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0A0"/>
      </w:tblPr>
      <w:tblGrid>
        <w:gridCol w:w="4360"/>
      </w:tblGrid>
      <w:tr w:rsidR="00833D16" w:rsidTr="006F0B8A">
        <w:tc>
          <w:tcPr>
            <w:tcW w:w="4360" w:type="dxa"/>
          </w:tcPr>
          <w:p w:rsidR="00833D16" w:rsidRPr="00F70DD6" w:rsidRDefault="00833D16" w:rsidP="006F0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33D16" w:rsidRPr="00F70DD6" w:rsidRDefault="00833D16" w:rsidP="006F0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833D16" w:rsidRPr="00F70DD6" w:rsidRDefault="00833D16" w:rsidP="006F0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 района Чувашской Республики</w:t>
            </w:r>
          </w:p>
        </w:tc>
      </w:tr>
    </w:tbl>
    <w:p w:rsidR="00833D16" w:rsidRPr="00FE73C9" w:rsidRDefault="00833D16" w:rsidP="00833D16">
      <w:pPr>
        <w:ind w:firstLine="5040"/>
      </w:pPr>
      <w:r>
        <w:t xml:space="preserve">   о</w:t>
      </w:r>
      <w:r w:rsidRPr="00FE73C9">
        <w:t>т</w:t>
      </w:r>
      <w:r w:rsidR="00525717">
        <w:t xml:space="preserve"> 24 </w:t>
      </w:r>
      <w:r>
        <w:t xml:space="preserve"> мая </w:t>
      </w:r>
      <w:r w:rsidRPr="00FE73C9">
        <w:t xml:space="preserve"> </w:t>
      </w:r>
      <w:smartTag w:uri="urn:schemas-microsoft-com:office:smarttags" w:element="metricconverter">
        <w:smartTagPr>
          <w:attr w:name="ProductID" w:val="90 л"/>
        </w:smartTagPr>
        <w:r w:rsidRPr="00FE73C9">
          <w:t>2017 г</w:t>
        </w:r>
      </w:smartTag>
      <w:r w:rsidRPr="00FE73C9">
        <w:t>. №</w:t>
      </w:r>
      <w:r w:rsidR="00525717">
        <w:t xml:space="preserve"> 406</w:t>
      </w:r>
    </w:p>
    <w:p w:rsidR="00833D16" w:rsidRPr="00FE73C9" w:rsidRDefault="00833D16" w:rsidP="00833D16">
      <w:pPr>
        <w:ind w:firstLine="5040"/>
      </w:pPr>
    </w:p>
    <w:p w:rsidR="00136827" w:rsidRDefault="00136827" w:rsidP="00833D16">
      <w:pPr>
        <w:ind w:right="-185"/>
        <w:jc w:val="center"/>
        <w:rPr>
          <w:b/>
          <w:sz w:val="40"/>
          <w:szCs w:val="40"/>
        </w:rPr>
      </w:pPr>
    </w:p>
    <w:p w:rsidR="00136827" w:rsidRDefault="00136827" w:rsidP="00833D16">
      <w:pPr>
        <w:ind w:right="-185"/>
        <w:jc w:val="center"/>
        <w:rPr>
          <w:b/>
          <w:sz w:val="40"/>
          <w:szCs w:val="40"/>
        </w:rPr>
      </w:pPr>
    </w:p>
    <w:p w:rsidR="00136827" w:rsidRDefault="00136827" w:rsidP="00833D16">
      <w:pPr>
        <w:ind w:right="-185"/>
        <w:jc w:val="center"/>
        <w:rPr>
          <w:b/>
          <w:sz w:val="40"/>
          <w:szCs w:val="40"/>
        </w:rPr>
      </w:pPr>
    </w:p>
    <w:p w:rsidR="00136827" w:rsidRDefault="00136827" w:rsidP="00833D16">
      <w:pPr>
        <w:ind w:right="-185"/>
        <w:jc w:val="center"/>
        <w:rPr>
          <w:b/>
          <w:sz w:val="40"/>
          <w:szCs w:val="40"/>
        </w:rPr>
      </w:pPr>
    </w:p>
    <w:p w:rsidR="00136827" w:rsidRDefault="00136827" w:rsidP="00833D16">
      <w:pPr>
        <w:ind w:right="-185"/>
        <w:jc w:val="center"/>
        <w:rPr>
          <w:b/>
          <w:sz w:val="40"/>
          <w:szCs w:val="40"/>
        </w:rPr>
      </w:pPr>
    </w:p>
    <w:p w:rsidR="00136827" w:rsidRDefault="00136827" w:rsidP="00833D16">
      <w:pPr>
        <w:ind w:right="-185"/>
        <w:jc w:val="center"/>
        <w:rPr>
          <w:b/>
          <w:sz w:val="40"/>
          <w:szCs w:val="40"/>
        </w:rPr>
      </w:pPr>
    </w:p>
    <w:p w:rsidR="00136827" w:rsidRDefault="00136827" w:rsidP="00833D16">
      <w:pPr>
        <w:ind w:right="-185"/>
        <w:jc w:val="center"/>
        <w:rPr>
          <w:b/>
          <w:sz w:val="40"/>
          <w:szCs w:val="40"/>
        </w:rPr>
      </w:pPr>
    </w:p>
    <w:p w:rsidR="00136827" w:rsidRDefault="00136827" w:rsidP="00833D16">
      <w:pPr>
        <w:ind w:right="-185"/>
        <w:jc w:val="center"/>
        <w:rPr>
          <w:b/>
          <w:sz w:val="40"/>
          <w:szCs w:val="40"/>
        </w:rPr>
      </w:pPr>
    </w:p>
    <w:p w:rsidR="00136827" w:rsidRDefault="00136827" w:rsidP="00136827">
      <w:pPr>
        <w:ind w:right="-1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</w:t>
      </w:r>
      <w:r w:rsidR="00833D16" w:rsidRPr="000537CC">
        <w:rPr>
          <w:b/>
          <w:sz w:val="40"/>
          <w:szCs w:val="40"/>
        </w:rPr>
        <w:t xml:space="preserve">программа </w:t>
      </w:r>
    </w:p>
    <w:p w:rsidR="00136827" w:rsidRDefault="00F44EAF" w:rsidP="00136827">
      <w:pPr>
        <w:ind w:right="-185"/>
        <w:jc w:val="center"/>
        <w:rPr>
          <w:b/>
          <w:sz w:val="40"/>
          <w:szCs w:val="40"/>
        </w:rPr>
      </w:pPr>
      <w:hyperlink r:id="rId8" w:history="1">
        <w:r w:rsidR="00136827" w:rsidRPr="00FB2B00">
          <w:rPr>
            <w:b/>
            <w:sz w:val="40"/>
            <w:szCs w:val="40"/>
          </w:rPr>
          <w:t xml:space="preserve">«Формирование современной городской среды» </w:t>
        </w:r>
        <w:r w:rsidR="00136827">
          <w:rPr>
            <w:b/>
            <w:sz w:val="40"/>
            <w:szCs w:val="40"/>
          </w:rPr>
          <w:t xml:space="preserve">         </w:t>
        </w:r>
        <w:r w:rsidR="00136827" w:rsidRPr="00FB2B00">
          <w:rPr>
            <w:b/>
            <w:sz w:val="40"/>
            <w:szCs w:val="40"/>
          </w:rPr>
          <w:t>на 201</w:t>
        </w:r>
      </w:hyperlink>
      <w:r w:rsidR="00136827" w:rsidRPr="00FB2B00">
        <w:rPr>
          <w:b/>
          <w:sz w:val="40"/>
          <w:szCs w:val="40"/>
        </w:rPr>
        <w:t>7 год</w:t>
      </w:r>
    </w:p>
    <w:p w:rsidR="00136827" w:rsidRDefault="00136827" w:rsidP="00136827">
      <w:pPr>
        <w:ind w:right="-1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Муниципальной программы « Развитие </w:t>
      </w:r>
      <w:proofErr w:type="gramStart"/>
      <w:r>
        <w:rPr>
          <w:b/>
          <w:sz w:val="40"/>
          <w:szCs w:val="40"/>
        </w:rPr>
        <w:t>жилищного</w:t>
      </w:r>
      <w:proofErr w:type="gramEnd"/>
    </w:p>
    <w:p w:rsidR="00136827" w:rsidRDefault="00136827" w:rsidP="00136827">
      <w:pPr>
        <w:ind w:right="-1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строительства и сферы </w:t>
      </w:r>
      <w:proofErr w:type="gramStart"/>
      <w:r>
        <w:rPr>
          <w:b/>
          <w:sz w:val="40"/>
          <w:szCs w:val="40"/>
        </w:rPr>
        <w:t>жилищно-коммунального</w:t>
      </w:r>
      <w:proofErr w:type="gramEnd"/>
    </w:p>
    <w:p w:rsidR="00833D16" w:rsidRPr="00136827" w:rsidRDefault="00136827" w:rsidP="00136827">
      <w:pPr>
        <w:ind w:right="-185"/>
        <w:jc w:val="center"/>
        <w:rPr>
          <w:b/>
          <w:bCs/>
          <w:color w:val="26282F"/>
        </w:rPr>
      </w:pPr>
      <w:r>
        <w:rPr>
          <w:b/>
          <w:sz w:val="40"/>
          <w:szCs w:val="40"/>
        </w:rPr>
        <w:t>хозяйства» Мариинско-Посадского района</w:t>
      </w:r>
    </w:p>
    <w:p w:rsidR="00833D16" w:rsidRPr="000537CC" w:rsidRDefault="00833D16" w:rsidP="00833D16">
      <w:pPr>
        <w:ind w:right="-185"/>
        <w:jc w:val="center"/>
        <w:rPr>
          <w:b/>
          <w:sz w:val="40"/>
          <w:szCs w:val="40"/>
        </w:rPr>
      </w:pPr>
      <w:r w:rsidRPr="000537CC">
        <w:rPr>
          <w:b/>
          <w:sz w:val="40"/>
          <w:szCs w:val="40"/>
        </w:rPr>
        <w:t xml:space="preserve"> Чувашской Республики </w:t>
      </w:r>
      <w:r w:rsidR="00125EB8">
        <w:rPr>
          <w:b/>
          <w:sz w:val="40"/>
          <w:szCs w:val="40"/>
        </w:rPr>
        <w:t>на 2014-2020 г</w:t>
      </w:r>
    </w:p>
    <w:p w:rsidR="00833D16" w:rsidRPr="000537CC" w:rsidRDefault="00833D16" w:rsidP="00833D16">
      <w:pPr>
        <w:ind w:left="-540" w:right="-185" w:firstLine="540"/>
        <w:jc w:val="right"/>
        <w:rPr>
          <w:b/>
          <w:bCs/>
          <w:color w:val="26282F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7387" w:rsidRDefault="00A57387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6827" w:rsidRDefault="00136827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7387" w:rsidRDefault="00A57387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D16" w:rsidRPr="00F23008" w:rsidRDefault="00833D16" w:rsidP="00833D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3008">
        <w:rPr>
          <w:rFonts w:ascii="Times New Roman" w:hAnsi="Times New Roman" w:cs="Times New Roman"/>
          <w:sz w:val="24"/>
          <w:szCs w:val="24"/>
        </w:rPr>
        <w:t>АСПОРТ</w:t>
      </w:r>
    </w:p>
    <w:p w:rsidR="00833D16" w:rsidRPr="00F23008" w:rsidRDefault="00833D16" w:rsidP="00833D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3008">
        <w:rPr>
          <w:rFonts w:ascii="Times New Roman" w:hAnsi="Times New Roman" w:cs="Times New Roman"/>
          <w:sz w:val="24"/>
          <w:szCs w:val="24"/>
        </w:rPr>
        <w:t>п</w:t>
      </w:r>
      <w:r w:rsidR="00136827">
        <w:rPr>
          <w:rFonts w:ascii="Times New Roman" w:hAnsi="Times New Roman" w:cs="Times New Roman"/>
          <w:sz w:val="24"/>
          <w:szCs w:val="24"/>
        </w:rPr>
        <w:t>одп</w:t>
      </w:r>
      <w:r w:rsidRPr="00F23008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833D16" w:rsidRPr="00F23008" w:rsidRDefault="00833D16" w:rsidP="00833D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583"/>
      </w:tblGrid>
      <w:tr w:rsidR="00833D16" w:rsidRPr="00F23008" w:rsidTr="00236C8B">
        <w:trPr>
          <w:trHeight w:val="1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36827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8B" w:rsidRDefault="00F44EAF" w:rsidP="00AE6B93">
            <w:pPr>
              <w:ind w:right="-142"/>
            </w:pPr>
            <w:hyperlink r:id="rId9" w:history="1">
              <w:r w:rsidR="00236C8B" w:rsidRPr="00236C8B">
                <w:t xml:space="preserve">«Формирование современной городской </w:t>
              </w:r>
              <w:r w:rsidR="00236C8B">
                <w:t xml:space="preserve">среды» </w:t>
              </w:r>
              <w:r w:rsidR="00236C8B" w:rsidRPr="00236C8B">
                <w:t>на 201</w:t>
              </w:r>
            </w:hyperlink>
            <w:r w:rsidR="00236C8B">
              <w:t>7</w:t>
            </w:r>
          </w:p>
          <w:p w:rsidR="00833D16" w:rsidRPr="00F23008" w:rsidRDefault="00236C8B" w:rsidP="00AE6B93">
            <w:pPr>
              <w:ind w:right="-142"/>
            </w:pPr>
            <w:r w:rsidRPr="00236C8B">
              <w:t>год</w:t>
            </w:r>
            <w:r>
              <w:t xml:space="preserve"> м</w:t>
            </w:r>
            <w:r w:rsidRPr="00236C8B">
              <w:t>униципальной программы «Развитие жилищного</w:t>
            </w:r>
            <w:r>
              <w:t xml:space="preserve"> </w:t>
            </w:r>
            <w:r w:rsidRPr="00236C8B">
              <w:t>строительства и сферы жилищно-коммунального</w:t>
            </w:r>
            <w:r w:rsidR="00AE6B93">
              <w:t xml:space="preserve"> </w:t>
            </w:r>
            <w:r w:rsidRPr="00236C8B">
              <w:t>хозяйства» Мариинско-Посадского района</w:t>
            </w:r>
            <w:r w:rsidR="00AE6B93">
              <w:t xml:space="preserve"> </w:t>
            </w:r>
            <w:r w:rsidRPr="00236C8B">
              <w:t>Чувашской Республики на 2014-2020 г</w:t>
            </w:r>
          </w:p>
        </w:tc>
      </w:tr>
      <w:tr w:rsidR="00833D16" w:rsidRPr="00F23008" w:rsidTr="00236C8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13682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Мариинско-Посадского городского поселения Мариинско-Посадского района Чувашской Республики</w:t>
            </w:r>
          </w:p>
        </w:tc>
      </w:tr>
      <w:tr w:rsidR="00833D16" w:rsidRPr="00F23008" w:rsidTr="00236C8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13682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16" w:rsidRDefault="00833D16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Мариинско-Посадского района Чувашской Республики;</w:t>
            </w:r>
          </w:p>
          <w:p w:rsidR="00833D16" w:rsidRDefault="00833D16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Мариинско-Посадского района</w:t>
            </w:r>
          </w:p>
          <w:p w:rsidR="00833D16" w:rsidRPr="00F23008" w:rsidRDefault="00833D16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6">
              <w:rPr>
                <w:rFonts w:ascii="Times New Roman" w:hAnsi="Times New Roman"/>
                <w:sz w:val="24"/>
              </w:rPr>
              <w:t xml:space="preserve">Жители многоквартирных домов города </w:t>
            </w:r>
            <w:proofErr w:type="spellStart"/>
            <w:r>
              <w:rPr>
                <w:rFonts w:ascii="Times New Roman" w:hAnsi="Times New Roman"/>
                <w:sz w:val="24"/>
              </w:rPr>
              <w:t>Мариинский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Посад </w:t>
            </w:r>
            <w:r w:rsidRPr="00B84DB6">
              <w:rPr>
                <w:rFonts w:ascii="Times New Roman" w:hAnsi="Times New Roman"/>
                <w:sz w:val="24"/>
              </w:rPr>
              <w:t>и заинтересованные лица</w:t>
            </w:r>
          </w:p>
        </w:tc>
      </w:tr>
      <w:tr w:rsidR="00833D16" w:rsidRPr="00F23008" w:rsidTr="00236C8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13682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16" w:rsidRPr="00F23008" w:rsidRDefault="00833D16" w:rsidP="00833D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 городского поселения Мариинско-Посадского района Чувашской Республики</w:t>
            </w: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>, а также дворовых территорий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D16" w:rsidRPr="00F23008" w:rsidTr="00236C8B">
        <w:trPr>
          <w:trHeight w:val="40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3682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благоустройству нуждающихся в благоустройстве территорий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 городского поселения</w:t>
            </w: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3D16" w:rsidRDefault="00833D16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833D16" w:rsidRPr="00F23008" w:rsidRDefault="00833D16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Мариинско-Посадского городского поселения Мариинско-Посадского района Чувашской Республики</w:t>
            </w: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>, а также дворовых территорий многоквартирных домов.</w:t>
            </w:r>
          </w:p>
        </w:tc>
      </w:tr>
      <w:tr w:rsidR="00833D16" w:rsidRPr="00F23008" w:rsidTr="00236C8B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13682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</w:tc>
      </w:tr>
      <w:tr w:rsidR="00833D16" w:rsidRPr="00F23008" w:rsidTr="00236C8B">
        <w:trPr>
          <w:trHeight w:val="1179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>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833D16" w:rsidRPr="00F23008" w:rsidTr="00236C8B">
        <w:trPr>
          <w:trHeight w:val="571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13682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16" w:rsidRDefault="00833D16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33D16" w:rsidRPr="00F23008" w:rsidTr="00236C8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финансового обеспечения </w:t>
            </w:r>
            <w:r w:rsidR="00136827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D16" w:rsidRPr="001614D1" w:rsidRDefault="00CD1CB8" w:rsidP="00D84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D1">
              <w:rPr>
                <w:rFonts w:ascii="Times New Roman" w:hAnsi="Times New Roman" w:cs="Times New Roman"/>
                <w:sz w:val="24"/>
                <w:szCs w:val="24"/>
              </w:rPr>
              <w:t>Прогнозируемый</w:t>
            </w:r>
            <w:r w:rsidR="00833D16" w:rsidRPr="001614D1"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финансирования программы составляет </w:t>
            </w:r>
            <w:r w:rsidR="00D84BF2" w:rsidRPr="001614D1">
              <w:rPr>
                <w:rFonts w:ascii="Times New Roman" w:hAnsi="Times New Roman" w:cs="Times New Roman"/>
                <w:sz w:val="24"/>
                <w:szCs w:val="24"/>
              </w:rPr>
              <w:t>6 804,97</w:t>
            </w:r>
            <w:r w:rsidR="00833D16" w:rsidRPr="001614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числе, по годам:</w:t>
            </w:r>
          </w:p>
        </w:tc>
      </w:tr>
      <w:tr w:rsidR="00833D16" w:rsidRPr="00F23008" w:rsidTr="00236C8B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D16" w:rsidRPr="001614D1" w:rsidRDefault="00833D16" w:rsidP="00D84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D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D84BF2" w:rsidRPr="001614D1">
              <w:rPr>
                <w:rFonts w:ascii="Times New Roman" w:hAnsi="Times New Roman" w:cs="Times New Roman"/>
                <w:sz w:val="24"/>
                <w:szCs w:val="24"/>
              </w:rPr>
              <w:t>6 804,97 тыс. руб</w:t>
            </w:r>
            <w:r w:rsidRPr="001614D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</w:tr>
      <w:tr w:rsidR="00833D16" w:rsidRPr="00F23008" w:rsidTr="00236C8B">
        <w:trPr>
          <w:trHeight w:val="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16" w:rsidRDefault="0010086A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 - 5885,618</w:t>
            </w:r>
            <w:r w:rsidRPr="001614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0086A" w:rsidRDefault="0010086A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- 443,004</w:t>
            </w:r>
            <w:r w:rsidRPr="001614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0086A" w:rsidRPr="00F23008" w:rsidRDefault="0010086A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- 476,348</w:t>
            </w:r>
            <w:r w:rsidRPr="001614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</w:tc>
      </w:tr>
      <w:tr w:rsidR="00833D16" w:rsidRPr="00F23008" w:rsidTr="00236C8B">
        <w:trPr>
          <w:trHeight w:val="3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</w:t>
            </w:r>
            <w:r w:rsidR="00136827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16" w:rsidRPr="00F23008" w:rsidRDefault="00833D16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F23008">
                <w:rPr>
                  <w:rFonts w:ascii="Times New Roman" w:hAnsi="Times New Roman" w:cs="Times New Roman"/>
                  <w:sz w:val="24"/>
                  <w:szCs w:val="24"/>
                </w:rPr>
                <w:t>приложении 1</w:t>
              </w:r>
            </w:hyperlink>
            <w:r w:rsidRPr="00F230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3D16" w:rsidRDefault="00833D16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833D16" w:rsidRPr="00F23008" w:rsidRDefault="00833D16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16" w:rsidRPr="00F23008" w:rsidRDefault="00833D16" w:rsidP="006F0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8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</w:tbl>
    <w:p w:rsidR="00833D16" w:rsidRPr="00F23008" w:rsidRDefault="00833D16" w:rsidP="00833D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387" w:rsidRDefault="00A57387" w:rsidP="00F1611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57387" w:rsidRDefault="00A57387" w:rsidP="00F1611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3D16" w:rsidRPr="00F23008" w:rsidRDefault="00833D16" w:rsidP="006323E9">
      <w:pPr>
        <w:pStyle w:val="ConsPlusNormal"/>
        <w:ind w:left="-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3008">
        <w:rPr>
          <w:rFonts w:ascii="Times New Roman" w:hAnsi="Times New Roman" w:cs="Times New Roman"/>
          <w:b/>
          <w:sz w:val="24"/>
          <w:szCs w:val="24"/>
        </w:rPr>
        <w:t>Раздел 1. Характеристика сферы реализации</w:t>
      </w:r>
      <w:r w:rsidR="00F16113" w:rsidRPr="00F16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827">
        <w:rPr>
          <w:rFonts w:ascii="Times New Roman" w:hAnsi="Times New Roman" w:cs="Times New Roman"/>
          <w:b/>
          <w:sz w:val="24"/>
          <w:szCs w:val="24"/>
        </w:rPr>
        <w:t>под</w:t>
      </w:r>
      <w:r w:rsidRPr="00F23008">
        <w:rPr>
          <w:rFonts w:ascii="Times New Roman" w:hAnsi="Times New Roman" w:cs="Times New Roman"/>
          <w:b/>
          <w:sz w:val="24"/>
          <w:szCs w:val="24"/>
        </w:rPr>
        <w:t>программы, описание основных</w:t>
      </w:r>
      <w:r w:rsidR="00F16113" w:rsidRPr="00F16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008">
        <w:rPr>
          <w:rFonts w:ascii="Times New Roman" w:hAnsi="Times New Roman" w:cs="Times New Roman"/>
          <w:b/>
          <w:sz w:val="24"/>
          <w:szCs w:val="24"/>
        </w:rPr>
        <w:t>проблем в указанной сфере и прогноз ее развития</w:t>
      </w:r>
    </w:p>
    <w:p w:rsidR="00833D16" w:rsidRPr="00F23008" w:rsidRDefault="00833D16" w:rsidP="006323E9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33D16" w:rsidRDefault="00485BB5" w:rsidP="00D34CB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Мариинско-Посадском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городском поселении насчитывается </w:t>
      </w:r>
      <w:r w:rsidR="00BA3A00">
        <w:rPr>
          <w:rFonts w:ascii="Times New Roman" w:hAnsi="Times New Roman" w:cs="Times New Roman"/>
          <w:sz w:val="24"/>
          <w:szCs w:val="24"/>
          <w:shd w:val="clear" w:color="auto" w:fill="FFFFFF"/>
        </w:rPr>
        <w:t>48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дворовых территорий многоквартирных жилых домов и проездов к ним, общая площадь внутри дворовых территорий и проездов составляет - </w:t>
      </w:r>
      <w:r w:rsidR="00D34CB9">
        <w:rPr>
          <w:rFonts w:ascii="Times New Roman" w:hAnsi="Times New Roman" w:cs="Times New Roman"/>
          <w:sz w:val="24"/>
          <w:szCs w:val="24"/>
          <w:shd w:val="clear" w:color="auto" w:fill="FFFFFF"/>
        </w:rPr>
        <w:t>78048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кв.м. Несмотря на то, что в рамках дейст</w:t>
      </w:r>
      <w:r w:rsidR="00236C8B">
        <w:rPr>
          <w:rFonts w:ascii="Times New Roman" w:hAnsi="Times New Roman" w:cs="Times New Roman"/>
          <w:sz w:val="24"/>
          <w:szCs w:val="24"/>
          <w:shd w:val="clear" w:color="auto" w:fill="FFFFFF"/>
        </w:rPr>
        <w:t>вующей под</w:t>
      </w:r>
      <w:r w:rsidR="00D34CB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транспортной систе</w:t>
      </w:r>
      <w:r w:rsidR="00236C8B">
        <w:rPr>
          <w:rFonts w:ascii="Times New Roman" w:hAnsi="Times New Roman" w:cs="Times New Roman"/>
          <w:sz w:val="24"/>
          <w:szCs w:val="24"/>
          <w:shd w:val="clear" w:color="auto" w:fill="FFFFFF"/>
        </w:rPr>
        <w:t>мы Мариинско-П</w:t>
      </w:r>
      <w:r w:rsidR="00AD2AFD">
        <w:rPr>
          <w:rFonts w:ascii="Times New Roman" w:hAnsi="Times New Roman" w:cs="Times New Roman"/>
          <w:sz w:val="24"/>
          <w:szCs w:val="24"/>
          <w:shd w:val="clear" w:color="auto" w:fill="FFFFFF"/>
        </w:rPr>
        <w:t>осадского района 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увашской Республики» на 2014-2020 годы был</w:t>
      </w:r>
      <w:r w:rsidR="00AD2AFD">
        <w:rPr>
          <w:rFonts w:ascii="Times New Roman" w:hAnsi="Times New Roman" w:cs="Times New Roman"/>
          <w:sz w:val="24"/>
          <w:szCs w:val="24"/>
          <w:shd w:val="clear" w:color="auto" w:fill="FFFFFF"/>
        </w:rPr>
        <w:t>и отремонтированы асфальтобетонные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покрытия дворовых территорий и проездов к дворовым территориям многоквартирных домов пр</w:t>
      </w:r>
      <w:r w:rsidR="00AD2AF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веденный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833D16" w:rsidRPr="00F23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</w:t>
      </w:r>
      <w:r w:rsidR="00833D16" w:rsidRPr="00F23008">
        <w:rPr>
          <w:rFonts w:ascii="Times New Roman" w:hAnsi="Times New Roman" w:cs="Times New Roman"/>
          <w:sz w:val="24"/>
          <w:szCs w:val="24"/>
        </w:rPr>
        <w:t xml:space="preserve">сферы благоустройства </w:t>
      </w:r>
      <w:r w:rsidR="00833D16" w:rsidRPr="00F23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833D16" w:rsidRPr="00F23008">
        <w:rPr>
          <w:rFonts w:ascii="Times New Roman" w:hAnsi="Times New Roman" w:cs="Times New Roman"/>
          <w:sz w:val="24"/>
          <w:szCs w:val="24"/>
          <w:shd w:val="clear" w:color="auto" w:fill="FFFFFF"/>
        </w:rPr>
        <w:t>Мариинско-Посадском</w:t>
      </w:r>
      <w:proofErr w:type="spellEnd"/>
      <w:r w:rsidR="00833D16" w:rsidRPr="00F23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городском поселении показал,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01.01 2017 года:</w:t>
      </w:r>
    </w:p>
    <w:p w:rsidR="00485BB5" w:rsidRPr="00DF749B" w:rsidRDefault="00485BB5" w:rsidP="00D34CB9">
      <w:pPr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Коли</w:t>
      </w:r>
      <w:r w:rsidRPr="00DF749B">
        <w:rPr>
          <w:rFonts w:eastAsia="Calibri"/>
          <w:lang w:eastAsia="en-US"/>
        </w:rPr>
        <w:t>чество и площадь благоустроенных дворовых территорий (полностью освещенных, оборудованными местами для проведения досуга  и отдыха разными группами населения (спортивные площадки, детские площадки и т.д.), малыми архитектурными формами)</w:t>
      </w:r>
      <w:r>
        <w:rPr>
          <w:rFonts w:eastAsia="Calibri"/>
          <w:lang w:eastAsia="en-US"/>
        </w:rPr>
        <w:t xml:space="preserve"> по </w:t>
      </w:r>
      <w:proofErr w:type="spellStart"/>
      <w:r>
        <w:rPr>
          <w:rFonts w:eastAsia="Calibri"/>
          <w:lang w:eastAsia="en-US"/>
        </w:rPr>
        <w:t>Мариинско-Посадскому</w:t>
      </w:r>
      <w:proofErr w:type="spellEnd"/>
      <w:r>
        <w:rPr>
          <w:rFonts w:eastAsia="Calibri"/>
          <w:lang w:eastAsia="en-US"/>
        </w:rPr>
        <w:t xml:space="preserve"> городскому поселению составляет </w:t>
      </w:r>
      <w:r w:rsidR="00D34CB9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 xml:space="preserve"> дворов</w:t>
      </w:r>
      <w:r w:rsidR="00D34CB9">
        <w:rPr>
          <w:rFonts w:eastAsia="Calibri"/>
          <w:lang w:eastAsia="en-US"/>
        </w:rPr>
        <w:t>ая территория</w:t>
      </w:r>
      <w:r>
        <w:rPr>
          <w:rFonts w:eastAsia="Calibri"/>
          <w:lang w:eastAsia="en-US"/>
        </w:rPr>
        <w:t xml:space="preserve">, общей площадью </w:t>
      </w:r>
      <w:r w:rsidR="00D34CB9">
        <w:rPr>
          <w:rFonts w:eastAsia="Calibri"/>
          <w:lang w:eastAsia="en-US"/>
        </w:rPr>
        <w:t>15,6</w:t>
      </w:r>
      <w:r>
        <w:rPr>
          <w:rFonts w:eastAsia="Calibri"/>
          <w:lang w:eastAsia="en-US"/>
        </w:rPr>
        <w:t xml:space="preserve"> тыс. кв.м.</w:t>
      </w:r>
    </w:p>
    <w:p w:rsidR="00485BB5" w:rsidRPr="00DF749B" w:rsidRDefault="00485BB5" w:rsidP="00D34CB9">
      <w:pPr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DF749B">
        <w:rPr>
          <w:rFonts w:eastAsia="Calibri"/>
          <w:lang w:eastAsia="en-US"/>
        </w:rPr>
        <w:t>) Доля благоустроенных дворовых территорий многоквартирных домов от общего количества дворовых территорий многоквартирных дворов</w:t>
      </w:r>
      <w:r>
        <w:rPr>
          <w:rFonts w:eastAsia="Calibri"/>
          <w:lang w:eastAsia="en-US"/>
        </w:rPr>
        <w:t xml:space="preserve"> составляет </w:t>
      </w:r>
      <w:r w:rsidR="00D34CB9">
        <w:rPr>
          <w:rFonts w:eastAsia="Calibri"/>
          <w:lang w:eastAsia="en-US"/>
        </w:rPr>
        <w:t xml:space="preserve">20 </w:t>
      </w:r>
      <w:r>
        <w:rPr>
          <w:rFonts w:eastAsia="Calibri"/>
          <w:lang w:eastAsia="en-US"/>
        </w:rPr>
        <w:t>%;</w:t>
      </w:r>
    </w:p>
    <w:p w:rsidR="00485BB5" w:rsidRPr="00DF749B" w:rsidRDefault="00485BB5" w:rsidP="00D34CB9">
      <w:pPr>
        <w:ind w:left="-567"/>
        <w:jc w:val="both"/>
        <w:rPr>
          <w:rFonts w:eastAsia="Calibri"/>
          <w:lang w:eastAsia="en-US"/>
        </w:rPr>
      </w:pPr>
      <w:r w:rsidRPr="00DF749B">
        <w:rPr>
          <w:rFonts w:eastAsia="Calibri"/>
          <w:lang w:eastAsia="en-US"/>
        </w:rPr>
        <w:t>3) Охват населения благоустроенными дворовыми территориями (доля населения, проживающего в жилом фонд</w:t>
      </w:r>
      <w:r>
        <w:rPr>
          <w:rFonts w:eastAsia="Calibri"/>
          <w:lang w:eastAsia="en-US"/>
        </w:rPr>
        <w:t>е</w:t>
      </w:r>
      <w:r w:rsidRPr="00DF749B">
        <w:rPr>
          <w:rFonts w:eastAsia="Calibri"/>
          <w:lang w:eastAsia="en-US"/>
        </w:rPr>
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</w:t>
      </w:r>
      <w:r>
        <w:rPr>
          <w:rFonts w:eastAsia="Calibri"/>
          <w:lang w:eastAsia="en-US"/>
        </w:rPr>
        <w:t xml:space="preserve"> составляет (</w:t>
      </w:r>
      <w:r w:rsidR="00D34CB9">
        <w:rPr>
          <w:rFonts w:eastAsia="Calibri"/>
          <w:lang w:eastAsia="en-US"/>
        </w:rPr>
        <w:t>5890</w:t>
      </w:r>
      <w:r>
        <w:rPr>
          <w:rFonts w:eastAsia="Calibri"/>
          <w:lang w:eastAsia="en-US"/>
        </w:rPr>
        <w:t>*100/87</w:t>
      </w:r>
      <w:r w:rsidR="00FD7743">
        <w:rPr>
          <w:rFonts w:eastAsia="Calibri"/>
          <w:lang w:eastAsia="en-US"/>
        </w:rPr>
        <w:t>83</w:t>
      </w:r>
      <w:r>
        <w:rPr>
          <w:rFonts w:eastAsia="Calibri"/>
          <w:lang w:eastAsia="en-US"/>
        </w:rPr>
        <w:t>)=</w:t>
      </w:r>
      <w:r w:rsidR="00D34CB9">
        <w:rPr>
          <w:rFonts w:eastAsia="Calibri"/>
          <w:lang w:eastAsia="en-US"/>
        </w:rPr>
        <w:t xml:space="preserve">67 </w:t>
      </w:r>
      <w:r>
        <w:rPr>
          <w:rFonts w:eastAsia="Calibri"/>
          <w:lang w:eastAsia="en-US"/>
        </w:rPr>
        <w:t>%</w:t>
      </w:r>
    </w:p>
    <w:p w:rsidR="00485BB5" w:rsidRPr="00DF749B" w:rsidRDefault="00485BB5" w:rsidP="00D34CB9">
      <w:pPr>
        <w:ind w:left="-567"/>
        <w:jc w:val="both"/>
        <w:rPr>
          <w:rFonts w:eastAsia="Calibri"/>
          <w:lang w:eastAsia="en-US"/>
        </w:rPr>
      </w:pPr>
      <w:r w:rsidRPr="00DF749B">
        <w:rPr>
          <w:rFonts w:eastAsia="Calibri"/>
        </w:rPr>
        <w:t xml:space="preserve">4) Количество и площадь </w:t>
      </w:r>
      <w:r w:rsidRPr="00DF749B">
        <w:rPr>
          <w:rFonts w:eastAsia="Calibri"/>
          <w:lang w:eastAsia="en-US"/>
        </w:rPr>
        <w:t>муниципальных территорий общего пользования (парки, скверы</w:t>
      </w:r>
      <w:r>
        <w:rPr>
          <w:rFonts w:eastAsia="Calibri"/>
          <w:lang w:eastAsia="en-US"/>
        </w:rPr>
        <w:t>, набережные</w:t>
      </w:r>
      <w:r w:rsidRPr="00DF749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составляют </w:t>
      </w:r>
      <w:r w:rsidR="00D34CB9">
        <w:rPr>
          <w:rFonts w:eastAsia="Calibri"/>
          <w:lang w:eastAsia="en-US"/>
        </w:rPr>
        <w:t xml:space="preserve">7 </w:t>
      </w:r>
      <w:r>
        <w:rPr>
          <w:rFonts w:eastAsia="Calibri"/>
          <w:lang w:eastAsia="en-US"/>
        </w:rPr>
        <w:t xml:space="preserve">шт., общей площадью  </w:t>
      </w:r>
      <w:r w:rsidR="00D34CB9">
        <w:rPr>
          <w:rFonts w:eastAsia="Calibri"/>
          <w:lang w:eastAsia="en-US"/>
        </w:rPr>
        <w:t xml:space="preserve">6,1 </w:t>
      </w:r>
      <w:r>
        <w:rPr>
          <w:rFonts w:eastAsia="Calibri"/>
          <w:lang w:eastAsia="en-US"/>
        </w:rPr>
        <w:t xml:space="preserve"> тыс. кв.м.</w:t>
      </w:r>
    </w:p>
    <w:p w:rsidR="00485BB5" w:rsidRDefault="00485BB5" w:rsidP="00D34CB9">
      <w:pPr>
        <w:ind w:left="-567"/>
        <w:jc w:val="both"/>
        <w:rPr>
          <w:rFonts w:eastAsia="Calibri"/>
          <w:lang w:eastAsia="en-US"/>
        </w:rPr>
      </w:pPr>
      <w:r w:rsidRPr="00DF749B">
        <w:rPr>
          <w:rFonts w:eastAsia="Calibri"/>
        </w:rPr>
        <w:t>5)</w:t>
      </w:r>
      <w:r>
        <w:rPr>
          <w:rFonts w:eastAsia="Calibri"/>
        </w:rPr>
        <w:t xml:space="preserve"> </w:t>
      </w:r>
      <w:r w:rsidRPr="00DF749B">
        <w:rPr>
          <w:rFonts w:eastAsia="Calibri"/>
        </w:rPr>
        <w:t xml:space="preserve">Доля и площадь благоустроенных </w:t>
      </w:r>
      <w:r w:rsidRPr="00DF749B">
        <w:rPr>
          <w:rFonts w:eastAsia="Calibri"/>
          <w:lang w:eastAsia="en-US"/>
        </w:rPr>
        <w:t>муниципальных территорий общего пользования (парки, скверы, набережные и т.д.) от общего количества таких территорий</w:t>
      </w:r>
      <w:r>
        <w:rPr>
          <w:rFonts w:eastAsia="Calibri"/>
          <w:lang w:eastAsia="en-US"/>
        </w:rPr>
        <w:t xml:space="preserve"> составляет </w:t>
      </w:r>
      <w:r w:rsidR="00D34CB9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шт. общей площадью </w:t>
      </w:r>
      <w:r w:rsidR="00D34CB9">
        <w:rPr>
          <w:rFonts w:eastAsia="Calibri"/>
          <w:lang w:eastAsia="en-US"/>
        </w:rPr>
        <w:t>1,0</w:t>
      </w:r>
      <w:r>
        <w:rPr>
          <w:rFonts w:eastAsia="Calibri"/>
          <w:lang w:eastAsia="en-US"/>
        </w:rPr>
        <w:t xml:space="preserve"> тыс. кв.м. или </w:t>
      </w:r>
      <w:r w:rsidR="00D34CB9">
        <w:rPr>
          <w:rFonts w:eastAsia="Calibri"/>
          <w:lang w:eastAsia="en-US"/>
        </w:rPr>
        <w:t>16</w:t>
      </w:r>
      <w:r>
        <w:rPr>
          <w:rFonts w:eastAsia="Calibri"/>
          <w:lang w:eastAsia="en-US"/>
        </w:rPr>
        <w:t xml:space="preserve"> %;</w:t>
      </w:r>
    </w:p>
    <w:p w:rsidR="00485BB5" w:rsidRDefault="00485BB5" w:rsidP="00D34CB9">
      <w:pPr>
        <w:ind w:left="-567"/>
        <w:jc w:val="both"/>
        <w:rPr>
          <w:rFonts w:eastAsia="Calibri"/>
          <w:lang w:eastAsia="en-US"/>
        </w:rPr>
      </w:pPr>
      <w:r w:rsidRPr="00DF749B">
        <w:rPr>
          <w:rFonts w:eastAsia="Calibri"/>
        </w:rPr>
        <w:lastRenderedPageBreak/>
        <w:t xml:space="preserve">6) Доля и площадь </w:t>
      </w:r>
      <w:r w:rsidRPr="00DF749B">
        <w:rPr>
          <w:rFonts w:eastAsia="Calibri"/>
          <w:lang w:eastAsia="en-US"/>
        </w:rPr>
        <w:t xml:space="preserve">муниципальных территорий общего пользования (парки, скверы, набережные и т.д.) от общего количества </w:t>
      </w:r>
      <w:proofErr w:type="gramStart"/>
      <w:r w:rsidRPr="00DF749B">
        <w:rPr>
          <w:rFonts w:eastAsia="Calibri"/>
          <w:lang w:eastAsia="en-US"/>
        </w:rPr>
        <w:t>таких территорий, нуждающихся в благоустройстве</w:t>
      </w:r>
      <w:r>
        <w:rPr>
          <w:rFonts w:eastAsia="Calibri"/>
          <w:lang w:eastAsia="en-US"/>
        </w:rPr>
        <w:t xml:space="preserve"> составляет</w:t>
      </w:r>
      <w:proofErr w:type="gramEnd"/>
      <w:r>
        <w:rPr>
          <w:rFonts w:eastAsia="Calibri"/>
          <w:lang w:eastAsia="en-US"/>
        </w:rPr>
        <w:t xml:space="preserve"> </w:t>
      </w:r>
      <w:r w:rsidR="00D34CB9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шт. общей площадью  </w:t>
      </w:r>
      <w:r w:rsidR="00D34CB9">
        <w:rPr>
          <w:rFonts w:eastAsia="Calibri"/>
          <w:lang w:eastAsia="en-US"/>
        </w:rPr>
        <w:t>5,1</w:t>
      </w:r>
      <w:r>
        <w:rPr>
          <w:rFonts w:eastAsia="Calibri"/>
          <w:lang w:eastAsia="en-US"/>
        </w:rPr>
        <w:t xml:space="preserve"> тыс. кв.м. или </w:t>
      </w:r>
      <w:r w:rsidR="00D34CB9">
        <w:rPr>
          <w:rFonts w:eastAsia="Calibri"/>
          <w:lang w:eastAsia="en-US"/>
        </w:rPr>
        <w:t>84</w:t>
      </w:r>
      <w:r>
        <w:rPr>
          <w:rFonts w:eastAsia="Calibri"/>
          <w:lang w:eastAsia="en-US"/>
        </w:rPr>
        <w:t xml:space="preserve"> % от общего количества;</w:t>
      </w:r>
    </w:p>
    <w:p w:rsidR="00485BB5" w:rsidRPr="00112668" w:rsidRDefault="00485BB5" w:rsidP="00D34CB9">
      <w:pPr>
        <w:ind w:left="-567"/>
        <w:jc w:val="both"/>
        <w:rPr>
          <w:color w:val="993366"/>
        </w:rPr>
      </w:pPr>
      <w:r w:rsidRPr="001B3528">
        <w:rPr>
          <w:rFonts w:eastAsia="Calibri"/>
          <w:lang w:eastAsia="en-US"/>
        </w:rPr>
        <w:t xml:space="preserve">7) Площадь благоустроенных общественных муниципальных территорий, приходящаяся на 1 жителя – </w:t>
      </w:r>
      <w:r w:rsidR="00D34CB9">
        <w:rPr>
          <w:rFonts w:eastAsia="Calibri"/>
          <w:lang w:eastAsia="en-US"/>
        </w:rPr>
        <w:t xml:space="preserve">0,1 </w:t>
      </w:r>
      <w:r w:rsidRPr="001B3528">
        <w:rPr>
          <w:rFonts w:eastAsia="Calibri"/>
          <w:lang w:eastAsia="en-US"/>
        </w:rPr>
        <w:t>м</w:t>
      </w:r>
      <w:proofErr w:type="gramStart"/>
      <w:r w:rsidRPr="001B3528">
        <w:rPr>
          <w:rFonts w:eastAsia="Calibri"/>
          <w:vertAlign w:val="superscript"/>
          <w:lang w:eastAsia="en-US"/>
        </w:rPr>
        <w:t>2</w:t>
      </w:r>
      <w:proofErr w:type="gramEnd"/>
      <w:r w:rsidRPr="001B3528">
        <w:rPr>
          <w:rFonts w:eastAsia="Calibri"/>
          <w:lang w:eastAsia="en-US"/>
        </w:rPr>
        <w:t>.</w:t>
      </w:r>
    </w:p>
    <w:p w:rsidR="00833D16" w:rsidRPr="00F23008" w:rsidRDefault="00FD7743" w:rsidP="006323E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3D16" w:rsidRPr="00F23008">
        <w:rPr>
          <w:rFonts w:ascii="Times New Roman" w:hAnsi="Times New Roman" w:cs="Times New Roman"/>
          <w:sz w:val="24"/>
          <w:szCs w:val="24"/>
        </w:rPr>
        <w:t xml:space="preserve">В то же время в вопросах благоустройства </w:t>
      </w:r>
      <w:r w:rsidR="00833D16">
        <w:rPr>
          <w:rFonts w:ascii="Times New Roman" w:hAnsi="Times New Roman" w:cs="Times New Roman"/>
          <w:sz w:val="24"/>
          <w:szCs w:val="24"/>
        </w:rPr>
        <w:t>Мариинско-Посадского городского поселения Мариинско-Посадского района Чувашской Республики</w:t>
      </w:r>
      <w:r w:rsidR="00833D16" w:rsidRPr="00F23008">
        <w:rPr>
          <w:rFonts w:ascii="Times New Roman" w:hAnsi="Times New Roman" w:cs="Times New Roman"/>
          <w:sz w:val="24"/>
          <w:szCs w:val="24"/>
        </w:rPr>
        <w:t xml:space="preserve"> имеется ряд проблем: низкий уровень общего благоустройства дворовых территории, </w:t>
      </w:r>
      <w:r w:rsidR="00E02E82">
        <w:rPr>
          <w:rFonts w:ascii="Times New Roman" w:hAnsi="Times New Roman" w:cs="Times New Roman"/>
          <w:sz w:val="24"/>
          <w:szCs w:val="24"/>
        </w:rPr>
        <w:t>недостаточное количество стоянок для личного транспорта, неудовлетворительное освещение, отсутствует уход за зелеными насаждениями, отсутствует обеспеченность площадками дворового благоустройства (для игр детей, отдыха взрослого населения, занятий физической культурой).</w:t>
      </w:r>
      <w:r w:rsidR="00E02E82" w:rsidRPr="00F23008">
        <w:rPr>
          <w:rFonts w:ascii="Times New Roman" w:hAnsi="Times New Roman" w:cs="Times New Roman"/>
          <w:sz w:val="24"/>
          <w:szCs w:val="24"/>
        </w:rPr>
        <w:t xml:space="preserve"> </w:t>
      </w:r>
      <w:r w:rsidR="00833D16" w:rsidRPr="00F23008">
        <w:rPr>
          <w:rFonts w:ascii="Times New Roman" w:hAnsi="Times New Roman" w:cs="Times New Roman"/>
          <w:sz w:val="24"/>
          <w:szCs w:val="24"/>
        </w:rPr>
        <w:t>Так, в городе имеются территории общего пользования (проезды, центральные улицы, площади, парки и т.д.) и дворовые территории, благоустройство которых не отвечает современным требованиям и требует комплекс</w:t>
      </w:r>
      <w:r w:rsidR="00E02E82">
        <w:rPr>
          <w:rFonts w:ascii="Times New Roman" w:hAnsi="Times New Roman" w:cs="Times New Roman"/>
          <w:sz w:val="24"/>
          <w:szCs w:val="24"/>
        </w:rPr>
        <w:t>ного подхода к благоустройству.</w:t>
      </w:r>
    </w:p>
    <w:p w:rsidR="00833D16" w:rsidRPr="00F23008" w:rsidRDefault="00833D16" w:rsidP="006323E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23008">
        <w:rPr>
          <w:rFonts w:ascii="Times New Roman" w:hAnsi="Times New Roman" w:cs="Times New Roman"/>
          <w:sz w:val="24"/>
          <w:szCs w:val="24"/>
        </w:rPr>
        <w:tab/>
      </w:r>
    </w:p>
    <w:p w:rsidR="00833D16" w:rsidRPr="009D458F" w:rsidRDefault="00F16113" w:rsidP="006323E9">
      <w:pPr>
        <w:pStyle w:val="ConsPlusNormal"/>
        <w:ind w:left="-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33D16" w:rsidRPr="00F16113">
        <w:rPr>
          <w:rFonts w:ascii="Times New Roman" w:hAnsi="Times New Roman" w:cs="Times New Roman"/>
          <w:b/>
          <w:sz w:val="24"/>
          <w:szCs w:val="24"/>
        </w:rPr>
        <w:t>.</w:t>
      </w:r>
      <w:r w:rsidR="00833D16" w:rsidRPr="00F23008">
        <w:rPr>
          <w:rFonts w:ascii="Times New Roman" w:hAnsi="Times New Roman" w:cs="Times New Roman"/>
          <w:sz w:val="24"/>
          <w:szCs w:val="24"/>
        </w:rPr>
        <w:t xml:space="preserve"> </w:t>
      </w:r>
      <w:r w:rsidR="00833D16" w:rsidRPr="00F16113">
        <w:rPr>
          <w:rFonts w:ascii="Times New Roman" w:hAnsi="Times New Roman" w:cs="Times New Roman"/>
          <w:b/>
          <w:sz w:val="24"/>
          <w:szCs w:val="24"/>
        </w:rPr>
        <w:t xml:space="preserve">Приоритеты реализуемой </w:t>
      </w:r>
      <w:r w:rsidRPr="00F16113">
        <w:rPr>
          <w:rFonts w:ascii="Times New Roman" w:hAnsi="Times New Roman" w:cs="Times New Roman"/>
          <w:b/>
          <w:sz w:val="24"/>
          <w:szCs w:val="24"/>
        </w:rPr>
        <w:t>на территории Мариинско-Посадского городского поселения</w:t>
      </w:r>
      <w:r w:rsidR="00833D16" w:rsidRPr="00F16113">
        <w:rPr>
          <w:rFonts w:ascii="Times New Roman" w:hAnsi="Times New Roman" w:cs="Times New Roman"/>
          <w:b/>
          <w:sz w:val="24"/>
          <w:szCs w:val="24"/>
        </w:rPr>
        <w:t xml:space="preserve"> Мариинско-Посадского района </w:t>
      </w:r>
      <w:r w:rsidR="00833D16" w:rsidRPr="00F16113">
        <w:rPr>
          <w:rFonts w:ascii="Times New Roman" w:hAnsi="Times New Roman"/>
          <w:b/>
          <w:sz w:val="24"/>
          <w:szCs w:val="24"/>
        </w:rPr>
        <w:t>Чувашской Республики</w:t>
      </w:r>
      <w:r w:rsidRPr="00F16113">
        <w:rPr>
          <w:rFonts w:ascii="Times New Roman" w:hAnsi="Times New Roman"/>
          <w:b/>
          <w:sz w:val="24"/>
          <w:szCs w:val="24"/>
        </w:rPr>
        <w:t xml:space="preserve"> политики в сфере благоустройства.</w:t>
      </w:r>
      <w:r w:rsidRPr="00F16113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833D16" w:rsidRPr="00F16113">
        <w:rPr>
          <w:rFonts w:ascii="Times New Roman" w:hAnsi="Times New Roman" w:cs="Times New Roman"/>
          <w:b/>
          <w:sz w:val="24"/>
          <w:szCs w:val="24"/>
        </w:rPr>
        <w:t>ели, задачи, целевые индикаторы и показатели, описание ожидаемых конечных ре</w:t>
      </w:r>
      <w:r w:rsidR="009D458F">
        <w:rPr>
          <w:rFonts w:ascii="Times New Roman" w:hAnsi="Times New Roman" w:cs="Times New Roman"/>
          <w:b/>
          <w:sz w:val="24"/>
          <w:szCs w:val="24"/>
        </w:rPr>
        <w:t xml:space="preserve">зультатов реализации </w:t>
      </w:r>
      <w:r w:rsidR="00236C8B">
        <w:rPr>
          <w:rFonts w:ascii="Times New Roman" w:hAnsi="Times New Roman" w:cs="Times New Roman"/>
          <w:b/>
          <w:sz w:val="24"/>
          <w:szCs w:val="24"/>
        </w:rPr>
        <w:t>под</w:t>
      </w:r>
      <w:r w:rsidR="009D458F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833D16" w:rsidRPr="00F23008" w:rsidRDefault="00833D16" w:rsidP="006323E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3D16" w:rsidRPr="00F23008" w:rsidRDefault="00833D16" w:rsidP="006323E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08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236C8B">
        <w:rPr>
          <w:rFonts w:ascii="Times New Roman" w:hAnsi="Times New Roman" w:cs="Times New Roman"/>
          <w:sz w:val="24"/>
          <w:szCs w:val="24"/>
        </w:rPr>
        <w:t>под</w:t>
      </w:r>
      <w:r w:rsidRPr="00F23008">
        <w:rPr>
          <w:rFonts w:ascii="Times New Roman" w:hAnsi="Times New Roman" w:cs="Times New Roman"/>
          <w:sz w:val="24"/>
          <w:szCs w:val="24"/>
        </w:rPr>
        <w:t>программы является повышение уровня благоустройства нуждающихся в благоустройстве территорий общего пользования Мариинско-Посадского городского поселения, а также дворовых территорий многоквартирных домов.</w:t>
      </w:r>
    </w:p>
    <w:p w:rsidR="00833D16" w:rsidRPr="00F23008" w:rsidRDefault="00833D16" w:rsidP="006323E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08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833D16" w:rsidRPr="00F23008" w:rsidRDefault="00833D16" w:rsidP="006323E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08">
        <w:rPr>
          <w:rFonts w:ascii="Times New Roman" w:hAnsi="Times New Roman" w:cs="Times New Roman"/>
          <w:sz w:val="24"/>
          <w:szCs w:val="24"/>
        </w:rPr>
        <w:t>организация мероприятий по благоустройству нуждающихся в благоустройстве территорий общего пользования Мариинско-Посадского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Мариинско-Посадского района Чувашской Республики</w:t>
      </w:r>
      <w:r w:rsidRPr="00F23008">
        <w:rPr>
          <w:rFonts w:ascii="Times New Roman" w:hAnsi="Times New Roman" w:cs="Times New Roman"/>
          <w:sz w:val="24"/>
          <w:szCs w:val="24"/>
        </w:rPr>
        <w:t>;</w:t>
      </w:r>
    </w:p>
    <w:p w:rsidR="00833D16" w:rsidRPr="00F23008" w:rsidRDefault="00833D16" w:rsidP="006323E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08">
        <w:rPr>
          <w:rFonts w:ascii="Times New Roman" w:hAnsi="Times New Roman" w:cs="Times New Roman"/>
          <w:sz w:val="24"/>
          <w:szCs w:val="24"/>
        </w:rPr>
        <w:t>организация мероприятий по благоустройству нуждающихся в благоустройстве дворовых территорий многоквартирных домов;</w:t>
      </w:r>
    </w:p>
    <w:p w:rsidR="00833D16" w:rsidRPr="00F23008" w:rsidRDefault="00833D16" w:rsidP="006323E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08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Мариинско-Посадского городского поселения</w:t>
      </w:r>
      <w:r w:rsidR="00136827">
        <w:rPr>
          <w:rFonts w:ascii="Times New Roman" w:hAnsi="Times New Roman" w:cs="Times New Roman"/>
          <w:sz w:val="24"/>
          <w:szCs w:val="24"/>
        </w:rPr>
        <w:t xml:space="preserve"> Мариинско-По</w:t>
      </w:r>
      <w:r>
        <w:rPr>
          <w:rFonts w:ascii="Times New Roman" w:hAnsi="Times New Roman" w:cs="Times New Roman"/>
          <w:sz w:val="24"/>
          <w:szCs w:val="24"/>
        </w:rPr>
        <w:t>садского района</w:t>
      </w:r>
      <w:r w:rsidR="00993EAF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увашской Республики</w:t>
      </w:r>
      <w:r w:rsidRPr="00F23008">
        <w:rPr>
          <w:rFonts w:ascii="Times New Roman" w:hAnsi="Times New Roman" w:cs="Times New Roman"/>
          <w:sz w:val="24"/>
          <w:szCs w:val="24"/>
        </w:rPr>
        <w:t>, а также дворовых территорий многоквартирных домов.</w:t>
      </w:r>
    </w:p>
    <w:p w:rsidR="00833D16" w:rsidRPr="00F23008" w:rsidRDefault="00833D16" w:rsidP="006323E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08">
        <w:rPr>
          <w:rFonts w:ascii="Times New Roman" w:hAnsi="Times New Roman" w:cs="Times New Roman"/>
          <w:sz w:val="24"/>
          <w:szCs w:val="24"/>
        </w:rPr>
        <w:t xml:space="preserve">Перечень и значения целевых индикаторов и показателей подпрограммы, отражены в </w:t>
      </w:r>
      <w:hyperlink w:anchor="P739" w:history="1">
        <w:r w:rsidRPr="00421A3B">
          <w:rPr>
            <w:rFonts w:ascii="Times New Roman" w:hAnsi="Times New Roman" w:cs="Times New Roman"/>
            <w:b/>
            <w:sz w:val="24"/>
            <w:szCs w:val="24"/>
          </w:rPr>
          <w:t xml:space="preserve">приложении </w:t>
        </w:r>
        <w:r w:rsidR="00421A3B" w:rsidRPr="00421A3B">
          <w:rPr>
            <w:rFonts w:ascii="Times New Roman" w:hAnsi="Times New Roman" w:cs="Times New Roman"/>
            <w:b/>
            <w:sz w:val="24"/>
            <w:szCs w:val="24"/>
          </w:rPr>
          <w:t xml:space="preserve">№ </w:t>
        </w:r>
        <w:r w:rsidRPr="00421A3B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  <w:r w:rsidRPr="00F23008">
        <w:rPr>
          <w:rFonts w:ascii="Times New Roman" w:hAnsi="Times New Roman" w:cs="Times New Roman"/>
          <w:sz w:val="24"/>
          <w:szCs w:val="24"/>
        </w:rPr>
        <w:t xml:space="preserve"> к </w:t>
      </w:r>
      <w:r w:rsidR="00236C8B">
        <w:rPr>
          <w:rFonts w:ascii="Times New Roman" w:hAnsi="Times New Roman" w:cs="Times New Roman"/>
          <w:sz w:val="24"/>
          <w:szCs w:val="24"/>
        </w:rPr>
        <w:t>под</w:t>
      </w:r>
      <w:r w:rsidRPr="00F23008">
        <w:rPr>
          <w:rFonts w:ascii="Times New Roman" w:hAnsi="Times New Roman" w:cs="Times New Roman"/>
          <w:sz w:val="24"/>
          <w:szCs w:val="24"/>
        </w:rPr>
        <w:t>программе.</w:t>
      </w:r>
    </w:p>
    <w:p w:rsidR="00833D16" w:rsidRDefault="009D458F" w:rsidP="006323E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236C8B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программы возможно возникновение следующих рисков, оказывающих влияние на конечные результаты реализации мероприятий </w:t>
      </w:r>
      <w:r w:rsidR="00236C8B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программы, к числу которых относятся:</w:t>
      </w:r>
    </w:p>
    <w:p w:rsidR="009D458F" w:rsidRDefault="009D458F" w:rsidP="006323E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236C8B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9D458F" w:rsidRDefault="009D458F" w:rsidP="006323E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социальные риски, связанные с низкой социальной активностью населения, отсутствием массовой культуры</w:t>
      </w:r>
      <w:r w:rsidR="00421A3B">
        <w:rPr>
          <w:rFonts w:ascii="Times New Roman" w:hAnsi="Times New Roman" w:cs="Times New Roman"/>
          <w:sz w:val="24"/>
          <w:szCs w:val="24"/>
        </w:rPr>
        <w:t>.</w:t>
      </w:r>
    </w:p>
    <w:p w:rsidR="00421A3B" w:rsidRPr="00F23008" w:rsidRDefault="00421A3B" w:rsidP="006323E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08">
        <w:rPr>
          <w:rFonts w:ascii="Times New Roman" w:hAnsi="Times New Roman" w:cs="Times New Roman"/>
          <w:sz w:val="24"/>
          <w:szCs w:val="24"/>
        </w:rPr>
        <w:t xml:space="preserve">Ожидаемым конечным результатом </w:t>
      </w:r>
      <w:r w:rsidR="00236C8B">
        <w:rPr>
          <w:rFonts w:ascii="Times New Roman" w:hAnsi="Times New Roman" w:cs="Times New Roman"/>
          <w:sz w:val="24"/>
          <w:szCs w:val="24"/>
        </w:rPr>
        <w:t>под</w:t>
      </w:r>
      <w:r w:rsidRPr="00F23008">
        <w:rPr>
          <w:rFonts w:ascii="Times New Roman" w:hAnsi="Times New Roman" w:cs="Times New Roman"/>
          <w:sz w:val="24"/>
          <w:szCs w:val="24"/>
        </w:rPr>
        <w:t xml:space="preserve">программы является достижение следующих показателей до значения индикаторов, установленных в </w:t>
      </w:r>
      <w:hyperlink w:anchor="P739" w:history="1">
        <w:r w:rsidRPr="00F23008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F2300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23008">
        <w:rPr>
          <w:rFonts w:ascii="Times New Roman" w:hAnsi="Times New Roman" w:cs="Times New Roman"/>
          <w:sz w:val="24"/>
          <w:szCs w:val="24"/>
        </w:rPr>
        <w:t>:</w:t>
      </w:r>
    </w:p>
    <w:p w:rsidR="00421A3B" w:rsidRPr="00F23008" w:rsidRDefault="00421A3B" w:rsidP="006323E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08">
        <w:rPr>
          <w:rFonts w:ascii="Times New Roman" w:hAnsi="Times New Roman" w:cs="Times New Roman"/>
          <w:sz w:val="24"/>
          <w:szCs w:val="24"/>
        </w:rPr>
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</w:r>
    </w:p>
    <w:p w:rsidR="00421A3B" w:rsidRPr="00F23008" w:rsidRDefault="00421A3B" w:rsidP="006323E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08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</w:r>
    </w:p>
    <w:p w:rsidR="00833D16" w:rsidRPr="00F23008" w:rsidRDefault="00833D16" w:rsidP="006323E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D16" w:rsidRPr="00421A3B" w:rsidRDefault="00421A3B" w:rsidP="006323E9">
      <w:pPr>
        <w:pStyle w:val="ConsPlusNormal"/>
        <w:ind w:left="-567" w:firstLine="284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План реализации и обобщенная х</w:t>
      </w:r>
      <w:r w:rsidR="00833D16" w:rsidRPr="00421A3B">
        <w:rPr>
          <w:rFonts w:ascii="Times New Roman" w:hAnsi="Times New Roman" w:cs="Times New Roman"/>
          <w:b/>
          <w:sz w:val="24"/>
          <w:szCs w:val="24"/>
        </w:rPr>
        <w:t xml:space="preserve">арактеристика основных мероприятий </w:t>
      </w:r>
      <w:r w:rsidR="00236C8B">
        <w:rPr>
          <w:rFonts w:ascii="Times New Roman" w:hAnsi="Times New Roman" w:cs="Times New Roman"/>
          <w:b/>
          <w:sz w:val="24"/>
          <w:szCs w:val="24"/>
        </w:rPr>
        <w:t>под</w:t>
      </w:r>
      <w:r w:rsidR="00833D16" w:rsidRPr="00421A3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33D16" w:rsidRPr="00F23008" w:rsidRDefault="00833D16" w:rsidP="006323E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A3B" w:rsidRDefault="00421A3B" w:rsidP="006323E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реализации </w:t>
      </w:r>
      <w:r w:rsidR="00236C8B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 определяют основные положения для достижения целей и задач, а также нормативно-правовые акты, принимаемые на муниципальном уровне.</w:t>
      </w:r>
    </w:p>
    <w:p w:rsidR="00421A3B" w:rsidRDefault="00421A3B" w:rsidP="006323E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Обобщенная характеристика реализуемых в составе п</w:t>
      </w:r>
      <w:r w:rsidR="00236C8B">
        <w:rPr>
          <w:rFonts w:ascii="Times New Roman" w:hAnsi="Times New Roman" w:cs="Times New Roman"/>
          <w:sz w:val="24"/>
          <w:szCs w:val="24"/>
        </w:rPr>
        <w:t>одпрограммы ме</w:t>
      </w:r>
      <w:r>
        <w:rPr>
          <w:rFonts w:ascii="Times New Roman" w:hAnsi="Times New Roman" w:cs="Times New Roman"/>
          <w:sz w:val="24"/>
          <w:szCs w:val="24"/>
        </w:rPr>
        <w:t xml:space="preserve">роприятий указана в </w:t>
      </w:r>
      <w:r w:rsidRPr="00421A3B">
        <w:rPr>
          <w:rFonts w:ascii="Times New Roman" w:hAnsi="Times New Roman" w:cs="Times New Roman"/>
          <w:b/>
          <w:sz w:val="24"/>
          <w:szCs w:val="24"/>
        </w:rPr>
        <w:t>приложении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A3B" w:rsidRDefault="00421A3B" w:rsidP="006323E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="00236C8B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программы указан в </w:t>
      </w:r>
      <w:r w:rsidRPr="00421A3B">
        <w:rPr>
          <w:rFonts w:ascii="Times New Roman" w:hAnsi="Times New Roman" w:cs="Times New Roman"/>
          <w:b/>
          <w:sz w:val="24"/>
          <w:szCs w:val="24"/>
        </w:rPr>
        <w:t>приложении №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D16" w:rsidRPr="00B84DB6" w:rsidRDefault="00833D16" w:rsidP="006323E9">
      <w:pPr>
        <w:widowControl w:val="0"/>
        <w:autoSpaceDE w:val="0"/>
        <w:autoSpaceDN w:val="0"/>
        <w:adjustRightInd w:val="0"/>
        <w:ind w:left="-567" w:right="-185" w:firstLine="540"/>
      </w:pPr>
      <w:r w:rsidRPr="00B84DB6">
        <w:t xml:space="preserve">В целях реализации мероприятий настоящей </w:t>
      </w:r>
      <w:r w:rsidR="00236C8B">
        <w:t>под</w:t>
      </w:r>
      <w:r w:rsidRPr="00B84DB6">
        <w:t>программы установлены следующие требования:</w:t>
      </w:r>
    </w:p>
    <w:p w:rsidR="00833D16" w:rsidRPr="00B84DB6" w:rsidRDefault="00833D16" w:rsidP="006323E9">
      <w:pPr>
        <w:widowControl w:val="0"/>
        <w:autoSpaceDE w:val="0"/>
        <w:autoSpaceDN w:val="0"/>
        <w:ind w:left="-567" w:firstLine="142"/>
      </w:pPr>
      <w:r w:rsidRPr="00B84DB6">
        <w:t>1) минимальный перечень работ по благоустройству дворовых территорий многоквартирных домов:</w:t>
      </w:r>
    </w:p>
    <w:p w:rsidR="00833D16" w:rsidRPr="00B84DB6" w:rsidRDefault="00833D16" w:rsidP="006323E9">
      <w:pPr>
        <w:widowControl w:val="0"/>
        <w:autoSpaceDE w:val="0"/>
        <w:autoSpaceDN w:val="0"/>
        <w:ind w:left="-567" w:firstLine="142"/>
      </w:pPr>
      <w:r w:rsidRPr="00B84DB6">
        <w:t>- ремонт дворовых проездов;</w:t>
      </w:r>
    </w:p>
    <w:p w:rsidR="00833D16" w:rsidRPr="00B84DB6" w:rsidRDefault="00833D16" w:rsidP="006323E9">
      <w:pPr>
        <w:widowControl w:val="0"/>
        <w:autoSpaceDE w:val="0"/>
        <w:autoSpaceDN w:val="0"/>
        <w:ind w:left="-567" w:firstLine="142"/>
      </w:pPr>
      <w:r w:rsidRPr="00B84DB6">
        <w:t>- обеспечение освещения дворовых территорий;</w:t>
      </w:r>
    </w:p>
    <w:p w:rsidR="00833D16" w:rsidRPr="002459F3" w:rsidRDefault="00833D16" w:rsidP="006323E9">
      <w:pPr>
        <w:widowControl w:val="0"/>
        <w:autoSpaceDE w:val="0"/>
        <w:autoSpaceDN w:val="0"/>
        <w:ind w:left="-567" w:firstLine="142"/>
      </w:pPr>
      <w:r>
        <w:t>- установка урн</w:t>
      </w:r>
      <w:r w:rsidR="002A4AFC">
        <w:t xml:space="preserve"> (</w:t>
      </w:r>
      <w:r w:rsidR="00421A3B">
        <w:t xml:space="preserve">в соответствии с образцами, установленными в </w:t>
      </w:r>
      <w:r w:rsidR="00421A3B" w:rsidRPr="002A4AFC">
        <w:rPr>
          <w:b/>
        </w:rPr>
        <w:t xml:space="preserve">приложении № </w:t>
      </w:r>
      <w:r w:rsidR="002A4AFC" w:rsidRPr="002A4AFC">
        <w:rPr>
          <w:b/>
        </w:rPr>
        <w:t>5</w:t>
      </w:r>
      <w:r w:rsidR="002A4AFC">
        <w:t>)</w:t>
      </w:r>
      <w:r>
        <w:t>;</w:t>
      </w:r>
    </w:p>
    <w:p w:rsidR="00833D16" w:rsidRPr="00B84DB6" w:rsidRDefault="00833D16" w:rsidP="006323E9">
      <w:pPr>
        <w:widowControl w:val="0"/>
        <w:autoSpaceDE w:val="0"/>
        <w:autoSpaceDN w:val="0"/>
        <w:ind w:left="-567" w:firstLine="142"/>
      </w:pPr>
      <w:r>
        <w:t>- установка скамеек</w:t>
      </w:r>
      <w:r w:rsidR="002A4AFC">
        <w:t xml:space="preserve"> (в соответствии с образцами, установленными в </w:t>
      </w:r>
      <w:r w:rsidR="002A4AFC" w:rsidRPr="002A4AFC">
        <w:rPr>
          <w:b/>
        </w:rPr>
        <w:t>приложении № 5</w:t>
      </w:r>
      <w:r w:rsidR="002A4AFC">
        <w:t>)</w:t>
      </w:r>
      <w:r>
        <w:t>;</w:t>
      </w:r>
    </w:p>
    <w:p w:rsidR="00833D16" w:rsidRPr="00B84DB6" w:rsidRDefault="00833D16" w:rsidP="006323E9">
      <w:pPr>
        <w:widowControl w:val="0"/>
        <w:autoSpaceDE w:val="0"/>
        <w:autoSpaceDN w:val="0"/>
        <w:adjustRightInd w:val="0"/>
        <w:ind w:left="-567" w:right="-185" w:firstLine="142"/>
        <w:jc w:val="both"/>
        <w:rPr>
          <w:i/>
        </w:rPr>
      </w:pPr>
      <w:r w:rsidRPr="00B84DB6">
        <w:rPr>
          <w:i/>
        </w:rPr>
        <w:t xml:space="preserve">(Под дворовой территорией понимается совокупность территорий, прилегающих к многоквартирным домам, 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домам.) </w:t>
      </w:r>
    </w:p>
    <w:p w:rsidR="00833D16" w:rsidRPr="00B84DB6" w:rsidRDefault="00833D16" w:rsidP="006323E9">
      <w:pPr>
        <w:widowControl w:val="0"/>
        <w:autoSpaceDE w:val="0"/>
        <w:autoSpaceDN w:val="0"/>
        <w:ind w:left="-567" w:firstLine="142"/>
      </w:pPr>
      <w:r w:rsidRPr="00B84DB6">
        <w:t>2) дополнительный перечень работ по благоустройству дворовых территорий многоквартирных домов:</w:t>
      </w:r>
    </w:p>
    <w:p w:rsidR="00833D16" w:rsidRPr="00B84DB6" w:rsidRDefault="00833D16" w:rsidP="006323E9">
      <w:pPr>
        <w:widowControl w:val="0"/>
        <w:autoSpaceDE w:val="0"/>
        <w:autoSpaceDN w:val="0"/>
        <w:ind w:left="-567" w:firstLine="142"/>
      </w:pPr>
      <w:r w:rsidRPr="00B84DB6">
        <w:t>- оборудование детских площадок;</w:t>
      </w:r>
    </w:p>
    <w:p w:rsidR="00833D16" w:rsidRPr="00B84DB6" w:rsidRDefault="00833D16" w:rsidP="006323E9">
      <w:pPr>
        <w:widowControl w:val="0"/>
        <w:autoSpaceDE w:val="0"/>
        <w:autoSpaceDN w:val="0"/>
        <w:ind w:left="-567" w:firstLine="709"/>
      </w:pPr>
      <w:r w:rsidRPr="00B84DB6">
        <w:t>- оборудование спортивных площадок;</w:t>
      </w:r>
    </w:p>
    <w:p w:rsidR="00833D16" w:rsidRPr="00B84DB6" w:rsidRDefault="00833D16" w:rsidP="006323E9">
      <w:pPr>
        <w:widowControl w:val="0"/>
        <w:autoSpaceDE w:val="0"/>
        <w:autoSpaceDN w:val="0"/>
        <w:ind w:left="-567" w:firstLine="709"/>
      </w:pPr>
      <w:r w:rsidRPr="00B84DB6">
        <w:t>- оборудование автомобильных парковок;</w:t>
      </w:r>
    </w:p>
    <w:p w:rsidR="00833D16" w:rsidRPr="00B84DB6" w:rsidRDefault="00833D16" w:rsidP="006323E9">
      <w:pPr>
        <w:widowControl w:val="0"/>
        <w:autoSpaceDE w:val="0"/>
        <w:autoSpaceDN w:val="0"/>
        <w:ind w:left="-567" w:firstLine="709"/>
      </w:pPr>
      <w:r w:rsidRPr="00B84DB6">
        <w:t>- озеленение территорий;</w:t>
      </w:r>
    </w:p>
    <w:p w:rsidR="00833D16" w:rsidRPr="00B84DB6" w:rsidRDefault="00833D16" w:rsidP="006323E9">
      <w:pPr>
        <w:widowControl w:val="0"/>
        <w:autoSpaceDE w:val="0"/>
        <w:autoSpaceDN w:val="0"/>
        <w:ind w:left="-567" w:firstLine="709"/>
      </w:pPr>
      <w:r w:rsidRPr="00B84DB6">
        <w:t>- организация вертикальной планировки;</w:t>
      </w:r>
    </w:p>
    <w:p w:rsidR="00833D16" w:rsidRPr="00B84DB6" w:rsidRDefault="00833D16" w:rsidP="006323E9">
      <w:pPr>
        <w:widowControl w:val="0"/>
        <w:autoSpaceDE w:val="0"/>
        <w:autoSpaceDN w:val="0"/>
        <w:ind w:left="-567" w:firstLine="709"/>
      </w:pPr>
      <w:r w:rsidRPr="00B84DB6">
        <w:t>- устройство контейнерных площадок;</w:t>
      </w:r>
    </w:p>
    <w:p w:rsidR="00833D16" w:rsidRPr="00B84DB6" w:rsidRDefault="00833D16" w:rsidP="006323E9">
      <w:pPr>
        <w:widowControl w:val="0"/>
        <w:autoSpaceDE w:val="0"/>
        <w:autoSpaceDN w:val="0"/>
        <w:ind w:left="-567" w:firstLine="709"/>
      </w:pPr>
      <w:r w:rsidRPr="00B84DB6">
        <w:t>- устройство тротуаров;</w:t>
      </w:r>
    </w:p>
    <w:p w:rsidR="00833D16" w:rsidRPr="00B84DB6" w:rsidRDefault="00833D16" w:rsidP="006323E9">
      <w:pPr>
        <w:widowControl w:val="0"/>
        <w:autoSpaceDE w:val="0"/>
        <w:autoSpaceDN w:val="0"/>
        <w:ind w:left="-567" w:firstLine="709"/>
      </w:pPr>
      <w:r w:rsidRPr="00B84DB6">
        <w:t xml:space="preserve">- ремонт тротуаров; </w:t>
      </w:r>
    </w:p>
    <w:p w:rsidR="00833D16" w:rsidRPr="00B84DB6" w:rsidRDefault="00833D16" w:rsidP="006323E9">
      <w:pPr>
        <w:widowControl w:val="0"/>
        <w:autoSpaceDE w:val="0"/>
        <w:autoSpaceDN w:val="0"/>
        <w:ind w:left="-567"/>
        <w:jc w:val="both"/>
      </w:pPr>
      <w:r w:rsidRPr="00B84DB6">
        <w:t>3)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устанавливается в размере 3% от стоимости предполагаемых к выполнению работ или 250 чел/часов трудового участия;</w:t>
      </w:r>
    </w:p>
    <w:p w:rsidR="00833D16" w:rsidRPr="00B84DB6" w:rsidRDefault="00833D16" w:rsidP="006323E9">
      <w:pPr>
        <w:widowControl w:val="0"/>
        <w:autoSpaceDE w:val="0"/>
        <w:autoSpaceDN w:val="0"/>
        <w:ind w:left="-567"/>
        <w:jc w:val="both"/>
      </w:pPr>
      <w:r w:rsidRPr="00B84DB6">
        <w:t>4)  минимальная доля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</w:t>
      </w:r>
      <w:r w:rsidR="00D34CB9">
        <w:t xml:space="preserve">рий устанавливается в размере 3 </w:t>
      </w:r>
      <w:r w:rsidRPr="00B84DB6">
        <w:t>% от стоимости пр</w:t>
      </w:r>
      <w:r w:rsidR="00D34CB9">
        <w:t>едполагаемых к выполнению работ</w:t>
      </w:r>
      <w:r w:rsidRPr="00B84DB6">
        <w:t>;</w:t>
      </w:r>
    </w:p>
    <w:p w:rsidR="00833D16" w:rsidRDefault="00833D16" w:rsidP="006323E9">
      <w:pPr>
        <w:pStyle w:val="ConsPlusNormal"/>
        <w:ind w:left="-567"/>
        <w:jc w:val="both"/>
        <w:rPr>
          <w:rFonts w:ascii="Times New Roman" w:hAnsi="Times New Roman" w:cs="Times New Roman"/>
          <w:sz w:val="24"/>
        </w:rPr>
      </w:pPr>
      <w:r w:rsidRPr="00B84DB6">
        <w:rPr>
          <w:rFonts w:ascii="Times New Roman" w:hAnsi="Times New Roman" w:cs="Times New Roman"/>
          <w:sz w:val="24"/>
        </w:rPr>
        <w:t xml:space="preserve">5)  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рассчитанный в соответствии с </w:t>
      </w:r>
      <w:r w:rsidR="002A4AFC">
        <w:rPr>
          <w:rFonts w:ascii="Times New Roman" w:hAnsi="Times New Roman" w:cs="Times New Roman"/>
          <w:sz w:val="24"/>
        </w:rPr>
        <w:t xml:space="preserve">действующими нормативами расчета сметной стоимости в строительстве (ТЕР, </w:t>
      </w:r>
      <w:proofErr w:type="spellStart"/>
      <w:r w:rsidR="002A4AFC">
        <w:rPr>
          <w:rFonts w:ascii="Times New Roman" w:hAnsi="Times New Roman" w:cs="Times New Roman"/>
          <w:sz w:val="24"/>
        </w:rPr>
        <w:t>ТЕРр</w:t>
      </w:r>
      <w:proofErr w:type="spellEnd"/>
      <w:r w:rsidR="002A4AFC">
        <w:rPr>
          <w:rFonts w:ascii="Times New Roman" w:hAnsi="Times New Roman" w:cs="Times New Roman"/>
          <w:sz w:val="24"/>
        </w:rPr>
        <w:t xml:space="preserve"> по Чувашской Республике):</w:t>
      </w:r>
    </w:p>
    <w:p w:rsidR="002A4AFC" w:rsidRDefault="00B928F4" w:rsidP="006323E9">
      <w:pPr>
        <w:pStyle w:val="ConsPlusNormal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ремонт дворовых проездов (стоимость ремонта 1 кв. м. проезда составляет 1620,0 рублей);</w:t>
      </w:r>
    </w:p>
    <w:p w:rsidR="00B928F4" w:rsidRDefault="00B928F4" w:rsidP="006323E9">
      <w:pPr>
        <w:pStyle w:val="ConsPlusNormal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обеспечение освещения дворовых территорий (стоимость установки 1 фонарного столба с энергосберегающим светильником – 18 860,0 руб., стоимость прокладки 10 м. кабеля СИП – 906,0 руб.);</w:t>
      </w:r>
    </w:p>
    <w:p w:rsidR="00B928F4" w:rsidRDefault="00B928F4" w:rsidP="006323E9">
      <w:pPr>
        <w:pStyle w:val="ConsPlusNormal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стоимость установки 1 урны составляет – 2643,0 руб.;</w:t>
      </w:r>
    </w:p>
    <w:p w:rsidR="00B928F4" w:rsidRDefault="00B928F4" w:rsidP="006323E9">
      <w:pPr>
        <w:pStyle w:val="ConsPlusNormal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стоимость установки 1 скамейки составляет – 5950,0 руб.;</w:t>
      </w:r>
    </w:p>
    <w:p w:rsidR="00B928F4" w:rsidRDefault="00B928F4" w:rsidP="006323E9">
      <w:pPr>
        <w:pStyle w:val="ConsPlusNormal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стоимость ремонта 1 кв.м. тротуара составляет – 950,0 руб.;</w:t>
      </w:r>
    </w:p>
    <w:p w:rsidR="003E012A" w:rsidRDefault="003E012A" w:rsidP="006323E9">
      <w:pPr>
        <w:pStyle w:val="ConsPlusNormal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стоимость устройства 1 кв. м. тротуаров составляет – 1420,0 руб.;</w:t>
      </w:r>
    </w:p>
    <w:p w:rsidR="003E012A" w:rsidRDefault="003E012A" w:rsidP="006323E9">
      <w:pPr>
        <w:pStyle w:val="ConsPlusNormal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стоимость ремонта 1 кв. м. автомобильной парковки составляет – 1620,0 руб.;</w:t>
      </w:r>
    </w:p>
    <w:p w:rsidR="003E012A" w:rsidRDefault="003E012A" w:rsidP="006323E9">
      <w:pPr>
        <w:pStyle w:val="ConsPlusNormal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стоимость устройства 1 кв. м. автомобильной парковки составляет – 3213,0 руб.;</w:t>
      </w:r>
    </w:p>
    <w:p w:rsidR="003E012A" w:rsidRDefault="003E012A" w:rsidP="006323E9">
      <w:pPr>
        <w:pStyle w:val="ConsPlusNormal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стоимость оборудования 1 детской площадки составляет – 120080,0 руб.;</w:t>
      </w:r>
    </w:p>
    <w:p w:rsidR="003E012A" w:rsidRDefault="003E012A" w:rsidP="006323E9">
      <w:pPr>
        <w:pStyle w:val="ConsPlusNormal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стоимость оборудования 1 спортивной площадки составляет – 165922,0 руб.</w:t>
      </w:r>
    </w:p>
    <w:p w:rsidR="003E012A" w:rsidRDefault="003E012A" w:rsidP="003E012A">
      <w:pPr>
        <w:widowControl w:val="0"/>
        <w:autoSpaceDE w:val="0"/>
        <w:autoSpaceDN w:val="0"/>
        <w:ind w:left="-567" w:firstLine="709"/>
        <w:jc w:val="both"/>
      </w:pPr>
      <w:proofErr w:type="gramStart"/>
      <w:r>
        <w:t xml:space="preserve">6) </w:t>
      </w:r>
      <w:r w:rsidRPr="00ED1229">
        <w:t xml:space="preserve"> </w:t>
      </w:r>
      <w:r>
        <w:t>п</w:t>
      </w:r>
      <w:r w:rsidRPr="00ED1229">
        <w:t xml:space="preserve">орядок аккумулирования средств заинтересованных лиц, направляемых на </w:t>
      </w:r>
      <w:r w:rsidRPr="00ED1229">
        <w:lastRenderedPageBreak/>
        <w:t>выполнение минимального</w:t>
      </w:r>
      <w:r>
        <w:t xml:space="preserve"> и</w:t>
      </w:r>
      <w:r w:rsidRPr="00ED1229">
        <w:t xml:space="preserve"> дополнительного перечней работ по благоустройству дворовых территорий, и механизм контроля за их расходованием</w:t>
      </w:r>
      <w:r>
        <w:t xml:space="preserve">, устанавливается нормативно-правовым актом администрации Мариинско-Посадского городского поселения Мариинско-Посадского района Чувашской Республики, при этом  </w:t>
      </w:r>
      <w:r w:rsidRPr="00ED1229">
        <w:t>вышеуказанный порядок аккумулирования средств в числе иных положений должен предусматривать открытие уполномоченным органом местного самоуправления мун</w:t>
      </w:r>
      <w:r w:rsidRPr="00ED1229">
        <w:rPr>
          <w:rFonts w:cs="Calibri"/>
        </w:rPr>
        <w:t>иципальным унитарным предприятием или бюджетным учреждением (далее – уполномоченное</w:t>
      </w:r>
      <w:proofErr w:type="gramEnd"/>
      <w:r w:rsidRPr="00ED1229">
        <w:rPr>
          <w:rFonts w:cs="Calibri"/>
        </w:rPr>
        <w:t xml:space="preserve"> </w:t>
      </w:r>
      <w:proofErr w:type="gramStart"/>
      <w:r w:rsidRPr="00ED1229">
        <w:rPr>
          <w:rFonts w:cs="Calibri"/>
        </w:rPr>
        <w:t xml:space="preserve">предприятие (учреждение)) </w:t>
      </w:r>
      <w:r w:rsidRPr="00ED1229">
        <w:t xml:space="preserve">счетов для перечисления средств </w:t>
      </w:r>
      <w:r w:rsidRPr="00ED1229">
        <w:rPr>
          <w:rFonts w:cs="Calibri"/>
        </w:rPr>
        <w:t xml:space="preserve">в российских кредитных организациях, величина собственных средств (капитала) которых составляет не менее чем двадцать миллиардов рублей либо в органах казначейства, необходимость </w:t>
      </w:r>
      <w:r w:rsidRPr="00ED1229">
        <w:t xml:space="preserve">перечисление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</w:t>
      </w:r>
      <w:r w:rsidRPr="00ED1229">
        <w:rPr>
          <w:rFonts w:cs="Calibri"/>
        </w:rPr>
        <w:t>уполномоченным предприятием (учреждением) учета поступающих средств в разрезе многоквартирных</w:t>
      </w:r>
      <w:proofErr w:type="gramEnd"/>
      <w:r w:rsidRPr="00ED1229">
        <w:rPr>
          <w:rFonts w:cs="Calibri"/>
        </w:rPr>
        <w:t xml:space="preserve"> домов дворовые </w:t>
      </w:r>
      <w:proofErr w:type="gramStart"/>
      <w:r w:rsidRPr="00ED1229">
        <w:rPr>
          <w:rFonts w:cs="Calibri"/>
        </w:rPr>
        <w:t>территории</w:t>
      </w:r>
      <w:proofErr w:type="gramEnd"/>
      <w:r w:rsidRPr="00ED1229">
        <w:rPr>
          <w:rFonts w:cs="Calibri"/>
        </w:rPr>
        <w:t xml:space="preserve">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</w:t>
      </w:r>
      <w:r>
        <w:rPr>
          <w:rFonts w:cs="Calibri"/>
        </w:rPr>
        <w:t>;</w:t>
      </w:r>
    </w:p>
    <w:p w:rsidR="003E012A" w:rsidRDefault="003E012A" w:rsidP="003E012A">
      <w:pPr>
        <w:widowControl w:val="0"/>
        <w:autoSpaceDE w:val="0"/>
        <w:autoSpaceDN w:val="0"/>
        <w:ind w:left="-567" w:firstLine="709"/>
        <w:jc w:val="both"/>
      </w:pPr>
      <w:r>
        <w:t>7) п</w:t>
      </w:r>
      <w:r w:rsidRPr="00ED1229">
        <w:t xml:space="preserve">орядок разработки, обсуждения с заинтересованными лицами и утверждения </w:t>
      </w:r>
      <w:proofErr w:type="spellStart"/>
      <w:proofErr w:type="gramStart"/>
      <w:r w:rsidRPr="00ED1229">
        <w:t>дизайн-проектов</w:t>
      </w:r>
      <w:proofErr w:type="spellEnd"/>
      <w:proofErr w:type="gramEnd"/>
      <w:r w:rsidRPr="00ED1229">
        <w:t xml:space="preserve"> благоустройства дворовой территории</w:t>
      </w:r>
      <w:r>
        <w:t>:</w:t>
      </w:r>
    </w:p>
    <w:p w:rsidR="003E012A" w:rsidRDefault="003E012A" w:rsidP="003E012A">
      <w:pPr>
        <w:widowControl w:val="0"/>
        <w:autoSpaceDE w:val="0"/>
        <w:autoSpaceDN w:val="0"/>
        <w:ind w:left="-567" w:firstLine="709"/>
        <w:jc w:val="both"/>
      </w:pPr>
      <w:r>
        <w:t xml:space="preserve">-  разработка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осуществляется </w:t>
      </w:r>
      <w:r w:rsidR="00D34CB9">
        <w:t xml:space="preserve">администрацией Мариинско-Посадского городского поселения Мариинско-Посадского района </w:t>
      </w:r>
      <w:r>
        <w:t xml:space="preserve">с привлечением проектных организаций и согласовывается с представителями заинтересованных лиц, уполномоченных на согласование </w:t>
      </w:r>
      <w:proofErr w:type="spellStart"/>
      <w:r>
        <w:t>дизайн-проектов</w:t>
      </w:r>
      <w:proofErr w:type="spellEnd"/>
      <w:r>
        <w:t xml:space="preserve"> проекта благоустройства дворовой территории, включенной в </w:t>
      </w:r>
      <w:r w:rsidR="00236C8B">
        <w:t>под</w:t>
      </w:r>
      <w:r>
        <w:t xml:space="preserve">программу;  </w:t>
      </w:r>
    </w:p>
    <w:p w:rsidR="003E012A" w:rsidRPr="005C6248" w:rsidRDefault="003E012A" w:rsidP="003E012A">
      <w:pPr>
        <w:widowControl w:val="0"/>
        <w:autoSpaceDE w:val="0"/>
        <w:autoSpaceDN w:val="0"/>
        <w:ind w:left="-567" w:firstLine="709"/>
        <w:jc w:val="both"/>
      </w:pPr>
      <w:r w:rsidRPr="005C6248">
        <w:t>Содержание дизайн - проекта зависит от вида и состава планируемых работ. Это может быть как проектная, сметная документация или упрощенный вариант в виде изображения дворовой территории с описанием  работ и  мероприятий, предлагаемых к выполнению</w:t>
      </w:r>
      <w:r>
        <w:t xml:space="preserve">, а также перечень объектов благоустройства, предлагаемых к размещению на соответствующей территории. </w:t>
      </w:r>
    </w:p>
    <w:p w:rsidR="003E012A" w:rsidRDefault="003E012A" w:rsidP="003E012A">
      <w:pPr>
        <w:widowControl w:val="0"/>
        <w:autoSpaceDE w:val="0"/>
        <w:autoSpaceDN w:val="0"/>
        <w:ind w:left="-567" w:firstLine="709"/>
        <w:jc w:val="both"/>
      </w:pPr>
      <w:r>
        <w:t xml:space="preserve">Стоимость выполняемых работ в рамках </w:t>
      </w:r>
      <w:proofErr w:type="spellStart"/>
      <w:r>
        <w:t>дизайн-проекта</w:t>
      </w:r>
      <w:proofErr w:type="spellEnd"/>
      <w:r>
        <w:t xml:space="preserve"> рассчитывается в соответствии с действующими нормативами расчета сметной стоимости в строительстве (ТЕР, </w:t>
      </w:r>
      <w:proofErr w:type="spellStart"/>
      <w:r>
        <w:t>ТЕРр</w:t>
      </w:r>
      <w:proofErr w:type="spellEnd"/>
      <w:r>
        <w:t xml:space="preserve">  по Чувашской Республике) и не может превышать нормативную </w:t>
      </w:r>
      <w:proofErr w:type="gramStart"/>
      <w:r>
        <w:t>стоимость</w:t>
      </w:r>
      <w:proofErr w:type="gramEnd"/>
      <w:r>
        <w:t xml:space="preserve"> установленную в пункте 5 настоящего Раздела</w:t>
      </w:r>
      <w:r>
        <w:rPr>
          <w:b/>
        </w:rPr>
        <w:t>;</w:t>
      </w:r>
      <w:r>
        <w:t xml:space="preserve"> </w:t>
      </w:r>
    </w:p>
    <w:p w:rsidR="003E012A" w:rsidRDefault="003E012A" w:rsidP="003E012A">
      <w:pPr>
        <w:widowControl w:val="0"/>
        <w:autoSpaceDE w:val="0"/>
        <w:autoSpaceDN w:val="0"/>
        <w:ind w:left="-567" w:firstLine="709"/>
        <w:jc w:val="both"/>
      </w:pPr>
      <w:r>
        <w:t xml:space="preserve">После согласования с заинтересованными лицами, уполномоченными на согласование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дворовой территории,  проект утверждается к реализации.</w:t>
      </w:r>
    </w:p>
    <w:p w:rsidR="003E012A" w:rsidRDefault="003E012A" w:rsidP="003E012A">
      <w:pPr>
        <w:widowControl w:val="0"/>
        <w:autoSpaceDE w:val="0"/>
        <w:autoSpaceDN w:val="0"/>
        <w:ind w:left="-567" w:firstLine="709"/>
        <w:jc w:val="both"/>
      </w:pPr>
      <w:r>
        <w:t xml:space="preserve">8) разработка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 </w:t>
      </w:r>
    </w:p>
    <w:p w:rsidR="003E012A" w:rsidRDefault="003E012A" w:rsidP="003E012A">
      <w:pPr>
        <w:widowControl w:val="0"/>
        <w:autoSpaceDE w:val="0"/>
        <w:autoSpaceDN w:val="0"/>
        <w:ind w:left="-567" w:firstLine="709"/>
        <w:jc w:val="both"/>
      </w:pPr>
      <w:proofErr w:type="gramStart"/>
      <w:r>
        <w:t>9) 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в порядке, установленн</w:t>
      </w:r>
      <w:r w:rsidR="00236C8B">
        <w:t xml:space="preserve">ом постановлением администрации </w:t>
      </w:r>
      <w:r w:rsidR="003D53FC">
        <w:t>Мариинско-Посадского городского поселения Мариинско-Посадского района Чувашской Республики</w:t>
      </w:r>
      <w:r>
        <w:t xml:space="preserve">, утверждается после проведения общественного обсуждения </w:t>
      </w:r>
      <w:r w:rsidR="00155761">
        <w:t>проекта настоящей под</w:t>
      </w:r>
      <w:r>
        <w:t xml:space="preserve">программы и указывается в </w:t>
      </w:r>
      <w:r w:rsidRPr="00E709A7">
        <w:rPr>
          <w:b/>
        </w:rPr>
        <w:t>Приложении №</w:t>
      </w:r>
      <w:r>
        <w:rPr>
          <w:b/>
        </w:rPr>
        <w:t>6</w:t>
      </w:r>
      <w:r>
        <w:t>;</w:t>
      </w:r>
      <w:proofErr w:type="gramEnd"/>
    </w:p>
    <w:p w:rsidR="003E012A" w:rsidRPr="00AE6B56" w:rsidRDefault="003E012A" w:rsidP="003E012A">
      <w:pPr>
        <w:widowControl w:val="0"/>
        <w:autoSpaceDE w:val="0"/>
        <w:autoSpaceDN w:val="0"/>
        <w:ind w:left="-567" w:firstLine="709"/>
        <w:jc w:val="both"/>
      </w:pPr>
      <w:proofErr w:type="gramStart"/>
      <w:r>
        <w:t xml:space="preserve">10) </w:t>
      </w:r>
      <w:r w:rsidRPr="00AE6B56">
        <w:t>адресный перечень многоквартирных домов, дворовые территории которых будут отобраны в соответствии с требованиями, установленными  «П</w:t>
      </w:r>
      <w:r w:rsidRPr="00AE6B56">
        <w:rPr>
          <w:rFonts w:eastAsia="Calibri"/>
          <w:color w:val="000000"/>
        </w:rPr>
        <w:t>орядком  и сроками предоставления, рассмотрения и оценки предложений заинтересованных лиц о включении дво</w:t>
      </w:r>
      <w:r w:rsidR="00155761">
        <w:rPr>
          <w:rFonts w:eastAsia="Calibri"/>
          <w:color w:val="000000"/>
        </w:rPr>
        <w:t>ровой территории в под</w:t>
      </w:r>
      <w:r w:rsidRPr="00AE6B56">
        <w:rPr>
          <w:rFonts w:eastAsia="Calibri"/>
          <w:color w:val="000000"/>
        </w:rPr>
        <w:t xml:space="preserve">программу на 2017 год» и подлежат благоустройству в 2017 году утверждается после проведения общественного обсуждения </w:t>
      </w:r>
      <w:r w:rsidR="00155761">
        <w:rPr>
          <w:rFonts w:eastAsia="Calibri"/>
          <w:color w:val="000000"/>
        </w:rPr>
        <w:t>проекта настоящей под</w:t>
      </w:r>
      <w:r w:rsidRPr="00AE6B56">
        <w:rPr>
          <w:rFonts w:eastAsia="Calibri"/>
          <w:color w:val="000000"/>
        </w:rPr>
        <w:t xml:space="preserve">программы и указывается в </w:t>
      </w:r>
      <w:r w:rsidRPr="00AE6B56">
        <w:rPr>
          <w:rFonts w:eastAsia="Calibri"/>
          <w:b/>
          <w:color w:val="000000"/>
        </w:rPr>
        <w:t xml:space="preserve">Приложении №7; </w:t>
      </w:r>
      <w:r w:rsidRPr="00AE6B56">
        <w:rPr>
          <w:rFonts w:eastAsia="Calibri"/>
          <w:color w:val="000000"/>
        </w:rPr>
        <w:t xml:space="preserve">    </w:t>
      </w:r>
      <w:proofErr w:type="gramEnd"/>
    </w:p>
    <w:p w:rsidR="003E012A" w:rsidRPr="00AE6B56" w:rsidRDefault="003E012A" w:rsidP="003E012A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Arial" w:hAnsi="Arial"/>
        </w:rPr>
      </w:pPr>
    </w:p>
    <w:p w:rsidR="003E012A" w:rsidRPr="003E012A" w:rsidRDefault="003E012A" w:rsidP="00D84BF2">
      <w:pPr>
        <w:widowControl w:val="0"/>
        <w:autoSpaceDE w:val="0"/>
        <w:autoSpaceDN w:val="0"/>
        <w:adjustRightInd w:val="0"/>
        <w:ind w:right="-185"/>
        <w:jc w:val="both"/>
        <w:rPr>
          <w:b/>
        </w:rPr>
      </w:pPr>
      <w:r w:rsidRPr="003E012A">
        <w:rPr>
          <w:b/>
        </w:rPr>
        <w:t>Раздел IV. Основные меры правового регулирования, направленные на достижение цели и (или) конечных результатов</w:t>
      </w:r>
    </w:p>
    <w:p w:rsidR="003E012A" w:rsidRPr="000537CC" w:rsidRDefault="003E012A" w:rsidP="003E012A">
      <w:pPr>
        <w:ind w:left="-540" w:right="-185" w:firstLine="540"/>
        <w:jc w:val="both"/>
      </w:pPr>
    </w:p>
    <w:p w:rsidR="003E012A" w:rsidRPr="000537CC" w:rsidRDefault="003E012A" w:rsidP="003E012A">
      <w:pPr>
        <w:ind w:left="-540" w:right="-185" w:firstLine="540"/>
        <w:jc w:val="both"/>
      </w:pPr>
      <w:r w:rsidRPr="000537CC">
        <w:lastRenderedPageBreak/>
        <w:t>Основными инструментами правового регулирования, направленными на достижение целей и кон</w:t>
      </w:r>
      <w:r w:rsidR="00155761">
        <w:t>ечных результатов под</w:t>
      </w:r>
      <w:r w:rsidRPr="000537CC">
        <w:t xml:space="preserve">программы, являются нормативные правовые акты </w:t>
      </w:r>
      <w:r>
        <w:t xml:space="preserve">Российской Федерации, </w:t>
      </w:r>
      <w:r w:rsidRPr="000537CC">
        <w:t>Чувашской Республики</w:t>
      </w:r>
      <w:r>
        <w:t>, администрации</w:t>
      </w:r>
      <w:r w:rsidR="003D53FC" w:rsidRPr="003D53FC">
        <w:t xml:space="preserve"> </w:t>
      </w:r>
      <w:r w:rsidR="003D53FC">
        <w:t>Мариинско-Посадского городского поселения Мариинско-Посадского района Чувашской Республики</w:t>
      </w:r>
      <w:proofErr w:type="gramStart"/>
      <w:r>
        <w:t xml:space="preserve"> .</w:t>
      </w:r>
      <w:proofErr w:type="gramEnd"/>
    </w:p>
    <w:p w:rsidR="003E012A" w:rsidRDefault="003E012A" w:rsidP="003E012A">
      <w:pPr>
        <w:ind w:left="-540" w:right="-185" w:firstLine="540"/>
        <w:jc w:val="both"/>
        <w:rPr>
          <w:szCs w:val="28"/>
        </w:rPr>
      </w:pPr>
      <w:r>
        <w:t xml:space="preserve">- Федеральный закон </w:t>
      </w:r>
      <w:r w:rsidRPr="000537CC">
        <w:rPr>
          <w:szCs w:val="28"/>
        </w:rPr>
        <w:t xml:space="preserve">от 6 октября  </w:t>
      </w:r>
      <w:smartTag w:uri="urn:schemas-microsoft-com:office:smarttags" w:element="metricconverter">
        <w:smartTagPr>
          <w:attr w:name="ProductID" w:val="2003 г"/>
        </w:smartTagPr>
        <w:r w:rsidRPr="000537CC">
          <w:rPr>
            <w:szCs w:val="28"/>
          </w:rPr>
          <w:t>2003 г</w:t>
        </w:r>
      </w:smartTag>
      <w:r w:rsidRPr="000537CC">
        <w:rPr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3E012A" w:rsidRPr="00B6311C" w:rsidRDefault="003E012A" w:rsidP="003E012A">
      <w:pPr>
        <w:autoSpaceDE w:val="0"/>
        <w:autoSpaceDN w:val="0"/>
        <w:adjustRightInd w:val="0"/>
        <w:ind w:left="-540" w:right="-185" w:firstLine="540"/>
        <w:jc w:val="both"/>
        <w:rPr>
          <w:bCs/>
          <w:szCs w:val="28"/>
        </w:rPr>
      </w:pPr>
      <w:r w:rsidRPr="00B6311C">
        <w:rPr>
          <w:bCs/>
          <w:szCs w:val="28"/>
        </w:rPr>
        <w:t xml:space="preserve">- Федеральный закон от 5 апреля </w:t>
      </w:r>
      <w:smartTag w:uri="urn:schemas-microsoft-com:office:smarttags" w:element="metricconverter">
        <w:smartTagPr>
          <w:attr w:name="ProductID" w:val="2013 г"/>
        </w:smartTagPr>
        <w:r w:rsidRPr="00B6311C">
          <w:rPr>
            <w:bCs/>
            <w:szCs w:val="28"/>
          </w:rPr>
          <w:t>2013 г</w:t>
        </w:r>
      </w:smartTag>
      <w:r w:rsidRPr="00B6311C">
        <w:rPr>
          <w:bCs/>
          <w:szCs w:val="28"/>
        </w:rPr>
        <w:t xml:space="preserve">. N 44-ФЗ </w:t>
      </w:r>
      <w:r>
        <w:rPr>
          <w:bCs/>
          <w:szCs w:val="28"/>
        </w:rPr>
        <w:t>«</w:t>
      </w:r>
      <w:r w:rsidRPr="00B6311C">
        <w:rPr>
          <w:bCs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zCs w:val="28"/>
        </w:rPr>
        <w:t>»</w:t>
      </w:r>
    </w:p>
    <w:p w:rsidR="003E012A" w:rsidRDefault="003E012A" w:rsidP="003E012A">
      <w:pPr>
        <w:ind w:left="-540" w:right="-185" w:firstLine="540"/>
        <w:jc w:val="both"/>
        <w:rPr>
          <w:b/>
          <w:szCs w:val="28"/>
        </w:rPr>
      </w:pPr>
      <w:r w:rsidRPr="00B6311C">
        <w:rPr>
          <w:b/>
          <w:szCs w:val="28"/>
        </w:rPr>
        <w:t xml:space="preserve"> </w:t>
      </w:r>
      <w:r w:rsidRPr="007510F9">
        <w:rPr>
          <w:szCs w:val="28"/>
        </w:rPr>
        <w:t xml:space="preserve">- </w:t>
      </w:r>
      <w:r>
        <w:rPr>
          <w:szCs w:val="28"/>
        </w:rPr>
        <w:t>П</w:t>
      </w:r>
      <w:r w:rsidRPr="007510F9">
        <w:rPr>
          <w:szCs w:val="28"/>
        </w:rPr>
        <w:t>остановление Правительства Российской Федерации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№169 от 10 февраля 2017 года</w:t>
      </w:r>
      <w:r>
        <w:rPr>
          <w:b/>
          <w:szCs w:val="28"/>
        </w:rPr>
        <w:t xml:space="preserve">. </w:t>
      </w:r>
    </w:p>
    <w:p w:rsidR="003E012A" w:rsidRDefault="003E012A" w:rsidP="003E012A">
      <w:pPr>
        <w:ind w:left="-540" w:right="-185" w:firstLine="540"/>
        <w:jc w:val="both"/>
        <w:rPr>
          <w:color w:val="000000"/>
        </w:rPr>
      </w:pPr>
      <w:proofErr w:type="gramStart"/>
      <w:r>
        <w:t xml:space="preserve">-  </w:t>
      </w:r>
      <w:r>
        <w:rPr>
          <w:color w:val="000000"/>
        </w:rPr>
        <w:t>Постановление Кабинета Министров Чувашской Республики №86 от 14.03.2017 года «О внесении изменений в государственную программу Чувашской Республики  «Развитие жилищного строительства и сферы жилищно-коммунального хозяйства» и об утверждении распределении субсидий из республиканского бюджета Чувашской Республики бюджетам муниципальных районов и бюджетам городских округов на поддержку муниципальных программ формирования современной городской среды на 2017 год»;</w:t>
      </w:r>
      <w:proofErr w:type="gramEnd"/>
    </w:p>
    <w:p w:rsidR="003E012A" w:rsidRPr="000537CC" w:rsidRDefault="003E012A" w:rsidP="003E012A">
      <w:pPr>
        <w:ind w:left="-540" w:right="-185" w:firstLine="540"/>
        <w:jc w:val="both"/>
      </w:pPr>
      <w:r>
        <w:rPr>
          <w:color w:val="000000"/>
        </w:rPr>
        <w:t>- иные нормативно-правовые акты.</w:t>
      </w:r>
    </w:p>
    <w:p w:rsidR="003E012A" w:rsidRPr="000537CC" w:rsidRDefault="003E012A" w:rsidP="003E012A">
      <w:pPr>
        <w:ind w:left="-540" w:right="-185" w:firstLine="540"/>
        <w:jc w:val="both"/>
      </w:pPr>
    </w:p>
    <w:p w:rsidR="003E012A" w:rsidRPr="003D53FC" w:rsidRDefault="003E012A" w:rsidP="003E012A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b/>
        </w:rPr>
      </w:pPr>
      <w:bookmarkStart w:id="0" w:name="sub_1005"/>
      <w:r w:rsidRPr="003D53FC">
        <w:rPr>
          <w:b/>
        </w:rPr>
        <w:t>Раздел V. Ресурсное обеспечение п</w:t>
      </w:r>
      <w:r w:rsidR="00155761">
        <w:rPr>
          <w:b/>
        </w:rPr>
        <w:t>одп</w:t>
      </w:r>
      <w:r w:rsidRPr="003D53FC">
        <w:rPr>
          <w:b/>
        </w:rPr>
        <w:t>рограммы за счет всех источников финансирования.</w:t>
      </w:r>
    </w:p>
    <w:p w:rsidR="003E012A" w:rsidRPr="003D53FC" w:rsidRDefault="003E012A" w:rsidP="003E012A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b/>
        </w:rPr>
      </w:pPr>
    </w:p>
    <w:p w:rsidR="003E012A" w:rsidRPr="006B6A8B" w:rsidRDefault="00155761" w:rsidP="003E012A">
      <w:pPr>
        <w:ind w:left="-540" w:right="-185" w:firstLine="540"/>
        <w:jc w:val="both"/>
      </w:pPr>
      <w:r>
        <w:t>Расходы подп</w:t>
      </w:r>
      <w:r w:rsidR="003E012A" w:rsidRPr="006B6A8B">
        <w:t>рограммы формируются за счет средств федерального</w:t>
      </w:r>
      <w:r w:rsidR="003E012A">
        <w:t xml:space="preserve"> бюджета</w:t>
      </w:r>
      <w:r w:rsidR="003E012A" w:rsidRPr="006B6A8B">
        <w:t>, республиканского бюджета Чувашской Республики</w:t>
      </w:r>
      <w:r w:rsidR="003E012A">
        <w:t>,</w:t>
      </w:r>
      <w:r w:rsidR="003E012A" w:rsidRPr="006B6A8B">
        <w:t xml:space="preserve">  бюджета</w:t>
      </w:r>
      <w:r w:rsidR="003E012A">
        <w:t xml:space="preserve"> </w:t>
      </w:r>
      <w:r w:rsidR="003D53FC">
        <w:t>Мариинско-Посадского городского поселения</w:t>
      </w:r>
      <w:r w:rsidR="003E012A">
        <w:t xml:space="preserve"> и внебюджетных средств. </w:t>
      </w:r>
    </w:p>
    <w:p w:rsidR="003D53FC" w:rsidRDefault="003E012A" w:rsidP="003E012A">
      <w:pPr>
        <w:ind w:left="-540" w:right="-185" w:firstLine="540"/>
        <w:jc w:val="both"/>
      </w:pPr>
      <w:r w:rsidRPr="006B6A8B">
        <w:t>Общий об</w:t>
      </w:r>
      <w:r w:rsidR="00155761">
        <w:t>ъем финансирования подп</w:t>
      </w:r>
      <w:r w:rsidRPr="006B6A8B">
        <w:t>рограммы  составит</w:t>
      </w:r>
      <w:r w:rsidR="00D84BF2">
        <w:t xml:space="preserve"> (тыс. руб.)</w:t>
      </w:r>
      <w:r w:rsidRPr="006B6A8B">
        <w:t>: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8"/>
        <w:gridCol w:w="1922"/>
      </w:tblGrid>
      <w:tr w:rsidR="00D84BF2" w:rsidRPr="00151BFD" w:rsidTr="00D84BF2">
        <w:trPr>
          <w:trHeight w:val="418"/>
        </w:trPr>
        <w:tc>
          <w:tcPr>
            <w:tcW w:w="3969" w:type="pct"/>
          </w:tcPr>
          <w:p w:rsidR="00D84BF2" w:rsidRPr="00F374DF" w:rsidRDefault="00D84BF2" w:rsidP="00D84B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31" w:type="pct"/>
          </w:tcPr>
          <w:p w:rsidR="00D84BF2" w:rsidRPr="00151BFD" w:rsidRDefault="00D84BF2" w:rsidP="006F0B8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6804,97</w:t>
            </w:r>
          </w:p>
        </w:tc>
      </w:tr>
      <w:tr w:rsidR="00D84BF2" w:rsidRPr="00F374DF" w:rsidTr="00D84BF2">
        <w:trPr>
          <w:trHeight w:val="423"/>
        </w:trPr>
        <w:tc>
          <w:tcPr>
            <w:tcW w:w="3969" w:type="pct"/>
          </w:tcPr>
          <w:p w:rsidR="00D84BF2" w:rsidRPr="00F374DF" w:rsidRDefault="00D84BF2" w:rsidP="00D84B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31" w:type="pct"/>
          </w:tcPr>
          <w:p w:rsidR="00D84BF2" w:rsidRPr="00F374DF" w:rsidRDefault="00D84BF2" w:rsidP="00D84BF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5885,618</w:t>
            </w:r>
          </w:p>
        </w:tc>
      </w:tr>
      <w:tr w:rsidR="00D84BF2" w:rsidRPr="00F374DF" w:rsidTr="00D84BF2">
        <w:trPr>
          <w:trHeight w:val="556"/>
        </w:trPr>
        <w:tc>
          <w:tcPr>
            <w:tcW w:w="3969" w:type="pct"/>
          </w:tcPr>
          <w:p w:rsidR="00D84BF2" w:rsidRPr="00F374DF" w:rsidRDefault="00D84BF2" w:rsidP="00D84BF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031" w:type="pct"/>
          </w:tcPr>
          <w:p w:rsidR="00D84BF2" w:rsidRPr="00F374DF" w:rsidRDefault="00D84BF2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443,004</w:t>
            </w:r>
          </w:p>
        </w:tc>
      </w:tr>
      <w:tr w:rsidR="00D84BF2" w:rsidRPr="00F374DF" w:rsidTr="00D84BF2">
        <w:trPr>
          <w:trHeight w:val="392"/>
        </w:trPr>
        <w:tc>
          <w:tcPr>
            <w:tcW w:w="3969" w:type="pct"/>
          </w:tcPr>
          <w:p w:rsidR="00D84BF2" w:rsidRPr="00F374DF" w:rsidRDefault="00D34CB9" w:rsidP="00D34C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</w:t>
            </w:r>
            <w:r w:rsidR="00D84BF2">
              <w:rPr>
                <w:rFonts w:eastAsia="Calibri"/>
                <w:color w:val="000000"/>
                <w:sz w:val="22"/>
                <w:szCs w:val="22"/>
              </w:rPr>
              <w:t>юджет</w:t>
            </w:r>
            <w:r w:rsidRPr="006B6A8B">
              <w:t xml:space="preserve"> </w:t>
            </w:r>
            <w:r>
              <w:t xml:space="preserve"> Мариинско-Посадского городского поселения</w:t>
            </w:r>
          </w:p>
        </w:tc>
        <w:tc>
          <w:tcPr>
            <w:tcW w:w="1031" w:type="pct"/>
          </w:tcPr>
          <w:p w:rsidR="00D84BF2" w:rsidRPr="00F374DF" w:rsidRDefault="00D84BF2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476,348</w:t>
            </w:r>
          </w:p>
        </w:tc>
      </w:tr>
    </w:tbl>
    <w:p w:rsidR="003E012A" w:rsidRPr="00D84BF2" w:rsidRDefault="00D84BF2" w:rsidP="00D84BF2">
      <w:pPr>
        <w:ind w:left="-567" w:right="-185"/>
        <w:jc w:val="both"/>
        <w:rPr>
          <w:color w:val="000000"/>
        </w:rPr>
      </w:pPr>
      <w:r>
        <w:t xml:space="preserve">      </w:t>
      </w:r>
      <w:r w:rsidR="003E012A" w:rsidRPr="006B6A8B">
        <w:t>Объемы бюджетных ассигнований уточняются в соответствии с возможностями бюджетов всех уровней.</w:t>
      </w:r>
    </w:p>
    <w:p w:rsidR="003E012A" w:rsidRPr="000537CC" w:rsidRDefault="003E012A" w:rsidP="003E012A">
      <w:pPr>
        <w:ind w:left="-540" w:right="-185" w:firstLine="540"/>
        <w:jc w:val="both"/>
        <w:rPr>
          <w:b/>
          <w:bCs/>
          <w:color w:val="26282F"/>
        </w:rPr>
        <w:sectPr w:rsidR="003E012A" w:rsidRPr="000537CC" w:rsidSect="006F0B8A">
          <w:headerReference w:type="default" r:id="rId10"/>
          <w:pgSz w:w="11906" w:h="16838"/>
          <w:pgMar w:top="899" w:right="850" w:bottom="539" w:left="1701" w:header="708" w:footer="708" w:gutter="0"/>
          <w:cols w:space="708"/>
          <w:docGrid w:linePitch="360"/>
        </w:sectPr>
      </w:pPr>
      <w:r w:rsidRPr="006B6A8B">
        <w:t>Ресурсное обеспечение и прогнозная (справочная) оценка расходов за счет всех источников финанси</w:t>
      </w:r>
      <w:r w:rsidR="00155761">
        <w:t>рования реализации подп</w:t>
      </w:r>
      <w:r w:rsidRPr="006B6A8B">
        <w:t xml:space="preserve">рограммы на </w:t>
      </w:r>
      <w:r>
        <w:t xml:space="preserve">2017 год </w:t>
      </w:r>
      <w:r w:rsidR="00155761">
        <w:t xml:space="preserve">приведены в </w:t>
      </w:r>
      <w:r w:rsidRPr="006410F1">
        <w:rPr>
          <w:b/>
        </w:rPr>
        <w:t>Пр</w:t>
      </w:r>
      <w:r w:rsidR="00B3578F">
        <w:rPr>
          <w:b/>
        </w:rPr>
        <w:t>иложении</w:t>
      </w:r>
      <w:r w:rsidRPr="006B6A8B">
        <w:rPr>
          <w:b/>
        </w:rPr>
        <w:t>№</w:t>
      </w:r>
      <w:r>
        <w:rPr>
          <w:b/>
        </w:rPr>
        <w:t>4</w:t>
      </w:r>
      <w:r w:rsidRPr="006B6A8B">
        <w:t>.</w:t>
      </w:r>
      <w:r w:rsidRPr="006B6A8B">
        <w:rPr>
          <w:color w:val="993366"/>
        </w:rPr>
        <w:t xml:space="preserve"> </w:t>
      </w:r>
      <w:bookmarkEnd w:id="0"/>
    </w:p>
    <w:p w:rsidR="00FD7743" w:rsidRPr="000537CC" w:rsidRDefault="00FD7743" w:rsidP="00FD7743">
      <w:pPr>
        <w:ind w:left="5670" w:right="-185"/>
      </w:pPr>
      <w:r>
        <w:rPr>
          <w:b/>
          <w:bCs/>
          <w:color w:val="26282F"/>
        </w:rPr>
        <w:lastRenderedPageBreak/>
        <w:t>П</w:t>
      </w:r>
      <w:r w:rsidRPr="000537CC">
        <w:rPr>
          <w:b/>
          <w:bCs/>
          <w:color w:val="26282F"/>
        </w:rPr>
        <w:t>риложение N 1</w:t>
      </w:r>
    </w:p>
    <w:p w:rsidR="00FD7743" w:rsidRDefault="00FD7743" w:rsidP="00FD7743">
      <w:pPr>
        <w:ind w:left="5670" w:right="-185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0537CC">
        <w:rPr>
          <w:b/>
          <w:bCs/>
          <w:color w:val="000000"/>
        </w:rPr>
        <w:t xml:space="preserve">к </w:t>
      </w:r>
      <w:hyperlink w:anchor="sub_1000" w:history="1">
        <w:r w:rsidRPr="000537CC">
          <w:rPr>
            <w:b/>
            <w:bCs/>
            <w:color w:val="000000"/>
          </w:rPr>
          <w:t xml:space="preserve"> </w:t>
        </w:r>
        <w:r w:rsidR="00136827">
          <w:rPr>
            <w:b/>
            <w:bCs/>
            <w:color w:val="000000"/>
          </w:rPr>
          <w:t>под</w:t>
        </w:r>
        <w:r w:rsidRPr="000537CC">
          <w:rPr>
            <w:b/>
            <w:bCs/>
            <w:color w:val="000000"/>
          </w:rPr>
          <w:t>программе</w:t>
        </w:r>
      </w:hyperlink>
    </w:p>
    <w:p w:rsidR="00FD7743" w:rsidRDefault="00FD7743" w:rsidP="00FD7743">
      <w:pPr>
        <w:ind w:left="5670" w:right="-185"/>
      </w:pPr>
      <w:r>
        <w:rPr>
          <w:b/>
          <w:bCs/>
          <w:color w:val="000000"/>
        </w:rPr>
        <w:t xml:space="preserve"> </w:t>
      </w:r>
      <w:hyperlink r:id="rId11" w:history="1">
        <w:r w:rsidRPr="000537CC">
          <w:rPr>
            <w:b/>
            <w:color w:val="000000"/>
          </w:rPr>
          <w:t>«</w:t>
        </w:r>
        <w:r>
          <w:rPr>
            <w:b/>
            <w:color w:val="000000"/>
          </w:rPr>
          <w:t>Формирование современной городской среды</w:t>
        </w:r>
        <w:r w:rsidRPr="000537CC">
          <w:rPr>
            <w:b/>
            <w:color w:val="000000"/>
          </w:rPr>
          <w:t xml:space="preserve">» на </w:t>
        </w:r>
        <w:r>
          <w:rPr>
            <w:b/>
            <w:color w:val="000000"/>
          </w:rPr>
          <w:t xml:space="preserve">  </w:t>
        </w:r>
        <w:r w:rsidRPr="000537CC">
          <w:rPr>
            <w:b/>
            <w:color w:val="000000"/>
          </w:rPr>
          <w:t>201</w:t>
        </w:r>
        <w:r>
          <w:rPr>
            <w:b/>
            <w:color w:val="000000"/>
          </w:rPr>
          <w:t>7</w:t>
        </w:r>
        <w:r w:rsidRPr="000537CC">
          <w:rPr>
            <w:b/>
            <w:color w:val="000000"/>
          </w:rPr>
          <w:t> год</w:t>
        </w:r>
      </w:hyperlink>
    </w:p>
    <w:p w:rsidR="00136827" w:rsidRPr="00125EB8" w:rsidRDefault="00136827" w:rsidP="00FD7743">
      <w:pPr>
        <w:ind w:left="5670" w:right="-185"/>
        <w:rPr>
          <w:b/>
        </w:rPr>
      </w:pPr>
      <w:r w:rsidRPr="00125EB8">
        <w:rPr>
          <w:b/>
        </w:rPr>
        <w:t xml:space="preserve">Муниципальной программы « Развитие </w:t>
      </w:r>
      <w:proofErr w:type="gramStart"/>
      <w:r w:rsidRPr="00125EB8">
        <w:rPr>
          <w:b/>
        </w:rPr>
        <w:t>жилищного</w:t>
      </w:r>
      <w:proofErr w:type="gramEnd"/>
      <w:r w:rsidRPr="00125EB8">
        <w:rPr>
          <w:b/>
        </w:rPr>
        <w:t xml:space="preserve"> строительства и сферы </w:t>
      </w:r>
    </w:p>
    <w:p w:rsidR="00136827" w:rsidRPr="00125EB8" w:rsidRDefault="00125EB8" w:rsidP="00FD7743">
      <w:pPr>
        <w:ind w:left="5670" w:right="-185"/>
        <w:rPr>
          <w:b/>
          <w:color w:val="000000"/>
        </w:rPr>
      </w:pPr>
      <w:r>
        <w:rPr>
          <w:b/>
        </w:rPr>
        <w:t>ж</w:t>
      </w:r>
      <w:r w:rsidRPr="00125EB8">
        <w:rPr>
          <w:b/>
        </w:rPr>
        <w:t>илищно-коммунального хозяйства» Мариинско-Посадского района Чувашской Республики на 2014-2020г</w:t>
      </w:r>
    </w:p>
    <w:p w:rsidR="00FD7743" w:rsidRPr="00125EB8" w:rsidRDefault="00FD7743" w:rsidP="00FD7743">
      <w:pPr>
        <w:tabs>
          <w:tab w:val="left" w:pos="142"/>
        </w:tabs>
        <w:ind w:left="-540" w:right="-185" w:firstLine="540"/>
        <w:jc w:val="center"/>
        <w:rPr>
          <w:b/>
          <w:sz w:val="20"/>
          <w:szCs w:val="20"/>
        </w:rPr>
      </w:pPr>
    </w:p>
    <w:p w:rsidR="00FD7743" w:rsidRDefault="00FD7743" w:rsidP="00FD774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0537CC">
        <w:rPr>
          <w:b/>
          <w:bCs/>
          <w:kern w:val="36"/>
        </w:rPr>
        <w:t>Сведения</w:t>
      </w:r>
      <w:r w:rsidRPr="000537CC">
        <w:rPr>
          <w:b/>
          <w:bCs/>
          <w:kern w:val="36"/>
        </w:rPr>
        <w:br/>
        <w:t>о целевых показат</w:t>
      </w:r>
      <w:r w:rsidR="00155761">
        <w:rPr>
          <w:b/>
          <w:bCs/>
          <w:kern w:val="36"/>
        </w:rPr>
        <w:t xml:space="preserve">елях (индикаторах) </w:t>
      </w:r>
      <w:r w:rsidRPr="000537CC">
        <w:rPr>
          <w:b/>
          <w:bCs/>
          <w:kern w:val="36"/>
        </w:rPr>
        <w:t xml:space="preserve"> </w:t>
      </w:r>
      <w:r w:rsidR="00155761">
        <w:rPr>
          <w:b/>
          <w:bCs/>
          <w:kern w:val="36"/>
        </w:rPr>
        <w:t>под</w:t>
      </w:r>
      <w:r w:rsidRPr="000537CC">
        <w:rPr>
          <w:b/>
          <w:bCs/>
          <w:kern w:val="36"/>
        </w:rPr>
        <w:t xml:space="preserve">программы  </w:t>
      </w:r>
      <w:hyperlink r:id="rId12" w:history="1">
        <w:r w:rsidRPr="000537CC">
          <w:rPr>
            <w:b/>
            <w:bCs/>
            <w:kern w:val="36"/>
          </w:rPr>
          <w:t>«</w:t>
        </w:r>
        <w:r>
          <w:rPr>
            <w:b/>
            <w:bCs/>
            <w:kern w:val="36"/>
          </w:rPr>
          <w:t>Формирование современной городской среды</w:t>
        </w:r>
        <w:r w:rsidRPr="000537CC">
          <w:rPr>
            <w:b/>
            <w:bCs/>
            <w:kern w:val="36"/>
          </w:rPr>
          <w:t>» на 201</w:t>
        </w:r>
        <w:r>
          <w:rPr>
            <w:b/>
            <w:bCs/>
            <w:kern w:val="36"/>
          </w:rPr>
          <w:t>7</w:t>
        </w:r>
        <w:r w:rsidRPr="000537CC">
          <w:rPr>
            <w:b/>
            <w:bCs/>
            <w:kern w:val="36"/>
          </w:rPr>
          <w:t> год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5744"/>
        <w:gridCol w:w="1378"/>
        <w:gridCol w:w="1214"/>
        <w:gridCol w:w="1242"/>
        <w:gridCol w:w="236"/>
      </w:tblGrid>
      <w:tr w:rsidR="00FD7743" w:rsidRPr="00B32F39" w:rsidTr="006F0B8A">
        <w:trPr>
          <w:jc w:val="center"/>
        </w:trPr>
        <w:tc>
          <w:tcPr>
            <w:tcW w:w="611" w:type="dxa"/>
            <w:vMerge w:val="restart"/>
          </w:tcPr>
          <w:p w:rsidR="00FD7743" w:rsidRPr="00B32F39" w:rsidRDefault="00FD7743" w:rsidP="006F0B8A">
            <w:pPr>
              <w:jc w:val="center"/>
              <w:rPr>
                <w:rFonts w:eastAsia="Calibri"/>
              </w:rPr>
            </w:pPr>
            <w:r w:rsidRPr="00B32F39">
              <w:rPr>
                <w:rFonts w:eastAsia="Calibri"/>
              </w:rPr>
              <w:t>№</w:t>
            </w:r>
          </w:p>
        </w:tc>
        <w:tc>
          <w:tcPr>
            <w:tcW w:w="5744" w:type="dxa"/>
            <w:vMerge w:val="restart"/>
            <w:vAlign w:val="center"/>
          </w:tcPr>
          <w:p w:rsidR="00FD7743" w:rsidRPr="00B32F39" w:rsidRDefault="00FD7743" w:rsidP="006F0B8A">
            <w:pPr>
              <w:jc w:val="center"/>
              <w:rPr>
                <w:rFonts w:eastAsia="Calibri"/>
              </w:rPr>
            </w:pPr>
            <w:r w:rsidRPr="00B32F39">
              <w:rPr>
                <w:rFonts w:eastAsia="Calibri"/>
                <w:color w:val="000000"/>
              </w:rPr>
              <w:t>Наименование показателя (индикатора)</w:t>
            </w:r>
          </w:p>
        </w:tc>
        <w:tc>
          <w:tcPr>
            <w:tcW w:w="1378" w:type="dxa"/>
            <w:vMerge w:val="restart"/>
            <w:vAlign w:val="center"/>
          </w:tcPr>
          <w:p w:rsidR="00FD7743" w:rsidRPr="00B32F39" w:rsidRDefault="00FD7743" w:rsidP="006F0B8A">
            <w:pPr>
              <w:jc w:val="center"/>
              <w:rPr>
                <w:rFonts w:eastAsia="Calibri"/>
              </w:rPr>
            </w:pPr>
            <w:r w:rsidRPr="00B32F39">
              <w:rPr>
                <w:rFonts w:eastAsia="Calibri"/>
                <w:color w:val="000000"/>
              </w:rPr>
              <w:t>Единица измерения</w:t>
            </w:r>
          </w:p>
        </w:tc>
        <w:tc>
          <w:tcPr>
            <w:tcW w:w="2692" w:type="dxa"/>
            <w:gridSpan w:val="3"/>
          </w:tcPr>
          <w:p w:rsidR="00FD7743" w:rsidRPr="00B32F39" w:rsidRDefault="00FD7743" w:rsidP="006F0B8A">
            <w:pPr>
              <w:jc w:val="center"/>
              <w:rPr>
                <w:rFonts w:eastAsia="Calibri"/>
              </w:rPr>
            </w:pPr>
            <w:r w:rsidRPr="00B32F39">
              <w:rPr>
                <w:rFonts w:eastAsia="Calibri"/>
              </w:rPr>
              <w:t>Значения показателей</w:t>
            </w:r>
          </w:p>
        </w:tc>
      </w:tr>
      <w:tr w:rsidR="00FD7743" w:rsidRPr="00B32F39" w:rsidTr="006F0B8A">
        <w:trPr>
          <w:jc w:val="center"/>
        </w:trPr>
        <w:tc>
          <w:tcPr>
            <w:tcW w:w="611" w:type="dxa"/>
            <w:vMerge/>
          </w:tcPr>
          <w:p w:rsidR="00FD7743" w:rsidRPr="00B32F39" w:rsidRDefault="00FD7743" w:rsidP="006F0B8A">
            <w:pPr>
              <w:rPr>
                <w:rFonts w:eastAsia="Calibri"/>
              </w:rPr>
            </w:pPr>
          </w:p>
        </w:tc>
        <w:tc>
          <w:tcPr>
            <w:tcW w:w="5744" w:type="dxa"/>
            <w:vMerge/>
            <w:vAlign w:val="center"/>
          </w:tcPr>
          <w:p w:rsidR="00FD7743" w:rsidRPr="00B32F39" w:rsidRDefault="00FD7743" w:rsidP="006F0B8A">
            <w:pPr>
              <w:rPr>
                <w:rFonts w:eastAsia="Calibri"/>
              </w:rPr>
            </w:pPr>
          </w:p>
        </w:tc>
        <w:tc>
          <w:tcPr>
            <w:tcW w:w="1378" w:type="dxa"/>
            <w:vMerge/>
            <w:vAlign w:val="center"/>
          </w:tcPr>
          <w:p w:rsidR="00FD7743" w:rsidRPr="00B32F39" w:rsidRDefault="00FD7743" w:rsidP="006F0B8A">
            <w:pPr>
              <w:rPr>
                <w:rFonts w:eastAsia="Calibri"/>
              </w:rPr>
            </w:pPr>
          </w:p>
        </w:tc>
        <w:tc>
          <w:tcPr>
            <w:tcW w:w="1214" w:type="dxa"/>
          </w:tcPr>
          <w:p w:rsidR="00FD7743" w:rsidRDefault="00FD7743" w:rsidP="006F0B8A">
            <w:pPr>
              <w:rPr>
                <w:rFonts w:eastAsia="Calibri"/>
              </w:rPr>
            </w:pPr>
            <w:r>
              <w:rPr>
                <w:rFonts w:eastAsia="Calibri"/>
              </w:rPr>
              <w:t>1 января 2017 года</w:t>
            </w:r>
          </w:p>
        </w:tc>
        <w:tc>
          <w:tcPr>
            <w:tcW w:w="1242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r>
              <w:rPr>
                <w:rFonts w:eastAsia="Calibri"/>
              </w:rPr>
              <w:t>1 января 2018 года</w:t>
            </w:r>
          </w:p>
        </w:tc>
        <w:tc>
          <w:tcPr>
            <w:tcW w:w="236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</w:p>
        </w:tc>
      </w:tr>
      <w:tr w:rsidR="00FD7743" w:rsidRPr="00B32F39" w:rsidTr="006F0B8A">
        <w:trPr>
          <w:jc w:val="center"/>
        </w:trPr>
        <w:tc>
          <w:tcPr>
            <w:tcW w:w="611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r w:rsidRPr="00B32F3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44" w:type="dxa"/>
            <w:vAlign w:val="center"/>
          </w:tcPr>
          <w:p w:rsidR="00FD7743" w:rsidRPr="00B32F39" w:rsidRDefault="00FD7743" w:rsidP="006F0B8A">
            <w:pPr>
              <w:rPr>
                <w:rFonts w:eastAsia="Calibri"/>
              </w:rPr>
            </w:pPr>
            <w:r w:rsidRPr="00B32F39">
              <w:rPr>
                <w:rFonts w:eastAsia="Calibri"/>
                <w:sz w:val="22"/>
                <w:szCs w:val="22"/>
              </w:rPr>
              <w:t xml:space="preserve">Количество </w:t>
            </w:r>
            <w:r>
              <w:rPr>
                <w:rFonts w:eastAsia="Calibri"/>
                <w:sz w:val="22"/>
                <w:szCs w:val="22"/>
              </w:rPr>
              <w:t xml:space="preserve">и площадь </w:t>
            </w:r>
            <w:r w:rsidRPr="00B32F39">
              <w:rPr>
                <w:rFonts w:eastAsia="Calibri"/>
                <w:sz w:val="22"/>
                <w:szCs w:val="22"/>
              </w:rPr>
              <w:t xml:space="preserve">благоустроенных дворовых территорий </w:t>
            </w:r>
          </w:p>
        </w:tc>
        <w:tc>
          <w:tcPr>
            <w:tcW w:w="1378" w:type="dxa"/>
            <w:vAlign w:val="center"/>
          </w:tcPr>
          <w:p w:rsidR="00FD7743" w:rsidRDefault="00FD7743" w:rsidP="006F0B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е</w:t>
            </w:r>
            <w:r w:rsidRPr="00B32F39">
              <w:rPr>
                <w:rFonts w:eastAsia="Calibri"/>
                <w:sz w:val="22"/>
                <w:szCs w:val="22"/>
              </w:rPr>
              <w:t xml:space="preserve">д. </w:t>
            </w:r>
            <w:r>
              <w:rPr>
                <w:rFonts w:eastAsia="Calibri"/>
                <w:sz w:val="22"/>
                <w:szCs w:val="22"/>
              </w:rPr>
              <w:t>/</w:t>
            </w:r>
          </w:p>
          <w:p w:rsidR="00FD7743" w:rsidRPr="00B32F39" w:rsidRDefault="00FD7743" w:rsidP="006F0B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тыс. кв. м.</w:t>
            </w:r>
          </w:p>
        </w:tc>
        <w:tc>
          <w:tcPr>
            <w:tcW w:w="1214" w:type="dxa"/>
          </w:tcPr>
          <w:p w:rsidR="00FD7743" w:rsidRDefault="006F0B8A" w:rsidP="006F0B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21/15,6</w:t>
            </w:r>
          </w:p>
        </w:tc>
        <w:tc>
          <w:tcPr>
            <w:tcW w:w="1242" w:type="dxa"/>
          </w:tcPr>
          <w:p w:rsidR="00FD7743" w:rsidRDefault="006F0B8A" w:rsidP="006F0B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27/19,7</w:t>
            </w:r>
          </w:p>
        </w:tc>
        <w:tc>
          <w:tcPr>
            <w:tcW w:w="236" w:type="dxa"/>
            <w:vMerge w:val="restart"/>
          </w:tcPr>
          <w:p w:rsidR="00FD7743" w:rsidRPr="00B32F39" w:rsidRDefault="00FD7743" w:rsidP="006F0B8A">
            <w:pPr>
              <w:rPr>
                <w:rFonts w:eastAsia="Calibri"/>
              </w:rPr>
            </w:pPr>
          </w:p>
        </w:tc>
      </w:tr>
      <w:tr w:rsidR="00FD7743" w:rsidRPr="00B32F39" w:rsidTr="006F0B8A">
        <w:trPr>
          <w:jc w:val="center"/>
        </w:trPr>
        <w:tc>
          <w:tcPr>
            <w:tcW w:w="611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r w:rsidRPr="00B32F3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744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r w:rsidRPr="00B32F39">
              <w:rPr>
                <w:rFonts w:eastAsia="Calibri"/>
                <w:sz w:val="22"/>
                <w:szCs w:val="22"/>
              </w:rPr>
              <w:t xml:space="preserve">Доля благоустроенных дворовых  территорий от общего количества </w:t>
            </w:r>
            <w:r>
              <w:rPr>
                <w:rFonts w:eastAsia="Calibri"/>
                <w:sz w:val="22"/>
                <w:szCs w:val="22"/>
              </w:rPr>
              <w:t xml:space="preserve">и площади </w:t>
            </w:r>
            <w:r w:rsidRPr="00B32F39">
              <w:rPr>
                <w:rFonts w:eastAsia="Calibri"/>
                <w:sz w:val="22"/>
                <w:szCs w:val="22"/>
              </w:rPr>
              <w:t>дворовых территорий</w:t>
            </w:r>
          </w:p>
        </w:tc>
        <w:tc>
          <w:tcPr>
            <w:tcW w:w="1378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B32F39">
              <w:rPr>
                <w:rFonts w:eastAsia="Calibri"/>
                <w:sz w:val="22"/>
                <w:szCs w:val="22"/>
              </w:rPr>
              <w:t xml:space="preserve">роценты </w:t>
            </w:r>
          </w:p>
        </w:tc>
        <w:tc>
          <w:tcPr>
            <w:tcW w:w="1214" w:type="dxa"/>
          </w:tcPr>
          <w:p w:rsidR="00FD7743" w:rsidRPr="00B32F39" w:rsidRDefault="006F0B8A" w:rsidP="006F0B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42" w:type="dxa"/>
          </w:tcPr>
          <w:p w:rsidR="00FD7743" w:rsidRPr="00B32F39" w:rsidRDefault="006F0B8A" w:rsidP="006F0B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36" w:type="dxa"/>
            <w:vMerge/>
          </w:tcPr>
          <w:p w:rsidR="00FD7743" w:rsidRPr="00B32F39" w:rsidRDefault="00FD7743" w:rsidP="006F0B8A">
            <w:pPr>
              <w:rPr>
                <w:rFonts w:eastAsia="Calibri"/>
              </w:rPr>
            </w:pPr>
          </w:p>
        </w:tc>
      </w:tr>
      <w:tr w:rsidR="00FD7743" w:rsidRPr="00B32F39" w:rsidTr="006F0B8A">
        <w:trPr>
          <w:jc w:val="center"/>
        </w:trPr>
        <w:tc>
          <w:tcPr>
            <w:tcW w:w="611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r w:rsidRPr="00B32F3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744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r w:rsidRPr="00B32F39">
              <w:rPr>
                <w:rFonts w:eastAsia="Calibri"/>
                <w:sz w:val="22"/>
                <w:szCs w:val="22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B32F39">
              <w:rPr>
                <w:rFonts w:eastAsia="Calibri"/>
                <w:sz w:val="22"/>
                <w:szCs w:val="22"/>
              </w:rPr>
              <w:t>жилом</w:t>
            </w:r>
            <w:proofErr w:type="gramEnd"/>
            <w:r w:rsidRPr="00B32F39">
              <w:rPr>
                <w:rFonts w:eastAsia="Calibri"/>
                <w:sz w:val="22"/>
                <w:szCs w:val="22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378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B32F39">
              <w:rPr>
                <w:rFonts w:eastAsia="Calibri"/>
                <w:sz w:val="22"/>
                <w:szCs w:val="22"/>
              </w:rPr>
              <w:t xml:space="preserve">роценты </w:t>
            </w:r>
          </w:p>
        </w:tc>
        <w:tc>
          <w:tcPr>
            <w:tcW w:w="1214" w:type="dxa"/>
          </w:tcPr>
          <w:p w:rsidR="00FD7743" w:rsidRPr="00A47EFD" w:rsidRDefault="006F0B8A" w:rsidP="006F0B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24,9</w:t>
            </w:r>
          </w:p>
        </w:tc>
        <w:tc>
          <w:tcPr>
            <w:tcW w:w="1242" w:type="dxa"/>
          </w:tcPr>
          <w:p w:rsidR="00FD7743" w:rsidRPr="00B32F39" w:rsidRDefault="006F0B8A" w:rsidP="006F0B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32,3</w:t>
            </w:r>
          </w:p>
        </w:tc>
        <w:tc>
          <w:tcPr>
            <w:tcW w:w="236" w:type="dxa"/>
            <w:vMerge/>
          </w:tcPr>
          <w:p w:rsidR="00FD7743" w:rsidRPr="00B32F39" w:rsidRDefault="00FD7743" w:rsidP="006F0B8A">
            <w:pPr>
              <w:rPr>
                <w:rFonts w:eastAsia="Calibri"/>
              </w:rPr>
            </w:pPr>
          </w:p>
        </w:tc>
      </w:tr>
      <w:tr w:rsidR="00FD7743" w:rsidRPr="00B32F39" w:rsidTr="006F0B8A">
        <w:trPr>
          <w:jc w:val="center"/>
        </w:trPr>
        <w:tc>
          <w:tcPr>
            <w:tcW w:w="611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r w:rsidRPr="00B32F3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744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r w:rsidRPr="00B32F39">
              <w:rPr>
                <w:rFonts w:eastAsia="Calibri"/>
                <w:sz w:val="22"/>
                <w:szCs w:val="22"/>
              </w:rPr>
              <w:t xml:space="preserve">Количество благоустроенных </w:t>
            </w:r>
            <w:r w:rsidRPr="00B32F39">
              <w:rPr>
                <w:rFonts w:eastAsia="Calibri"/>
                <w:sz w:val="22"/>
                <w:szCs w:val="22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1378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е</w:t>
            </w:r>
            <w:r w:rsidRPr="00B32F39">
              <w:rPr>
                <w:rFonts w:eastAsia="Calibri"/>
                <w:sz w:val="22"/>
                <w:szCs w:val="22"/>
              </w:rPr>
              <w:t xml:space="preserve">д. </w:t>
            </w:r>
          </w:p>
        </w:tc>
        <w:tc>
          <w:tcPr>
            <w:tcW w:w="1214" w:type="dxa"/>
          </w:tcPr>
          <w:p w:rsidR="00FD7743" w:rsidRPr="00B32F39" w:rsidRDefault="006F0B8A" w:rsidP="006F0B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2" w:type="dxa"/>
          </w:tcPr>
          <w:p w:rsidR="00FD7743" w:rsidRPr="00B32F39" w:rsidRDefault="006F0B8A" w:rsidP="006F0B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6" w:type="dxa"/>
            <w:vMerge/>
          </w:tcPr>
          <w:p w:rsidR="00FD7743" w:rsidRPr="00B32F39" w:rsidRDefault="00FD7743" w:rsidP="006F0B8A">
            <w:pPr>
              <w:rPr>
                <w:rFonts w:eastAsia="Calibri"/>
              </w:rPr>
            </w:pPr>
          </w:p>
        </w:tc>
      </w:tr>
      <w:tr w:rsidR="00FD7743" w:rsidRPr="00B32F39" w:rsidTr="006F0B8A">
        <w:trPr>
          <w:jc w:val="center"/>
        </w:trPr>
        <w:tc>
          <w:tcPr>
            <w:tcW w:w="611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r w:rsidRPr="00B32F3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744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r w:rsidRPr="00B32F39">
              <w:rPr>
                <w:rFonts w:eastAsia="Calibri"/>
                <w:sz w:val="22"/>
                <w:szCs w:val="22"/>
              </w:rPr>
              <w:t xml:space="preserve">Площадь благоустроенных </w:t>
            </w:r>
            <w:r w:rsidRPr="00B32F39">
              <w:rPr>
                <w:rFonts w:eastAsia="Calibri"/>
                <w:sz w:val="22"/>
                <w:szCs w:val="22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1378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г</w:t>
            </w:r>
            <w:r w:rsidRPr="00B32F39">
              <w:rPr>
                <w:rFonts w:eastAsia="Calibri"/>
                <w:sz w:val="22"/>
                <w:szCs w:val="22"/>
              </w:rPr>
              <w:t>а</w:t>
            </w:r>
            <w:proofErr w:type="gramEnd"/>
            <w:r>
              <w:rPr>
                <w:rFonts w:eastAsia="Calibri"/>
                <w:sz w:val="22"/>
                <w:szCs w:val="22"/>
              </w:rPr>
              <w:t>.</w:t>
            </w:r>
            <w:r w:rsidRPr="00B32F3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</w:tcPr>
          <w:p w:rsidR="00FD7743" w:rsidRPr="00B32F39" w:rsidRDefault="006F0B8A" w:rsidP="006F0B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1242" w:type="dxa"/>
          </w:tcPr>
          <w:p w:rsidR="00FD7743" w:rsidRPr="00B32F39" w:rsidRDefault="006F0B8A" w:rsidP="006F0B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1,4</w:t>
            </w:r>
          </w:p>
        </w:tc>
        <w:tc>
          <w:tcPr>
            <w:tcW w:w="236" w:type="dxa"/>
            <w:vMerge w:val="restart"/>
          </w:tcPr>
          <w:p w:rsidR="00FD7743" w:rsidRPr="00B32F39" w:rsidRDefault="00FD7743" w:rsidP="006F0B8A">
            <w:pPr>
              <w:rPr>
                <w:rFonts w:eastAsia="Calibri"/>
              </w:rPr>
            </w:pPr>
          </w:p>
        </w:tc>
      </w:tr>
      <w:tr w:rsidR="00FD7743" w:rsidRPr="00B32F39" w:rsidTr="006F0B8A">
        <w:trPr>
          <w:jc w:val="center"/>
        </w:trPr>
        <w:tc>
          <w:tcPr>
            <w:tcW w:w="611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r w:rsidRPr="00B32F3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744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r w:rsidRPr="00B32F39">
              <w:rPr>
                <w:rFonts w:eastAsia="Calibri"/>
                <w:sz w:val="22"/>
                <w:szCs w:val="22"/>
              </w:rPr>
              <w:t xml:space="preserve">Доля площади благоустроенных </w:t>
            </w:r>
            <w:r w:rsidRPr="00B32F39">
              <w:rPr>
                <w:rFonts w:eastAsia="Calibri"/>
                <w:sz w:val="22"/>
                <w:szCs w:val="22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1378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B32F39">
              <w:rPr>
                <w:rFonts w:eastAsia="Calibri"/>
                <w:sz w:val="22"/>
                <w:szCs w:val="22"/>
              </w:rPr>
              <w:t xml:space="preserve">роценты </w:t>
            </w:r>
          </w:p>
        </w:tc>
        <w:tc>
          <w:tcPr>
            <w:tcW w:w="1214" w:type="dxa"/>
          </w:tcPr>
          <w:p w:rsidR="00FD7743" w:rsidRPr="00B32F39" w:rsidRDefault="006F0B8A" w:rsidP="006F0B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42" w:type="dxa"/>
          </w:tcPr>
          <w:p w:rsidR="00FD7743" w:rsidRPr="00B32F39" w:rsidRDefault="006F0B8A" w:rsidP="006F0B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36" w:type="dxa"/>
            <w:vMerge/>
          </w:tcPr>
          <w:p w:rsidR="00FD7743" w:rsidRPr="00B32F39" w:rsidRDefault="00FD7743" w:rsidP="006F0B8A">
            <w:pPr>
              <w:rPr>
                <w:rFonts w:eastAsia="Calibri"/>
              </w:rPr>
            </w:pPr>
          </w:p>
        </w:tc>
      </w:tr>
      <w:tr w:rsidR="00FD7743" w:rsidRPr="00B32F39" w:rsidTr="006F0B8A">
        <w:trPr>
          <w:jc w:val="center"/>
        </w:trPr>
        <w:tc>
          <w:tcPr>
            <w:tcW w:w="611" w:type="dxa"/>
          </w:tcPr>
          <w:p w:rsidR="00FD7743" w:rsidRPr="00C84C9F" w:rsidRDefault="00FD7743" w:rsidP="006F0B8A">
            <w:pPr>
              <w:rPr>
                <w:rFonts w:eastAsia="Calibri"/>
              </w:rPr>
            </w:pPr>
            <w:r w:rsidRPr="00C84C9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744" w:type="dxa"/>
          </w:tcPr>
          <w:p w:rsidR="00FD7743" w:rsidRPr="00C84C9F" w:rsidRDefault="00FD7743" w:rsidP="006F0B8A">
            <w:pPr>
              <w:rPr>
                <w:rFonts w:eastAsia="Calibri"/>
              </w:rPr>
            </w:pPr>
            <w:r w:rsidRPr="00C84C9F">
              <w:rPr>
                <w:rFonts w:eastAsia="Calibri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378" w:type="dxa"/>
          </w:tcPr>
          <w:p w:rsidR="00FD7743" w:rsidRPr="00C84C9F" w:rsidRDefault="00FD7743" w:rsidP="006F0B8A">
            <w:pPr>
              <w:rPr>
                <w:rFonts w:eastAsia="Calibri"/>
              </w:rPr>
            </w:pPr>
            <w:r w:rsidRPr="00C84C9F">
              <w:rPr>
                <w:rFonts w:eastAsia="Calibri"/>
                <w:sz w:val="22"/>
                <w:szCs w:val="22"/>
              </w:rPr>
              <w:t>кв. м.</w:t>
            </w:r>
          </w:p>
        </w:tc>
        <w:tc>
          <w:tcPr>
            <w:tcW w:w="1214" w:type="dxa"/>
          </w:tcPr>
          <w:p w:rsidR="00FD7743" w:rsidRPr="00C84C9F" w:rsidRDefault="006F0B8A" w:rsidP="006F0B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</w:tc>
        <w:tc>
          <w:tcPr>
            <w:tcW w:w="1242" w:type="dxa"/>
          </w:tcPr>
          <w:p w:rsidR="00FD7743" w:rsidRPr="00C84C9F" w:rsidRDefault="006F0B8A" w:rsidP="006F0B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0,6</w:t>
            </w:r>
          </w:p>
        </w:tc>
        <w:tc>
          <w:tcPr>
            <w:tcW w:w="236" w:type="dxa"/>
          </w:tcPr>
          <w:p w:rsidR="00FD7743" w:rsidRPr="00B32F39" w:rsidRDefault="00FD7743" w:rsidP="006F0B8A">
            <w:pPr>
              <w:rPr>
                <w:rFonts w:eastAsia="Calibri"/>
              </w:rPr>
            </w:pPr>
          </w:p>
        </w:tc>
      </w:tr>
    </w:tbl>
    <w:p w:rsidR="00D85C24" w:rsidRDefault="00D85C24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</w:pPr>
    </w:p>
    <w:p w:rsidR="00FD7743" w:rsidRDefault="00FD7743" w:rsidP="003E012A">
      <w:pPr>
        <w:pStyle w:val="ConsPlusNormal"/>
        <w:jc w:val="both"/>
        <w:sectPr w:rsidR="00FD7743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7743" w:rsidRPr="000537CC" w:rsidRDefault="00FD7743" w:rsidP="00FD7743">
      <w:pPr>
        <w:ind w:left="5954" w:right="-185"/>
      </w:pPr>
      <w:r>
        <w:rPr>
          <w:b/>
          <w:bCs/>
          <w:color w:val="26282F"/>
        </w:rPr>
        <w:lastRenderedPageBreak/>
        <w:t xml:space="preserve">                                               П</w:t>
      </w:r>
      <w:r w:rsidRPr="000537CC">
        <w:rPr>
          <w:b/>
          <w:bCs/>
          <w:color w:val="26282F"/>
        </w:rPr>
        <w:t xml:space="preserve">риложение </w:t>
      </w:r>
      <w:r>
        <w:rPr>
          <w:b/>
          <w:bCs/>
          <w:color w:val="26282F"/>
        </w:rPr>
        <w:t>№</w:t>
      </w:r>
      <w:r w:rsidRPr="000537CC">
        <w:rPr>
          <w:b/>
          <w:bCs/>
          <w:color w:val="26282F"/>
        </w:rPr>
        <w:t xml:space="preserve"> </w:t>
      </w:r>
      <w:r>
        <w:rPr>
          <w:b/>
          <w:bCs/>
          <w:color w:val="26282F"/>
        </w:rPr>
        <w:t>2</w:t>
      </w:r>
    </w:p>
    <w:p w:rsidR="00125EB8" w:rsidRDefault="00FD7743" w:rsidP="00125EB8">
      <w:pPr>
        <w:ind w:left="5670" w:right="-18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</w:t>
      </w:r>
      <w:r w:rsidR="00125EB8" w:rsidRPr="000537CC">
        <w:rPr>
          <w:b/>
          <w:bCs/>
          <w:color w:val="000000"/>
        </w:rPr>
        <w:t xml:space="preserve">к </w:t>
      </w:r>
      <w:hyperlink w:anchor="sub_1000" w:history="1">
        <w:r w:rsidR="00125EB8" w:rsidRPr="000537CC">
          <w:rPr>
            <w:b/>
            <w:bCs/>
            <w:color w:val="000000"/>
          </w:rPr>
          <w:t xml:space="preserve"> </w:t>
        </w:r>
        <w:r w:rsidR="00125EB8">
          <w:rPr>
            <w:b/>
            <w:bCs/>
            <w:color w:val="000000"/>
          </w:rPr>
          <w:t>под</w:t>
        </w:r>
        <w:r w:rsidR="00125EB8" w:rsidRPr="000537CC">
          <w:rPr>
            <w:b/>
            <w:bCs/>
            <w:color w:val="000000"/>
          </w:rPr>
          <w:t>программе</w:t>
        </w:r>
      </w:hyperlink>
    </w:p>
    <w:p w:rsidR="00125EB8" w:rsidRDefault="00125EB8" w:rsidP="00125EB8">
      <w:pPr>
        <w:ind w:left="5670" w:right="-185"/>
      </w:pPr>
      <w:r>
        <w:t xml:space="preserve">                              </w:t>
      </w:r>
      <w:hyperlink r:id="rId13" w:history="1">
        <w:r w:rsidRPr="000537CC">
          <w:rPr>
            <w:b/>
            <w:color w:val="000000"/>
          </w:rPr>
          <w:t>«</w:t>
        </w:r>
        <w:r>
          <w:rPr>
            <w:b/>
            <w:color w:val="000000"/>
          </w:rPr>
          <w:t>Формирование современной городской среды</w:t>
        </w:r>
        <w:r w:rsidRPr="000537CC">
          <w:rPr>
            <w:b/>
            <w:color w:val="000000"/>
          </w:rPr>
          <w:t xml:space="preserve">» на </w:t>
        </w:r>
        <w:r>
          <w:rPr>
            <w:b/>
            <w:color w:val="000000"/>
          </w:rPr>
          <w:t xml:space="preserve">  </w:t>
        </w:r>
        <w:r w:rsidRPr="000537CC">
          <w:rPr>
            <w:b/>
            <w:color w:val="000000"/>
          </w:rPr>
          <w:t>201</w:t>
        </w:r>
        <w:r>
          <w:rPr>
            <w:b/>
            <w:color w:val="000000"/>
          </w:rPr>
          <w:t>7</w:t>
        </w:r>
        <w:r w:rsidRPr="000537CC">
          <w:rPr>
            <w:b/>
            <w:color w:val="000000"/>
          </w:rPr>
          <w:t> год</w:t>
        </w:r>
      </w:hyperlink>
    </w:p>
    <w:p w:rsidR="00125EB8" w:rsidRPr="00125EB8" w:rsidRDefault="00125EB8" w:rsidP="00125EB8">
      <w:pPr>
        <w:ind w:left="5670" w:right="-185"/>
        <w:rPr>
          <w:b/>
        </w:rPr>
      </w:pPr>
      <w:r>
        <w:rPr>
          <w:b/>
        </w:rPr>
        <w:t xml:space="preserve">                       </w:t>
      </w:r>
      <w:r w:rsidRPr="00125EB8">
        <w:rPr>
          <w:b/>
        </w:rPr>
        <w:t xml:space="preserve">Муниципальной программы « Развитие </w:t>
      </w:r>
      <w:proofErr w:type="gramStart"/>
      <w:r w:rsidRPr="00125EB8">
        <w:rPr>
          <w:b/>
        </w:rPr>
        <w:t>жилищного</w:t>
      </w:r>
      <w:proofErr w:type="gramEnd"/>
      <w:r w:rsidRPr="00125EB8">
        <w:rPr>
          <w:b/>
        </w:rPr>
        <w:t xml:space="preserve"> строительства и сферы </w:t>
      </w:r>
    </w:p>
    <w:p w:rsidR="00125EB8" w:rsidRPr="00125EB8" w:rsidRDefault="00125EB8" w:rsidP="00125EB8">
      <w:pPr>
        <w:ind w:left="5670" w:right="-185"/>
        <w:rPr>
          <w:b/>
          <w:color w:val="000000"/>
        </w:rPr>
      </w:pPr>
      <w:r>
        <w:rPr>
          <w:b/>
        </w:rPr>
        <w:t xml:space="preserve">                        ж</w:t>
      </w:r>
      <w:r w:rsidRPr="00125EB8">
        <w:rPr>
          <w:b/>
        </w:rPr>
        <w:t xml:space="preserve">илищно-коммунального хозяйства» Мариинско-Посадского района </w:t>
      </w:r>
      <w:r>
        <w:rPr>
          <w:b/>
        </w:rPr>
        <w:t xml:space="preserve">                      </w:t>
      </w:r>
      <w:r w:rsidRPr="00125EB8">
        <w:rPr>
          <w:b/>
        </w:rPr>
        <w:t>Чувашской Республики на 2014-2020г</w:t>
      </w:r>
    </w:p>
    <w:p w:rsidR="00FD7743" w:rsidRDefault="00FD7743" w:rsidP="00125EB8">
      <w:pPr>
        <w:ind w:left="5954" w:right="-185"/>
        <w:rPr>
          <w:rFonts w:eastAsia="Calibri"/>
          <w:b/>
          <w:sz w:val="22"/>
          <w:szCs w:val="22"/>
          <w:lang w:eastAsia="en-US"/>
        </w:rPr>
      </w:pPr>
    </w:p>
    <w:p w:rsidR="00FD7743" w:rsidRDefault="00FD7743" w:rsidP="00FD7743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Обобщенная характеристика основных мероприятий </w:t>
      </w:r>
    </w:p>
    <w:p w:rsidR="00FD7743" w:rsidRPr="006E75C0" w:rsidRDefault="00125EB8" w:rsidP="00FD7743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под</w:t>
      </w:r>
      <w:r w:rsidR="00FD7743">
        <w:rPr>
          <w:rFonts w:eastAsia="Calibri"/>
          <w:b/>
          <w:sz w:val="22"/>
          <w:szCs w:val="22"/>
          <w:lang w:eastAsia="en-US"/>
        </w:rPr>
        <w:t xml:space="preserve">программы «Формирование современной городской среды» на 2017 год </w:t>
      </w:r>
      <w:r w:rsidR="00FD7743" w:rsidRPr="006E75C0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FD7743" w:rsidRPr="006E75C0" w:rsidRDefault="00FD7743" w:rsidP="00FD7743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4283" w:type="dxa"/>
        <w:tblInd w:w="534" w:type="dxa"/>
        <w:tblLook w:val="00A0"/>
      </w:tblPr>
      <w:tblGrid>
        <w:gridCol w:w="4077"/>
        <w:gridCol w:w="3353"/>
        <w:gridCol w:w="1843"/>
        <w:gridCol w:w="1832"/>
        <w:gridCol w:w="3178"/>
      </w:tblGrid>
      <w:tr w:rsidR="00FD7743" w:rsidRPr="00655E46" w:rsidTr="006F0B8A">
        <w:trPr>
          <w:trHeight w:val="43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43" w:rsidRPr="00655E46" w:rsidRDefault="00FD7743" w:rsidP="006F0B8A">
            <w:pPr>
              <w:jc w:val="center"/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43" w:rsidRPr="00655E46" w:rsidRDefault="00FD7743" w:rsidP="006F0B8A">
            <w:pPr>
              <w:jc w:val="center"/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43" w:rsidRPr="00655E46" w:rsidRDefault="00FD7743" w:rsidP="006F0B8A">
            <w:pPr>
              <w:jc w:val="center"/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43" w:rsidRPr="00655E46" w:rsidRDefault="00FD7743" w:rsidP="006F0B8A">
            <w:pPr>
              <w:jc w:val="center"/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</w:tr>
      <w:tr w:rsidR="00FD7743" w:rsidRPr="00655E46" w:rsidTr="006F0B8A">
        <w:trPr>
          <w:trHeight w:val="617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43" w:rsidRPr="00655E46" w:rsidRDefault="00FD7743" w:rsidP="006F0B8A">
            <w:pPr>
              <w:jc w:val="center"/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начала реализации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43" w:rsidRPr="00655E46" w:rsidRDefault="00FD7743" w:rsidP="006F0B8A">
            <w:pPr>
              <w:jc w:val="center"/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</w:p>
        </w:tc>
      </w:tr>
      <w:tr w:rsidR="00FD7743" w:rsidRPr="00655E46" w:rsidTr="006F0B8A">
        <w:trPr>
          <w:trHeight w:val="43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1.1 Фо</w:t>
            </w:r>
            <w:r w:rsidR="00125EB8">
              <w:rPr>
                <w:rFonts w:eastAsia="Calibri"/>
                <w:color w:val="000000"/>
                <w:sz w:val="22"/>
                <w:szCs w:val="22"/>
              </w:rPr>
              <w:t xml:space="preserve">рмирование проекта </w:t>
            </w: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125EB8">
              <w:rPr>
                <w:rFonts w:eastAsia="Calibri"/>
                <w:color w:val="000000"/>
                <w:sz w:val="22"/>
                <w:szCs w:val="22"/>
              </w:rPr>
              <w:t>под</w:t>
            </w:r>
            <w:r w:rsidRPr="00655E46">
              <w:rPr>
                <w:rFonts w:eastAsia="Calibri"/>
                <w:color w:val="000000"/>
                <w:sz w:val="22"/>
                <w:szCs w:val="22"/>
              </w:rPr>
              <w:t>программы «Формирование современной городской среды»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F05F9C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администрация </w:t>
            </w:r>
            <w:r w:rsidR="00F05F9C" w:rsidRPr="00655E46">
              <w:rPr>
                <w:rFonts w:eastAsia="Calibri"/>
                <w:color w:val="000000"/>
                <w:sz w:val="22"/>
                <w:szCs w:val="22"/>
              </w:rPr>
              <w:t>Мариинско-Посадского городского поселения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5E46">
                <w:rPr>
                  <w:rFonts w:eastAsia="Calibri"/>
                  <w:color w:val="000000"/>
                  <w:sz w:val="22"/>
                  <w:szCs w:val="22"/>
                </w:rPr>
                <w:t>2017 г</w:t>
              </w:r>
            </w:smartTag>
            <w:r w:rsidRPr="00655E4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1 апреля 2017г.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проект муниципальной программы «Формирование современной городской среды» </w:t>
            </w:r>
          </w:p>
        </w:tc>
      </w:tr>
      <w:tr w:rsidR="00FD7743" w:rsidRPr="00655E46" w:rsidTr="006F0B8A">
        <w:trPr>
          <w:trHeight w:val="122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1.2 Опубликование в официальной сети интернет, средствах массовой информации проекта </w:t>
            </w:r>
            <w:r w:rsidR="00125EB8">
              <w:rPr>
                <w:rFonts w:eastAsia="Calibri"/>
                <w:color w:val="000000"/>
                <w:sz w:val="22"/>
                <w:szCs w:val="22"/>
              </w:rPr>
              <w:t>под</w:t>
            </w:r>
            <w:r w:rsidRPr="00655E46">
              <w:rPr>
                <w:rFonts w:eastAsia="Calibri"/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05F9C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5E46">
                <w:rPr>
                  <w:rFonts w:eastAsia="Calibri"/>
                  <w:color w:val="000000"/>
                  <w:sz w:val="22"/>
                  <w:szCs w:val="22"/>
                </w:rPr>
                <w:t>2017 г</w:t>
              </w:r>
            </w:smartTag>
            <w:r w:rsidRPr="00655E4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публикация </w:t>
            </w:r>
          </w:p>
        </w:tc>
      </w:tr>
      <w:tr w:rsidR="00FD7743" w:rsidRPr="00655E46" w:rsidTr="006F0B8A">
        <w:trPr>
          <w:trHeight w:val="2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1.3.Утверждение порядка и сроков предоставления, рассмотрения и оценки предложений заинтересованных лиц о включении дво</w:t>
            </w:r>
            <w:r w:rsidR="00125EB8">
              <w:rPr>
                <w:rFonts w:eastAsia="Calibri"/>
                <w:color w:val="000000"/>
                <w:sz w:val="22"/>
                <w:szCs w:val="22"/>
              </w:rPr>
              <w:t xml:space="preserve">ровой территории в </w:t>
            </w: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 п</w:t>
            </w:r>
            <w:r w:rsidR="00125EB8">
              <w:rPr>
                <w:rFonts w:eastAsia="Calibri"/>
                <w:color w:val="000000"/>
                <w:sz w:val="22"/>
                <w:szCs w:val="22"/>
              </w:rPr>
              <w:t>одп</w:t>
            </w: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рограмму на 2017 год  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05F9C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5E46">
                <w:rPr>
                  <w:rFonts w:eastAsia="Calibri"/>
                  <w:color w:val="000000"/>
                  <w:sz w:val="22"/>
                  <w:szCs w:val="22"/>
                </w:rPr>
                <w:t>2017 г</w:t>
              </w:r>
            </w:smartTag>
            <w:r w:rsidRPr="00655E4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05F9C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администрация Мариинско-Посадского городского поселения </w:t>
            </w:r>
            <w:r w:rsidR="00FD7743" w:rsidRPr="00655E46">
              <w:rPr>
                <w:rFonts w:eastAsia="Calibri"/>
                <w:color w:val="000000"/>
                <w:sz w:val="22"/>
                <w:szCs w:val="22"/>
              </w:rPr>
              <w:t>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на 2017 год»</w:t>
            </w:r>
          </w:p>
        </w:tc>
      </w:tr>
      <w:tr w:rsidR="00FD7743" w:rsidRPr="00655E46" w:rsidTr="006F0B8A">
        <w:trPr>
          <w:trHeight w:val="122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125EB8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1.4 Опубликование в официальной сети интернет, средствах массовой информации о порядке и сроках предоставления, рассмотрения и оценки предложений заинтересованных лиц о включении дворовой территории в </w:t>
            </w:r>
            <w:r w:rsidR="00125EB8">
              <w:rPr>
                <w:rFonts w:eastAsia="Calibri"/>
                <w:color w:val="000000"/>
                <w:sz w:val="22"/>
                <w:szCs w:val="22"/>
              </w:rPr>
              <w:lastRenderedPageBreak/>
              <w:t>под</w:t>
            </w: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программу на 2017 год  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05F9C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lastRenderedPageBreak/>
              <w:t>администрация Мариинско-Посадского городского поселения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5E46">
                <w:rPr>
                  <w:rFonts w:eastAsia="Calibri"/>
                  <w:color w:val="000000"/>
                  <w:sz w:val="22"/>
                  <w:szCs w:val="22"/>
                </w:rPr>
                <w:t>2017 г</w:t>
              </w:r>
            </w:smartTag>
            <w:r w:rsidRPr="00655E4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публикация </w:t>
            </w:r>
          </w:p>
        </w:tc>
      </w:tr>
      <w:tr w:rsidR="00FD7743" w:rsidRPr="00655E46" w:rsidTr="006F0B8A">
        <w:trPr>
          <w:trHeight w:val="2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125EB8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lastRenderedPageBreak/>
              <w:t>1.5. Утверждение порядка и сроков представления, рассмотрения и оценки предложений граждан и организаций о включении в п</w:t>
            </w:r>
            <w:r w:rsidR="00125EB8">
              <w:rPr>
                <w:rFonts w:eastAsia="Calibri"/>
                <w:color w:val="000000"/>
                <w:sz w:val="22"/>
                <w:szCs w:val="22"/>
              </w:rPr>
              <w:t>одп</w:t>
            </w:r>
            <w:r w:rsidRPr="00655E46">
              <w:rPr>
                <w:rFonts w:eastAsia="Calibri"/>
                <w:color w:val="000000"/>
                <w:sz w:val="22"/>
                <w:szCs w:val="22"/>
              </w:rPr>
              <w:t>рограмму на 2017 год общественной территории, подлежащей благоустройству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05F9C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5E46">
                <w:rPr>
                  <w:rFonts w:eastAsia="Calibri"/>
                  <w:color w:val="000000"/>
                  <w:sz w:val="22"/>
                  <w:szCs w:val="22"/>
                </w:rPr>
                <w:t>2017 г</w:t>
              </w:r>
            </w:smartTag>
            <w:r w:rsidRPr="00655E4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05F9C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администрация Мариинско-Посадского городского поселения </w:t>
            </w:r>
            <w:r w:rsidR="00FD7743" w:rsidRPr="00655E46">
              <w:rPr>
                <w:rFonts w:eastAsia="Calibri"/>
                <w:color w:val="000000"/>
                <w:sz w:val="22"/>
                <w:szCs w:val="22"/>
              </w:rPr>
              <w:t>«Об утверждение порядка и сроков представления, рассмотрения и оценки предложений граждан и организаций о включении в муниципальную программу на 2017 год общественной территории, подлежащей благоустройству»</w:t>
            </w:r>
          </w:p>
        </w:tc>
      </w:tr>
      <w:tr w:rsidR="00FD7743" w:rsidRPr="00655E46" w:rsidTr="006F0B8A">
        <w:trPr>
          <w:trHeight w:val="122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125EB8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1.6. Опубликование в официальной сети интернет, средствах массовой информации порядка и сроков представления, рассмотрения и оценки предложений граждан и организаций о включении в </w:t>
            </w:r>
            <w:r w:rsidR="00125EB8">
              <w:rPr>
                <w:rFonts w:eastAsia="Calibri"/>
                <w:color w:val="000000"/>
                <w:sz w:val="22"/>
                <w:szCs w:val="22"/>
              </w:rPr>
              <w:t>под</w:t>
            </w:r>
            <w:r w:rsidRPr="00655E46">
              <w:rPr>
                <w:rFonts w:eastAsia="Calibri"/>
                <w:color w:val="000000"/>
                <w:sz w:val="22"/>
                <w:szCs w:val="22"/>
              </w:rPr>
              <w:t>программу на 2017 год общественной территории, подлежащей благоустройству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05F9C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5E46">
                <w:rPr>
                  <w:rFonts w:eastAsia="Calibri"/>
                  <w:color w:val="000000"/>
                  <w:sz w:val="22"/>
                  <w:szCs w:val="22"/>
                </w:rPr>
                <w:t>2017 г</w:t>
              </w:r>
            </w:smartTag>
            <w:r w:rsidRPr="00655E4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публикация </w:t>
            </w:r>
          </w:p>
        </w:tc>
      </w:tr>
      <w:tr w:rsidR="00FD7743" w:rsidRPr="00655E46" w:rsidTr="006F0B8A">
        <w:trPr>
          <w:trHeight w:val="2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A51D07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655E46">
              <w:rPr>
                <w:sz w:val="22"/>
                <w:szCs w:val="22"/>
              </w:rPr>
              <w:t xml:space="preserve">.7. Утверждение порядка общественного обсуждения проекта </w:t>
            </w:r>
            <w:r w:rsidR="00A51D07">
              <w:rPr>
                <w:sz w:val="22"/>
                <w:szCs w:val="22"/>
              </w:rPr>
              <w:t>под</w:t>
            </w:r>
            <w:r w:rsidRPr="00655E46">
              <w:rPr>
                <w:sz w:val="22"/>
                <w:szCs w:val="22"/>
              </w:rPr>
              <w:t xml:space="preserve">программы на 2017 год, </w:t>
            </w:r>
            <w:proofErr w:type="gramStart"/>
            <w:r w:rsidRPr="00655E46">
              <w:rPr>
                <w:sz w:val="22"/>
                <w:szCs w:val="22"/>
              </w:rPr>
              <w:t>предусматривающий</w:t>
            </w:r>
            <w:proofErr w:type="gramEnd"/>
            <w:r w:rsidRPr="00655E46">
              <w:rPr>
                <w:sz w:val="22"/>
                <w:szCs w:val="22"/>
              </w:rPr>
              <w:t xml:space="preserve"> в том числе формирование общественной комиссии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05F9C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5E46">
                <w:rPr>
                  <w:rFonts w:eastAsia="Calibri"/>
                  <w:color w:val="000000"/>
                  <w:sz w:val="22"/>
                  <w:szCs w:val="22"/>
                </w:rPr>
                <w:t>2017 г</w:t>
              </w:r>
            </w:smartTag>
            <w:r w:rsidRPr="00655E4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05F9C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Постановление администрация Мариинско-Посадского городского поселения </w:t>
            </w:r>
            <w:r w:rsidR="00FD7743" w:rsidRPr="00655E46">
              <w:rPr>
                <w:rFonts w:eastAsia="Calibri"/>
                <w:color w:val="000000"/>
                <w:sz w:val="22"/>
                <w:szCs w:val="22"/>
              </w:rPr>
              <w:t>«Об утверждении порядка общественного обсуждения проекта муниципальной программы «Формирование современной городской среды» на 2017 год»</w:t>
            </w:r>
          </w:p>
        </w:tc>
      </w:tr>
      <w:tr w:rsidR="00FD7743" w:rsidRPr="00655E46" w:rsidTr="006F0B8A">
        <w:trPr>
          <w:trHeight w:val="122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A51D07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1.8. Опубликование в официальной сети интернет, средствах массовой информации </w:t>
            </w:r>
            <w:r w:rsidRPr="00655E46">
              <w:rPr>
                <w:sz w:val="22"/>
                <w:szCs w:val="22"/>
              </w:rPr>
              <w:t xml:space="preserve">порядка общественного обсуждения проекта </w:t>
            </w:r>
            <w:r w:rsidR="00A51D07">
              <w:rPr>
                <w:sz w:val="22"/>
                <w:szCs w:val="22"/>
              </w:rPr>
              <w:t>под</w:t>
            </w:r>
            <w:r w:rsidRPr="00655E46">
              <w:rPr>
                <w:sz w:val="22"/>
                <w:szCs w:val="22"/>
              </w:rPr>
              <w:t xml:space="preserve">программы на 2017 год, </w:t>
            </w:r>
            <w:proofErr w:type="gramStart"/>
            <w:r w:rsidRPr="00655E46">
              <w:rPr>
                <w:sz w:val="22"/>
                <w:szCs w:val="22"/>
              </w:rPr>
              <w:t>предусматривающий</w:t>
            </w:r>
            <w:proofErr w:type="gramEnd"/>
            <w:r w:rsidRPr="00655E46">
              <w:rPr>
                <w:sz w:val="22"/>
                <w:szCs w:val="22"/>
              </w:rPr>
              <w:t xml:space="preserve"> в том числе формирование общественной комиссии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05F9C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5E46">
                <w:rPr>
                  <w:rFonts w:eastAsia="Calibri"/>
                  <w:color w:val="000000"/>
                  <w:sz w:val="22"/>
                  <w:szCs w:val="22"/>
                </w:rPr>
                <w:t>2017 г</w:t>
              </w:r>
            </w:smartTag>
            <w:r w:rsidRPr="00655E4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публикация </w:t>
            </w:r>
          </w:p>
        </w:tc>
      </w:tr>
      <w:tr w:rsidR="00FD7743" w:rsidRPr="00655E46" w:rsidTr="006F0B8A">
        <w:trPr>
          <w:trHeight w:val="2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A51D07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1.9. Утверждение </w:t>
            </w:r>
            <w:r w:rsidR="00A51D07">
              <w:rPr>
                <w:rFonts w:eastAsia="Calibri"/>
                <w:color w:val="000000"/>
                <w:sz w:val="22"/>
                <w:szCs w:val="22"/>
              </w:rPr>
              <w:t>под</w:t>
            </w:r>
            <w:r w:rsidRPr="00655E46">
              <w:rPr>
                <w:rFonts w:eastAsia="Calibri"/>
                <w:color w:val="000000"/>
                <w:sz w:val="22"/>
                <w:szCs w:val="22"/>
              </w:rPr>
              <w:t>программы «Формирование современной городской среды» на 2017 год, с учетом общественных обсуждений.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F05F9C" w:rsidRPr="00655E46"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25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5E46">
                <w:rPr>
                  <w:rFonts w:eastAsia="Calibri"/>
                  <w:color w:val="000000"/>
                  <w:sz w:val="22"/>
                  <w:szCs w:val="22"/>
                </w:rPr>
                <w:t>2017 г</w:t>
              </w:r>
            </w:smartTag>
            <w:r w:rsidRPr="00655E4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F05F9C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Постановление </w:t>
            </w:r>
            <w:r w:rsidR="00F05F9C" w:rsidRPr="00655E46"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 «Об утверждении муниципальной программы </w:t>
            </w:r>
            <w:r w:rsidR="00F05F9C" w:rsidRPr="00655E46">
              <w:rPr>
                <w:rFonts w:eastAsia="Calibri"/>
                <w:color w:val="000000"/>
                <w:sz w:val="22"/>
                <w:szCs w:val="22"/>
              </w:rPr>
              <w:t>Мариинско-Посадского городского поселения «</w:t>
            </w:r>
            <w:r w:rsidRPr="00655E46">
              <w:rPr>
                <w:rFonts w:eastAsia="Calibri"/>
                <w:color w:val="000000"/>
                <w:sz w:val="22"/>
                <w:szCs w:val="22"/>
              </w:rPr>
              <w:t>Формирование современной городской среды»</w:t>
            </w:r>
          </w:p>
        </w:tc>
      </w:tr>
      <w:tr w:rsidR="00FD7743" w:rsidRPr="00655E46" w:rsidTr="006F0B8A">
        <w:trPr>
          <w:trHeight w:val="2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1.10. Подготовка и утверждение </w:t>
            </w:r>
            <w:proofErr w:type="spellStart"/>
            <w:r w:rsidRPr="00655E46">
              <w:rPr>
                <w:rFonts w:eastAsia="Calibri"/>
                <w:color w:val="000000"/>
                <w:sz w:val="22"/>
                <w:szCs w:val="22"/>
              </w:rPr>
              <w:t>дизайн-проекта</w:t>
            </w:r>
            <w:proofErr w:type="spellEnd"/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 благоустройства каждой дворовой террито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>рии</w:t>
            </w:r>
            <w:proofErr w:type="gramStart"/>
            <w:r w:rsidR="00155761">
              <w:rPr>
                <w:rFonts w:eastAsia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="00155761">
              <w:rPr>
                <w:rFonts w:eastAsia="Calibri"/>
                <w:color w:val="000000"/>
                <w:sz w:val="22"/>
                <w:szCs w:val="22"/>
              </w:rPr>
              <w:t xml:space="preserve"> включенной в под</w:t>
            </w:r>
            <w:r w:rsidRPr="00655E46">
              <w:rPr>
                <w:rFonts w:eastAsia="Calibri"/>
                <w:color w:val="000000"/>
                <w:sz w:val="22"/>
                <w:szCs w:val="22"/>
              </w:rPr>
              <w:t>программу (с включением текстового и визуального описания предполагаемого проекта)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05F9C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 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5E46">
                <w:rPr>
                  <w:rFonts w:eastAsia="Calibri"/>
                  <w:color w:val="000000"/>
                  <w:sz w:val="22"/>
                  <w:szCs w:val="22"/>
                </w:rPr>
                <w:t>2017 г</w:t>
              </w:r>
            </w:smartTag>
            <w:r w:rsidRPr="00655E4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Дизайн-проект (проектно-сметная документация) благоустройства каждой дворовой территории, включенной в муниципальную программу</w:t>
            </w:r>
          </w:p>
        </w:tc>
      </w:tr>
      <w:tr w:rsidR="00FD7743" w:rsidRPr="00655E46" w:rsidTr="006F0B8A">
        <w:trPr>
          <w:trHeight w:val="2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155761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1.11. Подготовка и утверждение </w:t>
            </w:r>
            <w:proofErr w:type="spellStart"/>
            <w:proofErr w:type="gramStart"/>
            <w:r w:rsidRPr="00655E46">
              <w:rPr>
                <w:rFonts w:eastAsia="Calibri"/>
                <w:color w:val="000000"/>
                <w:sz w:val="22"/>
                <w:szCs w:val="22"/>
              </w:rPr>
              <w:t>дизайн-проектов</w:t>
            </w:r>
            <w:proofErr w:type="spellEnd"/>
            <w:proofErr w:type="gramEnd"/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 благоустройства каждой общественной территории включенной в 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>под</w:t>
            </w:r>
            <w:r w:rsidRPr="00655E46">
              <w:rPr>
                <w:rFonts w:eastAsia="Calibri"/>
                <w:color w:val="000000"/>
                <w:sz w:val="22"/>
                <w:szCs w:val="22"/>
              </w:rPr>
              <w:t>программу (с включением текстового и визуального описания предполагаемого проекта)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05F9C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 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5E46">
                <w:rPr>
                  <w:rFonts w:eastAsia="Calibri"/>
                  <w:color w:val="000000"/>
                  <w:sz w:val="22"/>
                  <w:szCs w:val="22"/>
                </w:rPr>
                <w:t>2017 г</w:t>
              </w:r>
            </w:smartTag>
            <w:r w:rsidRPr="00655E46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Дизайн-проект (проектно-сметная документация) благоустройства каждой дворовой территории, включенной в муниципальную программу</w:t>
            </w:r>
          </w:p>
        </w:tc>
      </w:tr>
      <w:tr w:rsidR="00FD7743" w:rsidRPr="00655E46" w:rsidTr="006F0B8A">
        <w:trPr>
          <w:trHeight w:val="2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155761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1.12. Размещение муниципального заказа на выполнение мероприятий, установленных 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>под</w:t>
            </w: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программой «Формирование современной городской среды» на 2017 год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05F9C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Муниципальные контракты на выполнение работ в рамках муниципальной программы «Формирование современной городской среды»   </w:t>
            </w:r>
          </w:p>
        </w:tc>
      </w:tr>
      <w:tr w:rsidR="00FD7743" w:rsidRPr="00655E46" w:rsidTr="006F0B8A">
        <w:trPr>
          <w:trHeight w:val="2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1.13.Приемка выполненных работ  по благоустройству дворовых территорий, включенных в 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>под</w:t>
            </w: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программу  «Формирование современной городской среды» на 2017 год 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05F9C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Акты приемки выполненных работ, отчеты.</w:t>
            </w:r>
          </w:p>
        </w:tc>
      </w:tr>
      <w:tr w:rsidR="00FD7743" w:rsidRPr="00655E46" w:rsidTr="006F0B8A">
        <w:trPr>
          <w:trHeight w:val="2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1.14.Приемка выполненных работ  по благоустройству общественных территорий, включенных в 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>под</w:t>
            </w:r>
            <w:r w:rsidRPr="00655E46">
              <w:rPr>
                <w:rFonts w:eastAsia="Calibri"/>
                <w:color w:val="000000"/>
                <w:sz w:val="22"/>
                <w:szCs w:val="22"/>
              </w:rPr>
              <w:t xml:space="preserve">программу  «Формирование современной городской среды» на 2017 год 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05F9C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15576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655E46" w:rsidRDefault="00FD7743" w:rsidP="006F0B8A">
            <w:pPr>
              <w:rPr>
                <w:rFonts w:eastAsia="Calibri"/>
                <w:color w:val="000000"/>
              </w:rPr>
            </w:pPr>
            <w:r w:rsidRPr="00655E46">
              <w:rPr>
                <w:rFonts w:eastAsia="Calibri"/>
                <w:color w:val="000000"/>
                <w:sz w:val="22"/>
                <w:szCs w:val="22"/>
              </w:rPr>
              <w:t>Акты приемки выполненных работ, отчеты.</w:t>
            </w:r>
          </w:p>
        </w:tc>
      </w:tr>
    </w:tbl>
    <w:p w:rsidR="00FD7743" w:rsidRPr="00655E46" w:rsidRDefault="00FD7743" w:rsidP="00FD7743">
      <w:pPr>
        <w:ind w:left="10620" w:right="-185"/>
        <w:rPr>
          <w:b/>
          <w:bCs/>
          <w:color w:val="26282F"/>
          <w:sz w:val="22"/>
          <w:szCs w:val="22"/>
        </w:rPr>
      </w:pPr>
    </w:p>
    <w:p w:rsidR="00FD7743" w:rsidRPr="00655E46" w:rsidRDefault="00FD7743" w:rsidP="00FD7743">
      <w:pPr>
        <w:ind w:left="10620" w:right="-185"/>
        <w:rPr>
          <w:b/>
          <w:bCs/>
          <w:color w:val="26282F"/>
          <w:sz w:val="22"/>
          <w:szCs w:val="22"/>
        </w:rPr>
      </w:pPr>
    </w:p>
    <w:p w:rsidR="00FD7743" w:rsidRPr="00655E46" w:rsidRDefault="00FD7743" w:rsidP="00FD7743">
      <w:pPr>
        <w:ind w:left="10620" w:right="-185"/>
        <w:rPr>
          <w:b/>
          <w:bCs/>
          <w:color w:val="26282F"/>
          <w:sz w:val="22"/>
          <w:szCs w:val="22"/>
        </w:rPr>
      </w:pPr>
    </w:p>
    <w:p w:rsidR="00655E46" w:rsidRDefault="00655E46" w:rsidP="00F05F9C">
      <w:pPr>
        <w:ind w:right="-185"/>
        <w:rPr>
          <w:b/>
          <w:bCs/>
          <w:color w:val="26282F"/>
        </w:rPr>
      </w:pPr>
    </w:p>
    <w:p w:rsidR="00655E46" w:rsidRDefault="00655E46" w:rsidP="00F05F9C">
      <w:pPr>
        <w:ind w:right="-185"/>
        <w:rPr>
          <w:b/>
          <w:bCs/>
          <w:color w:val="26282F"/>
        </w:rPr>
      </w:pPr>
    </w:p>
    <w:p w:rsidR="00655E46" w:rsidRDefault="00655E46" w:rsidP="00F05F9C">
      <w:pPr>
        <w:ind w:right="-185"/>
        <w:rPr>
          <w:b/>
          <w:bCs/>
          <w:color w:val="26282F"/>
        </w:rPr>
      </w:pPr>
    </w:p>
    <w:p w:rsidR="00655E46" w:rsidRDefault="00655E46" w:rsidP="00F05F9C">
      <w:pPr>
        <w:ind w:right="-185"/>
        <w:rPr>
          <w:b/>
          <w:bCs/>
          <w:color w:val="26282F"/>
        </w:rPr>
      </w:pPr>
    </w:p>
    <w:p w:rsidR="00655E46" w:rsidRDefault="00655E46" w:rsidP="00F05F9C">
      <w:pPr>
        <w:ind w:right="-185"/>
        <w:rPr>
          <w:b/>
          <w:bCs/>
          <w:color w:val="26282F"/>
        </w:rPr>
      </w:pPr>
    </w:p>
    <w:p w:rsidR="00655E46" w:rsidRDefault="00655E46" w:rsidP="00F05F9C">
      <w:pPr>
        <w:ind w:right="-185"/>
        <w:rPr>
          <w:b/>
          <w:bCs/>
          <w:color w:val="26282F"/>
        </w:rPr>
      </w:pPr>
    </w:p>
    <w:p w:rsidR="00FD7743" w:rsidRPr="000537CC" w:rsidRDefault="00655E46" w:rsidP="00F05F9C">
      <w:pPr>
        <w:ind w:right="-185"/>
      </w:pPr>
      <w:r>
        <w:rPr>
          <w:b/>
          <w:bCs/>
          <w:color w:val="26282F"/>
        </w:rPr>
        <w:t xml:space="preserve">                                                                                                                                                            </w:t>
      </w:r>
      <w:r w:rsidR="00FD7743" w:rsidRPr="000537CC">
        <w:rPr>
          <w:b/>
          <w:bCs/>
          <w:color w:val="26282F"/>
        </w:rPr>
        <w:t>Приложение N 3</w:t>
      </w:r>
    </w:p>
    <w:p w:rsidR="00A51D07" w:rsidRDefault="00F05F9C" w:rsidP="00A51D07">
      <w:pPr>
        <w:ind w:left="5670" w:right="-18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</w:t>
      </w:r>
      <w:r w:rsidR="00A51D07" w:rsidRPr="000537CC">
        <w:rPr>
          <w:b/>
          <w:bCs/>
          <w:color w:val="000000"/>
        </w:rPr>
        <w:t xml:space="preserve">к </w:t>
      </w:r>
      <w:hyperlink w:anchor="sub_1000" w:history="1">
        <w:r w:rsidR="00A51D07" w:rsidRPr="000537CC">
          <w:rPr>
            <w:b/>
            <w:bCs/>
            <w:color w:val="000000"/>
          </w:rPr>
          <w:t xml:space="preserve"> </w:t>
        </w:r>
        <w:r w:rsidR="00A51D07">
          <w:rPr>
            <w:b/>
            <w:bCs/>
            <w:color w:val="000000"/>
          </w:rPr>
          <w:t>под</w:t>
        </w:r>
        <w:r w:rsidR="00A51D07" w:rsidRPr="000537CC">
          <w:rPr>
            <w:b/>
            <w:bCs/>
            <w:color w:val="000000"/>
          </w:rPr>
          <w:t>программе</w:t>
        </w:r>
      </w:hyperlink>
    </w:p>
    <w:p w:rsidR="00A51D07" w:rsidRDefault="00A51D07" w:rsidP="00A51D07">
      <w:pPr>
        <w:ind w:left="5670" w:right="-185"/>
      </w:pPr>
      <w:r>
        <w:rPr>
          <w:b/>
          <w:bCs/>
          <w:color w:val="000000"/>
        </w:rPr>
        <w:t xml:space="preserve"> </w:t>
      </w:r>
      <w:hyperlink r:id="rId14" w:history="1">
        <w:r w:rsidRPr="000537CC">
          <w:rPr>
            <w:b/>
            <w:color w:val="000000"/>
          </w:rPr>
          <w:t>«</w:t>
        </w:r>
        <w:r>
          <w:rPr>
            <w:b/>
            <w:color w:val="000000"/>
          </w:rPr>
          <w:t>Формирование современной городской среды</w:t>
        </w:r>
        <w:r w:rsidRPr="000537CC">
          <w:rPr>
            <w:b/>
            <w:color w:val="000000"/>
          </w:rPr>
          <w:t xml:space="preserve">» на </w:t>
        </w:r>
        <w:r>
          <w:rPr>
            <w:b/>
            <w:color w:val="000000"/>
          </w:rPr>
          <w:t xml:space="preserve">  </w:t>
        </w:r>
        <w:r w:rsidRPr="000537CC">
          <w:rPr>
            <w:b/>
            <w:color w:val="000000"/>
          </w:rPr>
          <w:t>201</w:t>
        </w:r>
        <w:r>
          <w:rPr>
            <w:b/>
            <w:color w:val="000000"/>
          </w:rPr>
          <w:t>7</w:t>
        </w:r>
        <w:r w:rsidRPr="000537CC">
          <w:rPr>
            <w:b/>
            <w:color w:val="000000"/>
          </w:rPr>
          <w:t> год</w:t>
        </w:r>
      </w:hyperlink>
    </w:p>
    <w:p w:rsidR="00A51D07" w:rsidRPr="00125EB8" w:rsidRDefault="00A51D07" w:rsidP="00A51D07">
      <w:pPr>
        <w:ind w:left="5670" w:right="-185"/>
        <w:rPr>
          <w:b/>
        </w:rPr>
      </w:pPr>
      <w:r w:rsidRPr="00125EB8">
        <w:rPr>
          <w:b/>
        </w:rPr>
        <w:t xml:space="preserve">Муниципальной программы « Развитие </w:t>
      </w:r>
      <w:proofErr w:type="gramStart"/>
      <w:r w:rsidRPr="00125EB8">
        <w:rPr>
          <w:b/>
        </w:rPr>
        <w:t>жилищного</w:t>
      </w:r>
      <w:proofErr w:type="gramEnd"/>
      <w:r w:rsidRPr="00125EB8">
        <w:rPr>
          <w:b/>
        </w:rPr>
        <w:t xml:space="preserve"> строительства и сферы </w:t>
      </w:r>
    </w:p>
    <w:p w:rsidR="00A51D07" w:rsidRPr="00125EB8" w:rsidRDefault="00A51D07" w:rsidP="00A51D07">
      <w:pPr>
        <w:ind w:left="5670" w:right="-185"/>
        <w:rPr>
          <w:b/>
          <w:color w:val="000000"/>
        </w:rPr>
      </w:pPr>
      <w:r>
        <w:rPr>
          <w:b/>
        </w:rPr>
        <w:t>ж</w:t>
      </w:r>
      <w:r w:rsidRPr="00125EB8">
        <w:rPr>
          <w:b/>
        </w:rPr>
        <w:t>илищно-коммунального хозяйства» Мариинско-Посадского района Чувашской Республики на 2014-2020г</w:t>
      </w:r>
    </w:p>
    <w:p w:rsidR="00FD7743" w:rsidRDefault="00FD7743" w:rsidP="00A51D07">
      <w:pPr>
        <w:ind w:left="5954" w:right="-185"/>
        <w:rPr>
          <w:sz w:val="20"/>
          <w:szCs w:val="20"/>
        </w:rPr>
      </w:pPr>
    </w:p>
    <w:p w:rsidR="00FD7743" w:rsidRDefault="00FD7743" w:rsidP="00FD7743">
      <w:pPr>
        <w:jc w:val="center"/>
        <w:rPr>
          <w:sz w:val="20"/>
          <w:szCs w:val="20"/>
        </w:rPr>
      </w:pPr>
      <w:r w:rsidRPr="007510A6">
        <w:rPr>
          <w:rFonts w:eastAsia="Calibri"/>
          <w:b/>
          <w:lang w:eastAsia="en-US"/>
        </w:rPr>
        <w:t xml:space="preserve">План реализации </w:t>
      </w:r>
      <w:r w:rsidR="00A51D07">
        <w:rPr>
          <w:rFonts w:eastAsia="Calibri"/>
          <w:b/>
          <w:lang w:eastAsia="en-US"/>
        </w:rPr>
        <w:t>под</w:t>
      </w:r>
      <w:r w:rsidRPr="007510A6">
        <w:rPr>
          <w:rFonts w:eastAsia="Calibri"/>
          <w:b/>
          <w:lang w:eastAsia="en-US"/>
        </w:rPr>
        <w:t>программы</w:t>
      </w:r>
      <w:r w:rsidRPr="006F3E56">
        <w:rPr>
          <w:rFonts w:eastAsia="Calibri"/>
          <w:b/>
          <w:lang w:eastAsia="en-US"/>
        </w:rPr>
        <w:t xml:space="preserve"> «Формирование современной городской среды» на 2017 год.</w:t>
      </w:r>
    </w:p>
    <w:p w:rsidR="00FD7743" w:rsidRDefault="00FD7743" w:rsidP="00FD7743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677"/>
        <w:gridCol w:w="3252"/>
        <w:gridCol w:w="1142"/>
        <w:gridCol w:w="1276"/>
        <w:gridCol w:w="1276"/>
        <w:gridCol w:w="1276"/>
      </w:tblGrid>
      <w:tr w:rsidR="00FD7743" w:rsidRPr="00A515D5" w:rsidTr="006F0B8A">
        <w:trPr>
          <w:trHeight w:val="255"/>
        </w:trPr>
        <w:tc>
          <w:tcPr>
            <w:tcW w:w="2802" w:type="dxa"/>
            <w:vMerge w:val="restart"/>
          </w:tcPr>
          <w:p w:rsidR="00FD7743" w:rsidRPr="00A515D5" w:rsidRDefault="00FD7743" w:rsidP="006F0B8A">
            <w:pPr>
              <w:jc w:val="center"/>
              <w:rPr>
                <w:rFonts w:eastAsia="Calibri"/>
                <w:b/>
                <w:lang w:eastAsia="en-US"/>
              </w:rPr>
            </w:pPr>
            <w:r w:rsidRPr="00A515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контрольного события </w:t>
            </w:r>
            <w:hyperlink r:id="rId15" w:history="1">
              <w:r w:rsidRPr="007510A6">
                <w:rPr>
                  <w:rFonts w:eastAsia="Calibri"/>
                  <w:b/>
                  <w:sz w:val="22"/>
                  <w:szCs w:val="22"/>
                  <w:lang w:eastAsia="en-US"/>
                </w:rPr>
                <w:t>программы</w:t>
              </w:r>
            </w:hyperlink>
          </w:p>
        </w:tc>
        <w:tc>
          <w:tcPr>
            <w:tcW w:w="4677" w:type="dxa"/>
            <w:vMerge w:val="restart"/>
          </w:tcPr>
          <w:p w:rsidR="00FD7743" w:rsidRPr="00A515D5" w:rsidRDefault="00FD7743" w:rsidP="006F0B8A">
            <w:pPr>
              <w:jc w:val="center"/>
              <w:rPr>
                <w:rFonts w:eastAsia="Calibri"/>
                <w:b/>
                <w:lang w:eastAsia="en-US"/>
              </w:rPr>
            </w:pPr>
            <w:r w:rsidRPr="00A515D5">
              <w:rPr>
                <w:rFonts w:eastAsia="Calibri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252" w:type="dxa"/>
            <w:vMerge w:val="restart"/>
          </w:tcPr>
          <w:p w:rsidR="00FD7743" w:rsidRPr="00A515D5" w:rsidRDefault="00FD7743" w:rsidP="006F0B8A">
            <w:pPr>
              <w:jc w:val="center"/>
              <w:rPr>
                <w:rFonts w:eastAsia="Calibri"/>
                <w:b/>
                <w:lang w:eastAsia="en-US"/>
              </w:rPr>
            </w:pPr>
            <w:r w:rsidRPr="00A515D5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4970" w:type="dxa"/>
            <w:gridSpan w:val="4"/>
          </w:tcPr>
          <w:p w:rsidR="00FD7743" w:rsidRPr="00A515D5" w:rsidRDefault="00FD7743" w:rsidP="006F0B8A">
            <w:pPr>
              <w:jc w:val="center"/>
              <w:rPr>
                <w:rFonts w:eastAsia="Calibri"/>
                <w:b/>
                <w:lang w:eastAsia="en-US"/>
              </w:rPr>
            </w:pPr>
            <w:r w:rsidRPr="00A515D5">
              <w:rPr>
                <w:rFonts w:eastAsia="Calibri"/>
                <w:b/>
                <w:sz w:val="22"/>
                <w:szCs w:val="22"/>
                <w:lang w:eastAsia="en-US"/>
              </w:rPr>
              <w:t>Срок наступления контрольного события (дата)</w:t>
            </w:r>
          </w:p>
        </w:tc>
      </w:tr>
      <w:tr w:rsidR="00FD7743" w:rsidRPr="00A515D5" w:rsidTr="006F0B8A">
        <w:trPr>
          <w:trHeight w:val="255"/>
        </w:trPr>
        <w:tc>
          <w:tcPr>
            <w:tcW w:w="2802" w:type="dxa"/>
            <w:vMerge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2" w:type="dxa"/>
            <w:vMerge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70" w:type="dxa"/>
            <w:gridSpan w:val="4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 w:rsidRPr="00A515D5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</w:tc>
      </w:tr>
      <w:tr w:rsidR="00FD7743" w:rsidRPr="00A515D5" w:rsidTr="006F0B8A">
        <w:trPr>
          <w:trHeight w:val="255"/>
        </w:trPr>
        <w:tc>
          <w:tcPr>
            <w:tcW w:w="2802" w:type="dxa"/>
            <w:vMerge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2" w:type="dxa"/>
            <w:vMerge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 w:rsidRPr="00A515D5">
              <w:rPr>
                <w:rFonts w:eastAsia="Calibri"/>
                <w:sz w:val="22"/>
                <w:szCs w:val="22"/>
                <w:lang w:eastAsia="en-US"/>
              </w:rPr>
              <w:t>I квартал</w:t>
            </w: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 w:rsidRPr="00A515D5">
              <w:rPr>
                <w:rFonts w:eastAsia="Calibri"/>
                <w:sz w:val="22"/>
                <w:szCs w:val="22"/>
                <w:lang w:eastAsia="en-US"/>
              </w:rPr>
              <w:t>II квартал</w:t>
            </w: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 w:rsidRPr="00A515D5">
              <w:rPr>
                <w:rFonts w:eastAsia="Calibri"/>
                <w:sz w:val="22"/>
                <w:szCs w:val="22"/>
                <w:lang w:eastAsia="en-US"/>
              </w:rPr>
              <w:t>III квартал</w:t>
            </w: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 w:rsidRPr="00A515D5">
              <w:rPr>
                <w:rFonts w:eastAsia="Calibri"/>
                <w:sz w:val="22"/>
                <w:szCs w:val="22"/>
                <w:lang w:eastAsia="en-US"/>
              </w:rPr>
              <w:t>IV квартал</w:t>
            </w:r>
          </w:p>
        </w:tc>
      </w:tr>
      <w:tr w:rsidR="00FD7743" w:rsidRPr="00A515D5" w:rsidTr="006F0B8A">
        <w:tc>
          <w:tcPr>
            <w:tcW w:w="2802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 w:rsidRPr="00A515D5">
              <w:rPr>
                <w:rFonts w:eastAsia="Calibri"/>
                <w:sz w:val="22"/>
                <w:szCs w:val="22"/>
                <w:lang w:eastAsia="en-US"/>
              </w:rPr>
              <w:t>Контрольное событие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FD7743" w:rsidRPr="00A515D5" w:rsidRDefault="00FD7743" w:rsidP="00561101">
            <w:pPr>
              <w:rPr>
                <w:rFonts w:eastAsia="Calibri"/>
                <w:lang w:eastAsia="en-US"/>
              </w:rPr>
            </w:pPr>
            <w:r w:rsidRPr="007510A6">
              <w:rPr>
                <w:rFonts w:eastAsia="Calibri"/>
                <w:sz w:val="22"/>
                <w:szCs w:val="22"/>
                <w:lang w:eastAsia="en-US"/>
              </w:rPr>
              <w:t xml:space="preserve">Опубликование в официальной сети интернет, средствах массовой информации проекта </w:t>
            </w:r>
            <w:r w:rsidR="00561101">
              <w:rPr>
                <w:rFonts w:eastAsia="Calibri"/>
                <w:sz w:val="22"/>
                <w:szCs w:val="22"/>
                <w:lang w:eastAsia="en-US"/>
              </w:rPr>
              <w:t>под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программы «Формирование современной городской среды» </w:t>
            </w:r>
          </w:p>
        </w:tc>
        <w:tc>
          <w:tcPr>
            <w:tcW w:w="3252" w:type="dxa"/>
          </w:tcPr>
          <w:p w:rsidR="00FD7743" w:rsidRPr="00A515D5" w:rsidRDefault="00F05F9C" w:rsidP="006F0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56110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142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31 марта </w:t>
            </w: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D7743" w:rsidRPr="00A515D5" w:rsidTr="006F0B8A">
        <w:tc>
          <w:tcPr>
            <w:tcW w:w="2802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 w:rsidRPr="00A515D5">
              <w:rPr>
                <w:rFonts w:eastAsia="Calibri"/>
                <w:sz w:val="22"/>
                <w:szCs w:val="22"/>
                <w:lang w:eastAsia="en-US"/>
              </w:rPr>
              <w:t>Контрольное событие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FD7743" w:rsidRPr="00A515D5" w:rsidRDefault="00561101" w:rsidP="006F0B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Утверждение под</w:t>
            </w:r>
            <w:r w:rsidR="00FD7743">
              <w:rPr>
                <w:rFonts w:eastAsia="Calibri"/>
                <w:sz w:val="22"/>
                <w:szCs w:val="22"/>
                <w:lang w:eastAsia="en-US"/>
              </w:rPr>
              <w:t>программы «Формирование современной городской среды» с учетом общественных обсуждений</w:t>
            </w:r>
          </w:p>
        </w:tc>
        <w:tc>
          <w:tcPr>
            <w:tcW w:w="3252" w:type="dxa"/>
          </w:tcPr>
          <w:p w:rsidR="00FD7743" w:rsidRPr="00A515D5" w:rsidRDefault="00B3578F" w:rsidP="006F0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56110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142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 мая</w:t>
            </w: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D7743" w:rsidRPr="00A515D5" w:rsidTr="006F0B8A">
        <w:tc>
          <w:tcPr>
            <w:tcW w:w="2802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 w:rsidRPr="00A515D5">
              <w:rPr>
                <w:rFonts w:eastAsia="Calibri"/>
                <w:sz w:val="22"/>
                <w:szCs w:val="22"/>
                <w:lang w:eastAsia="en-US"/>
              </w:rPr>
              <w:t>Контрольное событие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FD7743" w:rsidRPr="00A515D5" w:rsidRDefault="00FD7743" w:rsidP="006F0B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Утверждение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дизайн-проектов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 благоустройства каждой общественной террит</w:t>
            </w:r>
            <w:r w:rsidR="00561101">
              <w:rPr>
                <w:rFonts w:eastAsia="Calibri"/>
                <w:color w:val="000000"/>
                <w:sz w:val="22"/>
                <w:szCs w:val="22"/>
              </w:rPr>
              <w:t>ории включенной в под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программу  </w:t>
            </w:r>
          </w:p>
        </w:tc>
        <w:tc>
          <w:tcPr>
            <w:tcW w:w="3252" w:type="dxa"/>
          </w:tcPr>
          <w:p w:rsidR="00FD7743" w:rsidRPr="00A515D5" w:rsidRDefault="00B3578F" w:rsidP="006F0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56110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142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 июня</w:t>
            </w: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D7743" w:rsidRPr="00A515D5" w:rsidTr="006F0B8A">
        <w:tc>
          <w:tcPr>
            <w:tcW w:w="2802" w:type="dxa"/>
          </w:tcPr>
          <w:p w:rsidR="00FD7743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Контрольное событие №4</w:t>
            </w:r>
          </w:p>
        </w:tc>
        <w:tc>
          <w:tcPr>
            <w:tcW w:w="4677" w:type="dxa"/>
          </w:tcPr>
          <w:p w:rsidR="00FD7743" w:rsidRDefault="00FD7743" w:rsidP="006F0B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Утверждение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дизайн-проектов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 благоустройства каждой дворовой террито</w:t>
            </w:r>
            <w:r w:rsidR="00561101">
              <w:rPr>
                <w:rFonts w:eastAsia="Calibri"/>
                <w:color w:val="000000"/>
                <w:sz w:val="22"/>
                <w:szCs w:val="22"/>
              </w:rPr>
              <w:t>рии, включенной в под</w:t>
            </w:r>
            <w:r>
              <w:rPr>
                <w:rFonts w:eastAsia="Calibri"/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3252" w:type="dxa"/>
          </w:tcPr>
          <w:p w:rsidR="00FD7743" w:rsidRDefault="00B3578F" w:rsidP="006F0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56110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142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D7743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 июня</w:t>
            </w: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D7743" w:rsidRPr="00A515D5" w:rsidTr="006F0B8A">
        <w:tc>
          <w:tcPr>
            <w:tcW w:w="2802" w:type="dxa"/>
          </w:tcPr>
          <w:p w:rsidR="00FD7743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Контрольное событие №5</w:t>
            </w:r>
          </w:p>
        </w:tc>
        <w:tc>
          <w:tcPr>
            <w:tcW w:w="4677" w:type="dxa"/>
          </w:tcPr>
          <w:p w:rsidR="00FD7743" w:rsidRPr="003149E6" w:rsidRDefault="00FD7743" w:rsidP="006F0B8A">
            <w:pPr>
              <w:rPr>
                <w:rFonts w:eastAsia="Calibri"/>
                <w:color w:val="000000"/>
              </w:rPr>
            </w:pPr>
            <w:r w:rsidRPr="003149E6">
              <w:rPr>
                <w:rFonts w:eastAsia="Calibri"/>
                <w:color w:val="000000"/>
                <w:sz w:val="22"/>
                <w:szCs w:val="22"/>
              </w:rPr>
              <w:t xml:space="preserve">Заключение муниципальных контрактов на выполнение работ </w:t>
            </w:r>
            <w:r>
              <w:rPr>
                <w:rFonts w:eastAsia="Calibri"/>
                <w:color w:val="000000"/>
                <w:sz w:val="22"/>
                <w:szCs w:val="22"/>
              </w:rPr>
              <w:t>по благоустройству дворовых территорий и общественных террито</w:t>
            </w:r>
            <w:r w:rsidR="00561101">
              <w:rPr>
                <w:rFonts w:eastAsia="Calibri"/>
                <w:color w:val="000000"/>
                <w:sz w:val="22"/>
                <w:szCs w:val="22"/>
              </w:rPr>
              <w:t>рий, включенных в под</w:t>
            </w:r>
            <w:r>
              <w:rPr>
                <w:rFonts w:eastAsia="Calibri"/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3252" w:type="dxa"/>
          </w:tcPr>
          <w:p w:rsidR="00FD7743" w:rsidRDefault="00B3578F" w:rsidP="006F0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56110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142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D7743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 августа</w:t>
            </w: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D7743" w:rsidRPr="00A515D5" w:rsidTr="006F0B8A">
        <w:tc>
          <w:tcPr>
            <w:tcW w:w="2802" w:type="dxa"/>
          </w:tcPr>
          <w:p w:rsidR="00FD7743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Контрольное событие №6</w:t>
            </w:r>
          </w:p>
        </w:tc>
        <w:tc>
          <w:tcPr>
            <w:tcW w:w="4677" w:type="dxa"/>
          </w:tcPr>
          <w:p w:rsidR="00FD7743" w:rsidRDefault="00FD7743" w:rsidP="006F0B8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Приемка выполненных работ по благоустройству дворовых территорий и общественных террито</w:t>
            </w:r>
            <w:r w:rsidR="00561101">
              <w:rPr>
                <w:rFonts w:eastAsia="Calibri"/>
                <w:color w:val="000000"/>
                <w:sz w:val="22"/>
                <w:szCs w:val="22"/>
              </w:rPr>
              <w:t>рий, включенных в под</w:t>
            </w:r>
            <w:r>
              <w:rPr>
                <w:rFonts w:eastAsia="Calibri"/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3252" w:type="dxa"/>
          </w:tcPr>
          <w:p w:rsidR="00FD7743" w:rsidRDefault="00B3578F" w:rsidP="006F0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администрация Мариинско-Посадского городского поселения</w:t>
            </w:r>
            <w:r w:rsidR="00561101">
              <w:rPr>
                <w:rFonts w:eastAsia="Calibri"/>
                <w:color w:val="000000"/>
                <w:sz w:val="22"/>
                <w:szCs w:val="22"/>
              </w:rPr>
              <w:t xml:space="preserve"> совместно с администрацией Мариинско-Посадского района</w:t>
            </w:r>
          </w:p>
        </w:tc>
        <w:tc>
          <w:tcPr>
            <w:tcW w:w="1142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D7743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D7743" w:rsidRPr="00A515D5" w:rsidRDefault="00FD7743" w:rsidP="006F0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30 октября </w:t>
            </w:r>
          </w:p>
        </w:tc>
      </w:tr>
    </w:tbl>
    <w:p w:rsidR="00FD7743" w:rsidRDefault="00FD7743" w:rsidP="00FD7743">
      <w:pPr>
        <w:jc w:val="center"/>
        <w:rPr>
          <w:b/>
        </w:rPr>
      </w:pPr>
    </w:p>
    <w:p w:rsidR="00FD7743" w:rsidRDefault="00FD7743" w:rsidP="00FD7743">
      <w:pPr>
        <w:jc w:val="center"/>
        <w:rPr>
          <w:b/>
        </w:rPr>
      </w:pPr>
    </w:p>
    <w:p w:rsidR="00FD7743" w:rsidRDefault="00FD7743" w:rsidP="00FD7743">
      <w:pPr>
        <w:ind w:left="10620" w:right="-185"/>
        <w:rPr>
          <w:b/>
          <w:bCs/>
          <w:color w:val="26282F"/>
        </w:rPr>
      </w:pPr>
    </w:p>
    <w:p w:rsidR="00FD7743" w:rsidRDefault="00FD7743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>
      <w:pPr>
        <w:spacing w:after="200" w:line="276" w:lineRule="auto"/>
        <w:rPr>
          <w:b/>
          <w:bCs/>
          <w:color w:val="26282F"/>
        </w:rPr>
      </w:pPr>
      <w:r>
        <w:rPr>
          <w:b/>
          <w:bCs/>
          <w:color w:val="26282F"/>
        </w:rPr>
        <w:br w:type="page"/>
      </w: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FD7743" w:rsidRPr="000537CC" w:rsidRDefault="00FD7743" w:rsidP="00FD7743">
      <w:pPr>
        <w:ind w:left="10620" w:right="-185"/>
      </w:pPr>
      <w:r w:rsidRPr="000537CC">
        <w:rPr>
          <w:b/>
          <w:bCs/>
          <w:color w:val="26282F"/>
        </w:rPr>
        <w:t xml:space="preserve">Приложение N </w:t>
      </w:r>
      <w:r>
        <w:rPr>
          <w:b/>
          <w:bCs/>
          <w:color w:val="26282F"/>
        </w:rPr>
        <w:t>4</w:t>
      </w:r>
    </w:p>
    <w:p w:rsidR="00A51D07" w:rsidRDefault="00A51D07" w:rsidP="00A51D07">
      <w:pPr>
        <w:ind w:left="5670" w:right="-185"/>
        <w:rPr>
          <w:b/>
          <w:bCs/>
          <w:color w:val="000000"/>
        </w:rPr>
      </w:pPr>
      <w:r w:rsidRPr="000537CC">
        <w:rPr>
          <w:b/>
          <w:bCs/>
          <w:color w:val="000000"/>
        </w:rPr>
        <w:t xml:space="preserve">к </w:t>
      </w:r>
      <w:hyperlink w:anchor="sub_1000" w:history="1">
        <w:r w:rsidRPr="000537CC">
          <w:rPr>
            <w:b/>
            <w:bCs/>
            <w:color w:val="000000"/>
          </w:rPr>
          <w:t xml:space="preserve"> </w:t>
        </w:r>
        <w:r>
          <w:rPr>
            <w:b/>
            <w:bCs/>
            <w:color w:val="000000"/>
          </w:rPr>
          <w:t>под</w:t>
        </w:r>
        <w:r w:rsidRPr="000537CC">
          <w:rPr>
            <w:b/>
            <w:bCs/>
            <w:color w:val="000000"/>
          </w:rPr>
          <w:t>программе</w:t>
        </w:r>
      </w:hyperlink>
    </w:p>
    <w:p w:rsidR="00A51D07" w:rsidRDefault="00A51D07" w:rsidP="00A51D07">
      <w:pPr>
        <w:ind w:left="5670" w:right="-185"/>
      </w:pPr>
      <w:r>
        <w:rPr>
          <w:b/>
          <w:bCs/>
          <w:color w:val="000000"/>
        </w:rPr>
        <w:t xml:space="preserve"> </w:t>
      </w:r>
      <w:hyperlink r:id="rId16" w:history="1">
        <w:r w:rsidRPr="000537CC">
          <w:rPr>
            <w:b/>
            <w:color w:val="000000"/>
          </w:rPr>
          <w:t>«</w:t>
        </w:r>
        <w:r>
          <w:rPr>
            <w:b/>
            <w:color w:val="000000"/>
          </w:rPr>
          <w:t>Формирование современной городской среды</w:t>
        </w:r>
        <w:r w:rsidRPr="000537CC">
          <w:rPr>
            <w:b/>
            <w:color w:val="000000"/>
          </w:rPr>
          <w:t xml:space="preserve">» на </w:t>
        </w:r>
        <w:r>
          <w:rPr>
            <w:b/>
            <w:color w:val="000000"/>
          </w:rPr>
          <w:t xml:space="preserve">  </w:t>
        </w:r>
        <w:r w:rsidRPr="000537CC">
          <w:rPr>
            <w:b/>
            <w:color w:val="000000"/>
          </w:rPr>
          <w:t>201</w:t>
        </w:r>
        <w:r>
          <w:rPr>
            <w:b/>
            <w:color w:val="000000"/>
          </w:rPr>
          <w:t>7</w:t>
        </w:r>
        <w:r w:rsidRPr="000537CC">
          <w:rPr>
            <w:b/>
            <w:color w:val="000000"/>
          </w:rPr>
          <w:t> год</w:t>
        </w:r>
      </w:hyperlink>
    </w:p>
    <w:p w:rsidR="00A51D07" w:rsidRPr="00125EB8" w:rsidRDefault="00A51D07" w:rsidP="00A51D07">
      <w:pPr>
        <w:ind w:left="5670" w:right="-185"/>
        <w:rPr>
          <w:b/>
        </w:rPr>
      </w:pPr>
      <w:r w:rsidRPr="00125EB8">
        <w:rPr>
          <w:b/>
        </w:rPr>
        <w:t xml:space="preserve">Муниципальной программы « Развитие </w:t>
      </w:r>
      <w:proofErr w:type="gramStart"/>
      <w:r w:rsidRPr="00125EB8">
        <w:rPr>
          <w:b/>
        </w:rPr>
        <w:t>жилищного</w:t>
      </w:r>
      <w:proofErr w:type="gramEnd"/>
      <w:r w:rsidRPr="00125EB8">
        <w:rPr>
          <w:b/>
        </w:rPr>
        <w:t xml:space="preserve"> строительства и сферы </w:t>
      </w:r>
    </w:p>
    <w:p w:rsidR="00A51D07" w:rsidRPr="00125EB8" w:rsidRDefault="00A51D07" w:rsidP="00A51D07">
      <w:pPr>
        <w:ind w:left="5670" w:right="-185"/>
        <w:rPr>
          <w:b/>
          <w:color w:val="000000"/>
        </w:rPr>
      </w:pPr>
      <w:r>
        <w:rPr>
          <w:b/>
        </w:rPr>
        <w:t>ж</w:t>
      </w:r>
      <w:r w:rsidRPr="00125EB8">
        <w:rPr>
          <w:b/>
        </w:rPr>
        <w:t>илищно-коммунального хозяйства» Мариинско-Посадского района Чувашской Республики на 2014-2020г</w:t>
      </w:r>
    </w:p>
    <w:p w:rsidR="00FD7743" w:rsidRDefault="00FD7743" w:rsidP="00FD7743">
      <w:pPr>
        <w:jc w:val="center"/>
        <w:rPr>
          <w:b/>
        </w:rPr>
      </w:pPr>
      <w:r w:rsidRPr="000537CC">
        <w:rPr>
          <w:b/>
        </w:rPr>
        <w:t xml:space="preserve">Ресурсное обеспечение </w:t>
      </w:r>
      <w:r w:rsidR="00A51D07">
        <w:rPr>
          <w:b/>
        </w:rPr>
        <w:t>под</w:t>
      </w:r>
      <w:r w:rsidRPr="000537CC">
        <w:rPr>
          <w:b/>
        </w:rPr>
        <w:t xml:space="preserve">программы </w:t>
      </w:r>
      <w:hyperlink r:id="rId17" w:history="1">
        <w:r w:rsidRPr="000537CC">
          <w:rPr>
            <w:b/>
          </w:rPr>
          <w:t>«</w:t>
        </w:r>
        <w:r>
          <w:rPr>
            <w:b/>
          </w:rPr>
          <w:t>Формирование современной городской среды</w:t>
        </w:r>
        <w:r w:rsidRPr="000537CC">
          <w:rPr>
            <w:b/>
          </w:rPr>
          <w:t>» на 201</w:t>
        </w:r>
      </w:hyperlink>
      <w:r>
        <w:t xml:space="preserve">7 </w:t>
      </w:r>
      <w:r w:rsidRPr="00F374DF">
        <w:rPr>
          <w:b/>
        </w:rPr>
        <w:t xml:space="preserve">год </w:t>
      </w:r>
      <w:r w:rsidRPr="000537CC">
        <w:rPr>
          <w:b/>
        </w:rPr>
        <w:t>за счет всех источников финансирования</w:t>
      </w:r>
    </w:p>
    <w:p w:rsidR="00FD7743" w:rsidRDefault="00FD7743" w:rsidP="00FD7743">
      <w:pPr>
        <w:jc w:val="center"/>
        <w:rPr>
          <w:b/>
        </w:rPr>
      </w:pPr>
    </w:p>
    <w:p w:rsidR="00FD7743" w:rsidRDefault="00FD7743" w:rsidP="00FD7743">
      <w:pPr>
        <w:jc w:val="center"/>
        <w:rPr>
          <w:b/>
        </w:rPr>
      </w:pPr>
    </w:p>
    <w:tbl>
      <w:tblPr>
        <w:tblW w:w="4869" w:type="pct"/>
        <w:tblLayout w:type="fixed"/>
        <w:tblLook w:val="00A0"/>
      </w:tblPr>
      <w:tblGrid>
        <w:gridCol w:w="1974"/>
        <w:gridCol w:w="4032"/>
        <w:gridCol w:w="2444"/>
        <w:gridCol w:w="1043"/>
        <w:gridCol w:w="1187"/>
        <w:gridCol w:w="1474"/>
        <w:gridCol w:w="1049"/>
        <w:gridCol w:w="1866"/>
      </w:tblGrid>
      <w:tr w:rsidR="00FD7743" w:rsidRPr="00F374DF" w:rsidTr="00E96808">
        <w:trPr>
          <w:trHeight w:val="52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743" w:rsidRPr="00F374DF" w:rsidRDefault="00FD7743" w:rsidP="006F0B8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43" w:rsidRPr="00F374DF" w:rsidRDefault="00FD7743" w:rsidP="006F0B8A">
            <w:pPr>
              <w:jc w:val="center"/>
              <w:rPr>
                <w:rFonts w:eastAsia="Calibri"/>
                <w:b/>
                <w:color w:val="000000"/>
              </w:rPr>
            </w:pPr>
            <w:r w:rsidRPr="00F374DF">
              <w:rPr>
                <w:rFonts w:eastAsia="Calibri"/>
                <w:b/>
                <w:color w:val="000000"/>
                <w:sz w:val="22"/>
                <w:szCs w:val="22"/>
              </w:rPr>
              <w:t>Ответственный исполнитель, соисполнитель, государственный (муниципальный) заказчик-координатор, участник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743" w:rsidRPr="00F374DF" w:rsidRDefault="00FD7743" w:rsidP="006F0B8A">
            <w:pPr>
              <w:jc w:val="center"/>
              <w:rPr>
                <w:rFonts w:eastAsia="Calibri"/>
                <w:b/>
                <w:color w:val="000000"/>
              </w:rPr>
            </w:pPr>
            <w:r w:rsidRPr="002726D8">
              <w:rPr>
                <w:rFonts w:eastAsia="Calibri"/>
                <w:b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43" w:rsidRPr="00F374DF" w:rsidRDefault="00FD7743" w:rsidP="006F0B8A">
            <w:pPr>
              <w:jc w:val="center"/>
              <w:rPr>
                <w:rFonts w:eastAsia="Calibri"/>
                <w:b/>
                <w:color w:val="000000"/>
              </w:rPr>
            </w:pPr>
            <w:r w:rsidRPr="00F374DF">
              <w:rPr>
                <w:rFonts w:eastAsia="Calibri"/>
                <w:b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7743" w:rsidRPr="00F374DF" w:rsidRDefault="00FD7743" w:rsidP="006F0B8A">
            <w:pPr>
              <w:jc w:val="center"/>
              <w:rPr>
                <w:rFonts w:eastAsia="Calibri"/>
                <w:b/>
                <w:color w:val="000000"/>
              </w:rPr>
            </w:pPr>
            <w:r w:rsidRPr="00F374DF">
              <w:rPr>
                <w:rFonts w:eastAsia="Calibri"/>
                <w:b/>
                <w:color w:val="000000"/>
                <w:sz w:val="22"/>
                <w:szCs w:val="22"/>
              </w:rPr>
              <w:t>Объемы бюджетных ассигнований (тыс. рублей)</w:t>
            </w:r>
          </w:p>
        </w:tc>
      </w:tr>
      <w:tr w:rsidR="00FD7743" w:rsidRPr="00F374DF" w:rsidTr="00E96808">
        <w:trPr>
          <w:trHeight w:val="479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743" w:rsidRPr="00F374DF" w:rsidRDefault="00561101" w:rsidP="0056110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Под</w:t>
            </w:r>
            <w:r w:rsidR="00FD7743">
              <w:rPr>
                <w:rFonts w:eastAsia="Calibri"/>
                <w:color w:val="000000"/>
                <w:sz w:val="22"/>
                <w:szCs w:val="22"/>
              </w:rPr>
              <w:t>программа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«Формирование современной городской среды» Муниципальной программы «Развитие жилищного строительства и сферы жилищно-коммунального хозяйства» </w:t>
            </w:r>
            <w:r w:rsidR="00FD7743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B3578F">
              <w:rPr>
                <w:rFonts w:eastAsia="Calibri"/>
                <w:color w:val="000000"/>
                <w:sz w:val="22"/>
                <w:szCs w:val="22"/>
              </w:rPr>
              <w:t>Мариинско-Посадского района</w:t>
            </w:r>
            <w:r w:rsidR="00FD7743">
              <w:rPr>
                <w:rFonts w:eastAsia="Calibri"/>
                <w:color w:val="000000"/>
                <w:sz w:val="22"/>
                <w:szCs w:val="22"/>
              </w:rPr>
              <w:t xml:space="preserve"> Чувашской Республики на 20</w:t>
            </w:r>
            <w:r>
              <w:rPr>
                <w:rFonts w:eastAsia="Calibri"/>
                <w:color w:val="000000"/>
                <w:sz w:val="22"/>
                <w:szCs w:val="22"/>
              </w:rPr>
              <w:t>14-2020 г.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Всего в том числе: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 w:rsidRPr="00F374DF">
              <w:rPr>
                <w:rFonts w:eastAsia="Calibri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Р</w:t>
            </w:r>
            <w:r w:rsidRPr="00F374DF">
              <w:rPr>
                <w:rFonts w:eastAsia="Calibri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 w:rsidRPr="00F374DF">
              <w:rPr>
                <w:rFonts w:eastAsia="Calibri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 w:rsidRPr="00F374DF">
              <w:rPr>
                <w:rFonts w:eastAsia="Calibri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619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D7743" w:rsidRPr="00F374DF" w:rsidTr="00E96808">
        <w:trPr>
          <w:trHeight w:val="411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Default="00FD7743" w:rsidP="006F0B8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151BFD" w:rsidRDefault="005D65F8" w:rsidP="006F0B8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6804,97</w:t>
            </w:r>
          </w:p>
        </w:tc>
      </w:tr>
      <w:tr w:rsidR="00FD7743" w:rsidRPr="00F374DF" w:rsidTr="00E96808">
        <w:trPr>
          <w:trHeight w:val="270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743" w:rsidRDefault="00FD7743" w:rsidP="006F0B8A">
            <w:pPr>
              <w:ind w:firstLine="33"/>
              <w:rPr>
                <w:rFonts w:eastAsia="Calibri"/>
                <w:color w:val="000000"/>
              </w:rPr>
            </w:pPr>
          </w:p>
          <w:p w:rsidR="00FD7743" w:rsidRDefault="00FD7743" w:rsidP="006F0B8A">
            <w:pPr>
              <w:ind w:firstLine="3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43" w:rsidRDefault="00FD7743" w:rsidP="006F0B8A">
            <w:pPr>
              <w:jc w:val="center"/>
              <w:rPr>
                <w:rFonts w:eastAsia="Calibri"/>
                <w:color w:val="000000"/>
              </w:rPr>
            </w:pPr>
          </w:p>
          <w:p w:rsidR="00FD7743" w:rsidRPr="00F374DF" w:rsidRDefault="005D65F8" w:rsidP="006F0B8A">
            <w:pPr>
              <w:ind w:firstLine="3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743" w:rsidRDefault="00FD7743" w:rsidP="006F0B8A">
            <w:pPr>
              <w:jc w:val="center"/>
              <w:rPr>
                <w:rFonts w:eastAsia="Calibri"/>
                <w:color w:val="000000"/>
              </w:rPr>
            </w:pPr>
          </w:p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Ц1102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rFonts w:eastAsia="Calibri"/>
                <w:color w:val="000000"/>
                <w:sz w:val="22"/>
                <w:szCs w:val="22"/>
              </w:rPr>
              <w:t>5550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743" w:rsidRDefault="00FD7743" w:rsidP="006F0B8A">
            <w:pPr>
              <w:jc w:val="center"/>
              <w:rPr>
                <w:rFonts w:eastAsia="Calibri"/>
                <w:color w:val="000000"/>
              </w:rPr>
            </w:pPr>
          </w:p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5D65F8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2260,037</w:t>
            </w:r>
          </w:p>
        </w:tc>
      </w:tr>
      <w:tr w:rsidR="00FD7743" w:rsidRPr="00F374DF" w:rsidTr="00E96808">
        <w:trPr>
          <w:trHeight w:val="276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5D65F8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3625,581</w:t>
            </w:r>
          </w:p>
        </w:tc>
      </w:tr>
      <w:tr w:rsidR="00FD7743" w:rsidRPr="00F374DF" w:rsidTr="00E96808">
        <w:trPr>
          <w:trHeight w:val="278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743" w:rsidRDefault="00FD7743" w:rsidP="006F0B8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43" w:rsidRDefault="00FD7743" w:rsidP="006F0B8A">
            <w:pPr>
              <w:rPr>
                <w:rFonts w:eastAsia="Calibri"/>
                <w:color w:val="000000"/>
              </w:rPr>
            </w:pPr>
          </w:p>
          <w:p w:rsidR="00FD7743" w:rsidRPr="00F374DF" w:rsidRDefault="005D65F8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743" w:rsidRDefault="00FD7743" w:rsidP="006F0B8A">
            <w:pPr>
              <w:rPr>
                <w:rFonts w:eastAsia="Calibri"/>
                <w:color w:val="000000"/>
              </w:rPr>
            </w:pPr>
          </w:p>
          <w:p w:rsidR="00FD7743" w:rsidRPr="00005E12" w:rsidRDefault="00FD7743" w:rsidP="006F0B8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Ц1102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rFonts w:eastAsia="Calibri"/>
                <w:color w:val="000000"/>
                <w:sz w:val="22"/>
                <w:szCs w:val="22"/>
              </w:rPr>
              <w:t>5550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743" w:rsidRDefault="00FD7743" w:rsidP="006F0B8A">
            <w:pPr>
              <w:jc w:val="center"/>
              <w:rPr>
                <w:rFonts w:eastAsia="Calibri"/>
                <w:color w:val="000000"/>
              </w:rPr>
            </w:pPr>
          </w:p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5D65F8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170,111</w:t>
            </w:r>
          </w:p>
        </w:tc>
      </w:tr>
      <w:tr w:rsidR="00FD7743" w:rsidRPr="00F374DF" w:rsidTr="00E96808">
        <w:trPr>
          <w:trHeight w:val="268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7743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5D65F8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272,893</w:t>
            </w:r>
          </w:p>
        </w:tc>
      </w:tr>
      <w:tr w:rsidR="00FD7743" w:rsidRPr="00F374DF" w:rsidTr="00E96808">
        <w:trPr>
          <w:trHeight w:val="272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743" w:rsidRDefault="00FD7743" w:rsidP="006F0B8A">
            <w:pPr>
              <w:rPr>
                <w:rFonts w:eastAsia="Calibri"/>
                <w:color w:val="000000"/>
              </w:rPr>
            </w:pPr>
          </w:p>
          <w:p w:rsidR="00FD7743" w:rsidRDefault="00FD7743" w:rsidP="006F0B8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43" w:rsidRDefault="00FD7743" w:rsidP="006F0B8A">
            <w:pPr>
              <w:jc w:val="center"/>
              <w:rPr>
                <w:rFonts w:eastAsia="Calibri"/>
                <w:color w:val="000000"/>
              </w:rPr>
            </w:pPr>
          </w:p>
          <w:p w:rsidR="00FD7743" w:rsidRPr="00F374DF" w:rsidRDefault="005D65F8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743" w:rsidRDefault="00FD7743" w:rsidP="006F0B8A">
            <w:pPr>
              <w:rPr>
                <w:rFonts w:eastAsia="Calibri"/>
                <w:color w:val="000000"/>
              </w:rPr>
            </w:pPr>
          </w:p>
          <w:p w:rsidR="00FD7743" w:rsidRPr="00692E7B" w:rsidRDefault="00FD7743" w:rsidP="006F0B8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Ц1102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rFonts w:eastAsia="Calibri"/>
                <w:color w:val="000000"/>
                <w:sz w:val="22"/>
                <w:szCs w:val="22"/>
              </w:rPr>
              <w:t>5550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743" w:rsidRDefault="00FD7743" w:rsidP="006F0B8A">
            <w:pPr>
              <w:rPr>
                <w:rFonts w:eastAsia="Calibri"/>
                <w:color w:val="000000"/>
              </w:rPr>
            </w:pPr>
          </w:p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5D65F8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182,914</w:t>
            </w:r>
          </w:p>
        </w:tc>
      </w:tr>
      <w:tr w:rsidR="00FD7743" w:rsidRPr="00F374DF" w:rsidTr="00E96808">
        <w:trPr>
          <w:trHeight w:val="276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43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</w:tcPr>
          <w:p w:rsidR="00FD7743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743" w:rsidRPr="00F374DF" w:rsidRDefault="005D65F8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293,434</w:t>
            </w:r>
          </w:p>
        </w:tc>
      </w:tr>
      <w:tr w:rsidR="00FD7743" w:rsidRPr="00F374DF" w:rsidTr="00E96808">
        <w:trPr>
          <w:trHeight w:val="520"/>
        </w:trPr>
        <w:tc>
          <w:tcPr>
            <w:tcW w:w="65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743" w:rsidRPr="00F374DF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Default="00FD7743" w:rsidP="006F0B8A">
            <w:pPr>
              <w:rPr>
                <w:rFonts w:eastAsia="Calibri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Default="00FD7743" w:rsidP="006F0B8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43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Default="00FD7743" w:rsidP="006F0B8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43" w:rsidRDefault="00FD7743" w:rsidP="006F0B8A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D7743" w:rsidRPr="00F374DF" w:rsidRDefault="00FD7743" w:rsidP="00FD7743">
      <w:pPr>
        <w:rPr>
          <w:rFonts w:ascii="Calibri" w:eastAsia="Calibri" w:hAnsi="Calibri"/>
          <w:sz w:val="22"/>
          <w:szCs w:val="22"/>
          <w:lang w:eastAsia="en-US"/>
        </w:rPr>
      </w:pPr>
    </w:p>
    <w:p w:rsidR="00FD7743" w:rsidRDefault="00FD7743" w:rsidP="00FD7743">
      <w:pPr>
        <w:jc w:val="center"/>
        <w:rPr>
          <w:b/>
        </w:rPr>
      </w:pPr>
    </w:p>
    <w:p w:rsidR="00FD7743" w:rsidRDefault="00FD7743" w:rsidP="00FD7743">
      <w:pPr>
        <w:ind w:left="10620" w:right="-185"/>
        <w:rPr>
          <w:b/>
          <w:bCs/>
          <w:color w:val="26282F"/>
        </w:rPr>
      </w:pPr>
    </w:p>
    <w:p w:rsidR="00FD7743" w:rsidRDefault="00FD7743" w:rsidP="00FD7743">
      <w:pPr>
        <w:ind w:left="10620" w:right="-185"/>
        <w:rPr>
          <w:b/>
          <w:bCs/>
          <w:color w:val="26282F"/>
        </w:rPr>
      </w:pP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E96808" w:rsidRDefault="00E96808">
      <w:pPr>
        <w:spacing w:after="200" w:line="276" w:lineRule="auto"/>
        <w:rPr>
          <w:b/>
          <w:bCs/>
          <w:color w:val="26282F"/>
        </w:rPr>
      </w:pPr>
      <w:r>
        <w:rPr>
          <w:b/>
          <w:bCs/>
          <w:color w:val="26282F"/>
        </w:rPr>
        <w:br w:type="page"/>
      </w:r>
    </w:p>
    <w:p w:rsidR="00E96808" w:rsidRDefault="00E96808" w:rsidP="00FD7743">
      <w:pPr>
        <w:ind w:left="10620" w:right="-185"/>
        <w:rPr>
          <w:b/>
          <w:bCs/>
          <w:color w:val="26282F"/>
        </w:rPr>
      </w:pPr>
    </w:p>
    <w:p w:rsidR="00FD7743" w:rsidRPr="000537CC" w:rsidRDefault="00FD7743" w:rsidP="00FD7743">
      <w:pPr>
        <w:ind w:left="10620" w:right="-185"/>
      </w:pPr>
      <w:r w:rsidRPr="000537CC">
        <w:rPr>
          <w:b/>
          <w:bCs/>
          <w:color w:val="26282F"/>
        </w:rPr>
        <w:t xml:space="preserve">Приложение N </w:t>
      </w:r>
      <w:r>
        <w:rPr>
          <w:b/>
          <w:bCs/>
          <w:color w:val="26282F"/>
        </w:rPr>
        <w:t>5</w:t>
      </w:r>
    </w:p>
    <w:p w:rsidR="00FD7743" w:rsidRPr="000537CC" w:rsidRDefault="00FD7743" w:rsidP="00FD7743">
      <w:pPr>
        <w:ind w:left="10620" w:right="-185"/>
        <w:rPr>
          <w:sz w:val="20"/>
          <w:szCs w:val="20"/>
        </w:rPr>
      </w:pPr>
      <w:r w:rsidRPr="000537CC">
        <w:rPr>
          <w:b/>
          <w:bCs/>
          <w:color w:val="26282F"/>
        </w:rPr>
        <w:t xml:space="preserve">к </w:t>
      </w:r>
      <w:hyperlink w:anchor="sub_1000" w:history="1">
        <w:r w:rsidRPr="000537CC">
          <w:rPr>
            <w:b/>
            <w:bCs/>
            <w:color w:val="000000"/>
          </w:rPr>
          <w:t>муниципальной программе</w:t>
        </w:r>
      </w:hyperlink>
      <w:r w:rsidRPr="000537CC">
        <w:rPr>
          <w:b/>
          <w:color w:val="000000"/>
        </w:rPr>
        <w:t xml:space="preserve"> </w:t>
      </w:r>
      <w:r w:rsidR="005D65F8">
        <w:rPr>
          <w:b/>
          <w:color w:val="000000"/>
        </w:rPr>
        <w:t xml:space="preserve">Мариинско-Посадского городского поселения Мариинско-Посадского </w:t>
      </w:r>
      <w:proofErr w:type="spellStart"/>
      <w:r w:rsidR="005D65F8">
        <w:rPr>
          <w:b/>
          <w:color w:val="000000"/>
        </w:rPr>
        <w:t>района</w:t>
      </w:r>
      <w:r w:rsidRPr="000537CC">
        <w:rPr>
          <w:b/>
          <w:color w:val="000000"/>
        </w:rPr>
        <w:t>Чувашской</w:t>
      </w:r>
      <w:proofErr w:type="spellEnd"/>
      <w:r w:rsidRPr="000537CC">
        <w:rPr>
          <w:b/>
          <w:color w:val="000000"/>
        </w:rPr>
        <w:t xml:space="preserve"> Республики </w:t>
      </w:r>
      <w:hyperlink r:id="rId18" w:history="1">
        <w:r w:rsidRPr="000537CC">
          <w:rPr>
            <w:b/>
            <w:color w:val="000000"/>
          </w:rPr>
          <w:t>«</w:t>
        </w:r>
        <w:r>
          <w:rPr>
            <w:b/>
            <w:color w:val="000000"/>
          </w:rPr>
          <w:t>Формирование современной городской среды</w:t>
        </w:r>
        <w:r w:rsidRPr="000537CC">
          <w:rPr>
            <w:b/>
            <w:color w:val="000000"/>
          </w:rPr>
          <w:t>» на 201</w:t>
        </w:r>
        <w:r>
          <w:rPr>
            <w:b/>
            <w:color w:val="000000"/>
          </w:rPr>
          <w:t>7</w:t>
        </w:r>
        <w:r w:rsidRPr="000537CC">
          <w:rPr>
            <w:b/>
            <w:color w:val="000000"/>
          </w:rPr>
          <w:t> год</w:t>
        </w:r>
      </w:hyperlink>
    </w:p>
    <w:p w:rsidR="00FD7743" w:rsidRDefault="00FD7743" w:rsidP="00FD7743">
      <w:pPr>
        <w:jc w:val="center"/>
        <w:rPr>
          <w:b/>
        </w:rPr>
      </w:pPr>
    </w:p>
    <w:p w:rsidR="00FD7743" w:rsidRDefault="00FD7743" w:rsidP="00FD7743">
      <w:pPr>
        <w:jc w:val="center"/>
        <w:rPr>
          <w:b/>
        </w:rPr>
      </w:pPr>
      <w:r>
        <w:rPr>
          <w:b/>
        </w:rPr>
        <w:t xml:space="preserve">Образцы скамеек и урн, устанавливаемых в рамках </w:t>
      </w:r>
      <w:r w:rsidRPr="00CA7FC6">
        <w:rPr>
          <w:b/>
        </w:rPr>
        <w:t>минимальн</w:t>
      </w:r>
      <w:r>
        <w:rPr>
          <w:b/>
        </w:rPr>
        <w:t>ого</w:t>
      </w:r>
      <w:r w:rsidRPr="00CA7FC6">
        <w:rPr>
          <w:b/>
        </w:rPr>
        <w:t xml:space="preserve"> перечн</w:t>
      </w:r>
      <w:r>
        <w:rPr>
          <w:b/>
        </w:rPr>
        <w:t>я</w:t>
      </w:r>
      <w:r w:rsidRPr="00CA7FC6">
        <w:rPr>
          <w:b/>
        </w:rPr>
        <w:t xml:space="preserve"> работ по благоустройству дворовых территорий многоквартирных домов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820"/>
        <w:gridCol w:w="4678"/>
      </w:tblGrid>
      <w:tr w:rsidR="00FD7743" w:rsidRPr="00443A92" w:rsidTr="006F0B8A">
        <w:tc>
          <w:tcPr>
            <w:tcW w:w="4786" w:type="dxa"/>
            <w:shd w:val="clear" w:color="auto" w:fill="auto"/>
          </w:tcPr>
          <w:p w:rsidR="00FD7743" w:rsidRPr="00443A92" w:rsidRDefault="00FD7743" w:rsidP="006F0B8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762250" cy="2095500"/>
                  <wp:effectExtent l="19050" t="0" r="0" b="0"/>
                  <wp:docPr id="1" name="Рисунок 3" descr="https://images.ru.prom.st/73380431_w640_h640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images.ru.prom.st/73380431_w640_h640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FD7743" w:rsidRPr="00443A92" w:rsidRDefault="00FD7743" w:rsidP="006F0B8A">
            <w:pPr>
              <w:ind w:right="-39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943225" cy="1962150"/>
                  <wp:effectExtent l="19050" t="0" r="9525" b="0"/>
                  <wp:docPr id="2" name="Рисунок 4" descr="https://images.ru.prom.st/92876710_w640_h640_lavk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images.ru.prom.st/92876710_w640_h640_lavk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FD7743" w:rsidRPr="00443A92" w:rsidRDefault="00FD7743" w:rsidP="006F0B8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981325" cy="1990725"/>
                  <wp:effectExtent l="19050" t="0" r="9525" b="0"/>
                  <wp:docPr id="3" name="Рисунок 5" descr="https://images.ru.prom.st/125490703_w640_h640_cid2029753_pid72759651-1d43b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images.ru.prom.st/125490703_w640_h640_cid2029753_pid72759651-1d43b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743" w:rsidRPr="00443A92" w:rsidTr="006F0B8A">
        <w:tc>
          <w:tcPr>
            <w:tcW w:w="4786" w:type="dxa"/>
            <w:shd w:val="clear" w:color="auto" w:fill="auto"/>
          </w:tcPr>
          <w:p w:rsidR="00FD7743" w:rsidRPr="00443A92" w:rsidRDefault="00FD7743" w:rsidP="006F0B8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638425" cy="1971675"/>
                  <wp:effectExtent l="19050" t="0" r="9525" b="0"/>
                  <wp:docPr id="4" name="Рисунок 6" descr="&amp;Ucy;&amp;rcy;&amp;ncy;&amp;acy; &amp;pcy;&amp;iecy;&amp;rcy;&amp;fcy;&amp;ocy;&amp;rcy;&amp;icy;&amp;rcy;&amp;ocy;&amp;vcy;&amp;acy;&amp;n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Ucy;&amp;rcy;&amp;ncy;&amp;acy; &amp;pcy;&amp;iecy;&amp;rcy;&amp;fcy;&amp;ocy;&amp;rcy;&amp;icy;&amp;rcy;&amp;ocy;&amp;vcy;&amp;acy;&amp;n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FD7743" w:rsidRPr="00443A92" w:rsidRDefault="00FD7743" w:rsidP="006F0B8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28800" cy="2486025"/>
                  <wp:effectExtent l="19050" t="0" r="0" b="0"/>
                  <wp:docPr id="5" name="zoomIt" descr="&amp;Ucy;&amp;rcy;&amp;ncy;&amp;acy; &amp;ncy;&amp;acy; &amp;dcy;&amp;acy;&amp;chcy;&amp;ucy; 25 &amp;lcy;&amp;icy;&amp;tcy;&amp;rcy;&amp;ocy;&amp;vcy; &amp;kcy;&amp;rcy;&amp;acy;&amp;scy;&amp;ncy;&amp;acy;&amp;yacy;, &amp;dcy;&amp;ocy;&amp;scy;&amp;tcy;&amp;acy;&amp;vcy;&amp;kcy;&amp;acy; &amp;icy;&amp;zcy; &amp;Ncy;&amp;icy;&amp;zhcy;&amp;ncy;&amp;iecy;&amp;gcy;&amp;ocy; &amp;Ncy;&amp;ocy;&amp;vcy;&amp;gcy;&amp;ocy;&amp;rcy;&amp;ocy;&amp;d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It" descr="&amp;Ucy;&amp;rcy;&amp;ncy;&amp;acy; &amp;ncy;&amp;acy; &amp;dcy;&amp;acy;&amp;chcy;&amp;ucy; 25 &amp;lcy;&amp;icy;&amp;tcy;&amp;rcy;&amp;ocy;&amp;vcy; &amp;kcy;&amp;rcy;&amp;acy;&amp;scy;&amp;ncy;&amp;acy;&amp;yacy;, &amp;dcy;&amp;ocy;&amp;scy;&amp;tcy;&amp;acy;&amp;vcy;&amp;kcy;&amp;acy; &amp;icy;&amp;zcy; &amp;Ncy;&amp;icy;&amp;zhcy;&amp;ncy;&amp;iecy;&amp;gcy;&amp;ocy; &amp;Ncy;&amp;ocy;&amp;vcy;&amp;gcy;&amp;ocy;&amp;rcy;&amp;ocy;&amp;d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FD7743" w:rsidRPr="00443A92" w:rsidRDefault="00FD7743" w:rsidP="006F0B8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47825" cy="2476500"/>
                  <wp:effectExtent l="19050" t="0" r="9525" b="0"/>
                  <wp:docPr id="6" name="zoomIt" descr="&amp;Ucy;&amp;lcy;&amp;icy;&amp;chcy;&amp;ncy;&amp;acy;&amp;yacy; &amp;ucy;&amp;rcy;&amp;ncy;&amp;acy; &amp;scy; &amp;pcy;&amp;iecy;&amp;pcy;&amp;iecy;&amp;lcy;&amp;softcy;&amp;ncy;&amp;icy;&amp;tscy;&amp;iecy;&amp;jcy; 20 &amp;lcy;&amp;icy;&amp;tcy;&amp;rcy;&amp;ocy;&amp;vcy; &amp;acy;&amp;ncy;&amp;tcy;&amp;icy;&amp;chcy;&amp;ncy;&amp;ocy;&amp;iecy; &amp;scy;&amp;iecy;&amp;rcy;&amp;iecy;&amp;bcy;&amp;rcy;&amp;ocy;, &amp;dcy;&amp;ocy;&amp;scy;&amp;tcy;&amp;acy;&amp;vcy;&amp;kcy;&amp;acy; &amp;icy;&amp;zcy; &amp;Ncy;&amp;icy;&amp;zhcy;&amp;ncy;&amp;iecy;&amp;gcy;&amp;ocy; &amp;Ncy;&amp;ocy;&amp;vcy;&amp;gcy;&amp;ocy;&amp;rcy;&amp;ocy;&amp;d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It" descr="&amp;Ucy;&amp;lcy;&amp;icy;&amp;chcy;&amp;ncy;&amp;acy;&amp;yacy; &amp;ucy;&amp;rcy;&amp;ncy;&amp;acy; &amp;scy; &amp;pcy;&amp;iecy;&amp;pcy;&amp;iecy;&amp;lcy;&amp;softcy;&amp;ncy;&amp;icy;&amp;tscy;&amp;iecy;&amp;jcy; 20 &amp;lcy;&amp;icy;&amp;tcy;&amp;rcy;&amp;ocy;&amp;vcy; &amp;acy;&amp;ncy;&amp;tcy;&amp;icy;&amp;chcy;&amp;ncy;&amp;ocy;&amp;iecy; &amp;scy;&amp;iecy;&amp;rcy;&amp;iecy;&amp;bcy;&amp;rcy;&amp;ocy;, &amp;dcy;&amp;ocy;&amp;scy;&amp;tcy;&amp;acy;&amp;vcy;&amp;kcy;&amp;acy; &amp;icy;&amp;zcy; &amp;Ncy;&amp;icy;&amp;zhcy;&amp;ncy;&amp;iecy;&amp;gcy;&amp;ocy; &amp;Ncy;&amp;ocy;&amp;vcy;&amp;gcy;&amp;ocy;&amp;rcy;&amp;ocy;&amp;d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7743" w:rsidRDefault="00FD7743" w:rsidP="00FD7743">
      <w:pPr>
        <w:jc w:val="center"/>
        <w:rPr>
          <w:b/>
        </w:rPr>
      </w:pPr>
    </w:p>
    <w:p w:rsidR="00FD7743" w:rsidRPr="000537CC" w:rsidRDefault="00FD7743" w:rsidP="00FD7743">
      <w:pPr>
        <w:ind w:left="10620" w:right="-185"/>
      </w:pPr>
      <w:r w:rsidRPr="000537CC">
        <w:rPr>
          <w:b/>
          <w:bCs/>
          <w:color w:val="26282F"/>
        </w:rPr>
        <w:lastRenderedPageBreak/>
        <w:t xml:space="preserve">Приложение N </w:t>
      </w:r>
      <w:r>
        <w:rPr>
          <w:b/>
          <w:bCs/>
          <w:color w:val="26282F"/>
        </w:rPr>
        <w:t>6</w:t>
      </w:r>
    </w:p>
    <w:p w:rsidR="00A51D07" w:rsidRDefault="00A51D07" w:rsidP="00A51D07">
      <w:pPr>
        <w:ind w:left="5670" w:right="-185"/>
        <w:rPr>
          <w:b/>
          <w:bCs/>
          <w:color w:val="000000"/>
        </w:rPr>
      </w:pPr>
      <w:r w:rsidRPr="000537CC">
        <w:rPr>
          <w:b/>
          <w:bCs/>
          <w:color w:val="000000"/>
        </w:rPr>
        <w:t xml:space="preserve">к </w:t>
      </w:r>
      <w:hyperlink w:anchor="sub_1000" w:history="1">
        <w:r w:rsidRPr="000537CC">
          <w:rPr>
            <w:b/>
            <w:bCs/>
            <w:color w:val="000000"/>
          </w:rPr>
          <w:t xml:space="preserve"> </w:t>
        </w:r>
        <w:r>
          <w:rPr>
            <w:b/>
            <w:bCs/>
            <w:color w:val="000000"/>
          </w:rPr>
          <w:t>под</w:t>
        </w:r>
        <w:r w:rsidRPr="000537CC">
          <w:rPr>
            <w:b/>
            <w:bCs/>
            <w:color w:val="000000"/>
          </w:rPr>
          <w:t>программе</w:t>
        </w:r>
      </w:hyperlink>
    </w:p>
    <w:p w:rsidR="00A51D07" w:rsidRDefault="00A51D07" w:rsidP="00A51D07">
      <w:pPr>
        <w:ind w:left="5670" w:right="-185"/>
      </w:pPr>
      <w:r>
        <w:rPr>
          <w:b/>
          <w:bCs/>
          <w:color w:val="000000"/>
        </w:rPr>
        <w:t xml:space="preserve"> </w:t>
      </w:r>
      <w:hyperlink r:id="rId25" w:history="1">
        <w:r w:rsidRPr="000537CC">
          <w:rPr>
            <w:b/>
            <w:color w:val="000000"/>
          </w:rPr>
          <w:t>«</w:t>
        </w:r>
        <w:r>
          <w:rPr>
            <w:b/>
            <w:color w:val="000000"/>
          </w:rPr>
          <w:t>Формирование современной городской среды</w:t>
        </w:r>
        <w:r w:rsidRPr="000537CC">
          <w:rPr>
            <w:b/>
            <w:color w:val="000000"/>
          </w:rPr>
          <w:t xml:space="preserve">» на </w:t>
        </w:r>
        <w:r>
          <w:rPr>
            <w:b/>
            <w:color w:val="000000"/>
          </w:rPr>
          <w:t xml:space="preserve">  </w:t>
        </w:r>
        <w:r w:rsidRPr="000537CC">
          <w:rPr>
            <w:b/>
            <w:color w:val="000000"/>
          </w:rPr>
          <w:t>201</w:t>
        </w:r>
        <w:r>
          <w:rPr>
            <w:b/>
            <w:color w:val="000000"/>
          </w:rPr>
          <w:t>7</w:t>
        </w:r>
        <w:r w:rsidRPr="000537CC">
          <w:rPr>
            <w:b/>
            <w:color w:val="000000"/>
          </w:rPr>
          <w:t> год</w:t>
        </w:r>
      </w:hyperlink>
    </w:p>
    <w:p w:rsidR="00A51D07" w:rsidRPr="00125EB8" w:rsidRDefault="00A51D07" w:rsidP="00A51D07">
      <w:pPr>
        <w:ind w:left="5670" w:right="-185"/>
        <w:rPr>
          <w:b/>
        </w:rPr>
      </w:pPr>
      <w:r w:rsidRPr="00125EB8">
        <w:rPr>
          <w:b/>
        </w:rPr>
        <w:t xml:space="preserve">Муниципальной программы « Развитие </w:t>
      </w:r>
      <w:proofErr w:type="gramStart"/>
      <w:r w:rsidRPr="00125EB8">
        <w:rPr>
          <w:b/>
        </w:rPr>
        <w:t>жилищного</w:t>
      </w:r>
      <w:proofErr w:type="gramEnd"/>
      <w:r w:rsidRPr="00125EB8">
        <w:rPr>
          <w:b/>
        </w:rPr>
        <w:t xml:space="preserve"> строительства и сферы </w:t>
      </w:r>
    </w:p>
    <w:p w:rsidR="00A51D07" w:rsidRPr="00125EB8" w:rsidRDefault="00A51D07" w:rsidP="00A51D07">
      <w:pPr>
        <w:ind w:left="5670" w:right="-185"/>
        <w:rPr>
          <w:b/>
          <w:color w:val="000000"/>
        </w:rPr>
      </w:pPr>
      <w:r>
        <w:rPr>
          <w:b/>
        </w:rPr>
        <w:t>ж</w:t>
      </w:r>
      <w:r w:rsidRPr="00125EB8">
        <w:rPr>
          <w:b/>
        </w:rPr>
        <w:t>илищно-коммунального хозяйства» Мариинско-Посадского района Чувашской Республики на 2014-2020г</w:t>
      </w:r>
    </w:p>
    <w:p w:rsidR="00FD7743" w:rsidRDefault="00FD7743" w:rsidP="00FD7743">
      <w:pPr>
        <w:jc w:val="center"/>
        <w:rPr>
          <w:b/>
        </w:rPr>
      </w:pPr>
      <w:r>
        <w:rPr>
          <w:b/>
        </w:rPr>
        <w:t>П</w:t>
      </w:r>
      <w:r w:rsidRPr="00AD236C">
        <w:rPr>
          <w:b/>
        </w:rPr>
        <w:t>еречень общественных территорий, подлежащих благоустройству в 2017 году, с перечнем видов работ,</w:t>
      </w:r>
    </w:p>
    <w:p w:rsidR="00FD7743" w:rsidRDefault="00FD7743" w:rsidP="00FD7743">
      <w:pPr>
        <w:jc w:val="center"/>
        <w:rPr>
          <w:b/>
        </w:rPr>
      </w:pPr>
      <w:r w:rsidRPr="00AD236C">
        <w:rPr>
          <w:b/>
        </w:rPr>
        <w:t xml:space="preserve"> </w:t>
      </w:r>
      <w:proofErr w:type="gramStart"/>
      <w:r w:rsidRPr="00AD236C">
        <w:rPr>
          <w:b/>
        </w:rPr>
        <w:t>планируемых</w:t>
      </w:r>
      <w:proofErr w:type="gramEnd"/>
      <w:r w:rsidRPr="00AD236C">
        <w:rPr>
          <w:b/>
        </w:rPr>
        <w:t xml:space="preserve"> к выполнению</w:t>
      </w:r>
    </w:p>
    <w:p w:rsidR="00FD7743" w:rsidRDefault="00FD7743" w:rsidP="00FD7743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387"/>
        <w:gridCol w:w="3860"/>
        <w:gridCol w:w="3860"/>
      </w:tblGrid>
      <w:tr w:rsidR="00AD2AFD" w:rsidRPr="00443A92" w:rsidTr="00136827">
        <w:tc>
          <w:tcPr>
            <w:tcW w:w="1384" w:type="dxa"/>
            <w:shd w:val="clear" w:color="auto" w:fill="auto"/>
          </w:tcPr>
          <w:p w:rsidR="00AD2AFD" w:rsidRPr="00443A92" w:rsidRDefault="00AD2AFD" w:rsidP="006F0B8A">
            <w:pPr>
              <w:ind w:left="284" w:hanging="284"/>
              <w:jc w:val="center"/>
              <w:rPr>
                <w:b/>
              </w:rPr>
            </w:pPr>
            <w:r w:rsidRPr="00443A92">
              <w:rPr>
                <w:b/>
              </w:rPr>
              <w:t>№ п.п.</w:t>
            </w:r>
          </w:p>
        </w:tc>
        <w:tc>
          <w:tcPr>
            <w:tcW w:w="5387" w:type="dxa"/>
            <w:shd w:val="clear" w:color="auto" w:fill="auto"/>
          </w:tcPr>
          <w:p w:rsidR="00AD2AFD" w:rsidRPr="00443A92" w:rsidRDefault="00AD2AFD" w:rsidP="006F0B8A">
            <w:pPr>
              <w:jc w:val="center"/>
              <w:rPr>
                <w:b/>
              </w:rPr>
            </w:pPr>
            <w:r w:rsidRPr="00443A92">
              <w:rPr>
                <w:b/>
              </w:rPr>
              <w:t>Наименование общественной территории,  подлежащей благоустройству в 2017 году, с указанием адреса</w:t>
            </w:r>
          </w:p>
        </w:tc>
        <w:tc>
          <w:tcPr>
            <w:tcW w:w="3860" w:type="dxa"/>
            <w:shd w:val="clear" w:color="auto" w:fill="auto"/>
          </w:tcPr>
          <w:p w:rsidR="00AD2AFD" w:rsidRPr="00443A92" w:rsidRDefault="00AD2AFD" w:rsidP="006F0B8A">
            <w:pPr>
              <w:jc w:val="center"/>
              <w:rPr>
                <w:b/>
              </w:rPr>
            </w:pPr>
            <w:r w:rsidRPr="00443A92">
              <w:rPr>
                <w:b/>
              </w:rPr>
              <w:t>Перечень работ планируемых к выполнению</w:t>
            </w:r>
          </w:p>
        </w:tc>
        <w:tc>
          <w:tcPr>
            <w:tcW w:w="3860" w:type="dxa"/>
          </w:tcPr>
          <w:p w:rsidR="00AD2AFD" w:rsidRDefault="00AD2AFD" w:rsidP="006F0B8A">
            <w:pPr>
              <w:jc w:val="center"/>
              <w:rPr>
                <w:b/>
              </w:rPr>
            </w:pPr>
            <w:r w:rsidRPr="00443A92">
              <w:rPr>
                <w:b/>
              </w:rPr>
              <w:t>Стоимость выполнения работ</w:t>
            </w:r>
            <w:r>
              <w:rPr>
                <w:b/>
              </w:rPr>
              <w:t>,</w:t>
            </w:r>
          </w:p>
          <w:p w:rsidR="00AD2AFD" w:rsidRPr="00443A92" w:rsidRDefault="00AD2AFD" w:rsidP="006F0B8A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AD2AFD" w:rsidRPr="007E2B22" w:rsidTr="00136827">
        <w:tc>
          <w:tcPr>
            <w:tcW w:w="1384" w:type="dxa"/>
            <w:shd w:val="clear" w:color="auto" w:fill="auto"/>
          </w:tcPr>
          <w:p w:rsidR="00AD2AFD" w:rsidRPr="007E2B22" w:rsidRDefault="00AD2AFD" w:rsidP="006F0B8A">
            <w:pPr>
              <w:jc w:val="center"/>
            </w:pPr>
            <w:r w:rsidRPr="007E2B22">
              <w:t>1.*</w:t>
            </w:r>
          </w:p>
        </w:tc>
        <w:tc>
          <w:tcPr>
            <w:tcW w:w="5387" w:type="dxa"/>
            <w:shd w:val="clear" w:color="auto" w:fill="auto"/>
          </w:tcPr>
          <w:p w:rsidR="00AD2AFD" w:rsidRPr="007E2B22" w:rsidRDefault="00AD2AFD" w:rsidP="00655E46">
            <w:r>
              <w:t xml:space="preserve">Ремонт «висячего» моста, ведущего на ул. 1- </w:t>
            </w:r>
            <w:proofErr w:type="spellStart"/>
            <w:r>
              <w:t>Денисово</w:t>
            </w:r>
            <w:proofErr w:type="spellEnd"/>
            <w:r w:rsidRPr="007E2B22">
              <w:t xml:space="preserve">  </w:t>
            </w:r>
            <w:r>
              <w:t>с обустройством лестниц, ремонтом дорожного покрытия, установкой энергосберегающих светильников,</w:t>
            </w:r>
          </w:p>
        </w:tc>
        <w:tc>
          <w:tcPr>
            <w:tcW w:w="3860" w:type="dxa"/>
            <w:shd w:val="clear" w:color="auto" w:fill="auto"/>
          </w:tcPr>
          <w:p w:rsidR="00AD2AFD" w:rsidRPr="007E2B22" w:rsidRDefault="00AD2AFD" w:rsidP="006F0B8A">
            <w:r>
              <w:t>- ремонт моста</w:t>
            </w:r>
            <w:r w:rsidRPr="007E2B22">
              <w:t>;</w:t>
            </w:r>
          </w:p>
          <w:p w:rsidR="00AD2AFD" w:rsidRPr="007E2B22" w:rsidRDefault="00AD2AFD" w:rsidP="006F0B8A">
            <w:r w:rsidRPr="007E2B22">
              <w:t>- устройство освещения;</w:t>
            </w:r>
          </w:p>
          <w:p w:rsidR="00AD2AFD" w:rsidRPr="007E2B22" w:rsidRDefault="00AD2AFD" w:rsidP="006F0B8A">
            <w:r w:rsidRPr="007E2B22">
              <w:t>- установка урн, скамеек;</w:t>
            </w:r>
          </w:p>
          <w:p w:rsidR="00AD2AFD" w:rsidRDefault="00AD2AFD" w:rsidP="00655E46">
            <w:r w:rsidRPr="007E2B22">
              <w:t xml:space="preserve">- </w:t>
            </w:r>
            <w:r>
              <w:t>ремонт лестницы;</w:t>
            </w:r>
          </w:p>
          <w:p w:rsidR="00AD2AFD" w:rsidRPr="007E2B22" w:rsidRDefault="00AD2AFD" w:rsidP="00655E46">
            <w:r w:rsidRPr="007E2B22">
              <w:t xml:space="preserve"> </w:t>
            </w:r>
          </w:p>
        </w:tc>
        <w:tc>
          <w:tcPr>
            <w:tcW w:w="3860" w:type="dxa"/>
          </w:tcPr>
          <w:p w:rsidR="00AD2AFD" w:rsidRDefault="00AD2AFD" w:rsidP="00AD2AFD">
            <w:pPr>
              <w:jc w:val="center"/>
            </w:pPr>
            <w:r>
              <w:t>2613,062</w:t>
            </w:r>
          </w:p>
        </w:tc>
      </w:tr>
    </w:tbl>
    <w:p w:rsidR="00FD7743" w:rsidRPr="007E2B22" w:rsidRDefault="00FD7743" w:rsidP="00FD7743"/>
    <w:p w:rsidR="00FD7743" w:rsidRDefault="00FD7743" w:rsidP="00FD7743">
      <w:r>
        <w:t>*</w:t>
      </w:r>
      <w:r w:rsidRPr="009E7B47">
        <w:t>Определ</w:t>
      </w:r>
      <w:r>
        <w:t>ены</w:t>
      </w:r>
      <w:r w:rsidRPr="009E7B47">
        <w:t xml:space="preserve"> по итогам общественных обсуждений, в соответствии с  порядком </w:t>
      </w:r>
      <w:r>
        <w:t>и сроками представления, рассмотрения и оценки предложений граждан и организаций о включении в муниципальную программу на 2017 год общественных территорий, подлежащих благоустройству в 2017 году.</w:t>
      </w:r>
    </w:p>
    <w:p w:rsidR="00FD7743" w:rsidRDefault="00FD7743" w:rsidP="00FD7743"/>
    <w:p w:rsidR="00FD7743" w:rsidRDefault="00FD7743" w:rsidP="00FD7743"/>
    <w:p w:rsidR="00FD7743" w:rsidRDefault="00FD7743" w:rsidP="00FD7743"/>
    <w:p w:rsidR="00FD7743" w:rsidRDefault="00FD7743" w:rsidP="00FD7743"/>
    <w:p w:rsidR="00FD7743" w:rsidRDefault="00FD7743" w:rsidP="00FD7743"/>
    <w:p w:rsidR="005D65F8" w:rsidRDefault="005D65F8" w:rsidP="00FD7743">
      <w:pPr>
        <w:ind w:left="10620" w:right="-185"/>
        <w:rPr>
          <w:b/>
          <w:bCs/>
          <w:color w:val="26282F"/>
        </w:rPr>
      </w:pPr>
    </w:p>
    <w:p w:rsidR="005D65F8" w:rsidRDefault="005D65F8" w:rsidP="00FD7743">
      <w:pPr>
        <w:ind w:left="10620" w:right="-185"/>
        <w:rPr>
          <w:b/>
          <w:bCs/>
          <w:color w:val="26282F"/>
        </w:rPr>
      </w:pPr>
    </w:p>
    <w:p w:rsidR="005D65F8" w:rsidRDefault="005D65F8" w:rsidP="00FD7743">
      <w:pPr>
        <w:ind w:left="10620" w:right="-185"/>
        <w:rPr>
          <w:b/>
          <w:bCs/>
          <w:color w:val="26282F"/>
        </w:rPr>
      </w:pPr>
    </w:p>
    <w:p w:rsidR="005D65F8" w:rsidRDefault="005D65F8" w:rsidP="00FD7743">
      <w:pPr>
        <w:ind w:left="10620" w:right="-185"/>
        <w:rPr>
          <w:b/>
          <w:bCs/>
          <w:color w:val="26282F"/>
        </w:rPr>
      </w:pPr>
    </w:p>
    <w:p w:rsidR="005D65F8" w:rsidRDefault="005D65F8" w:rsidP="00FD7743">
      <w:pPr>
        <w:ind w:left="10620" w:right="-185"/>
        <w:rPr>
          <w:b/>
          <w:bCs/>
          <w:color w:val="26282F"/>
        </w:rPr>
      </w:pPr>
    </w:p>
    <w:p w:rsidR="005D65F8" w:rsidRDefault="005D65F8" w:rsidP="00FD7743">
      <w:pPr>
        <w:ind w:left="10620" w:right="-185"/>
        <w:rPr>
          <w:b/>
          <w:bCs/>
          <w:color w:val="26282F"/>
        </w:rPr>
      </w:pPr>
    </w:p>
    <w:p w:rsidR="005D65F8" w:rsidRDefault="005D65F8" w:rsidP="00FD7743">
      <w:pPr>
        <w:ind w:left="10620" w:right="-185"/>
        <w:rPr>
          <w:b/>
          <w:bCs/>
          <w:color w:val="26282F"/>
        </w:rPr>
      </w:pPr>
    </w:p>
    <w:p w:rsidR="00561101" w:rsidRDefault="00561101" w:rsidP="00FD7743">
      <w:pPr>
        <w:ind w:left="10620" w:right="-185"/>
        <w:rPr>
          <w:b/>
          <w:bCs/>
          <w:color w:val="26282F"/>
        </w:rPr>
      </w:pPr>
    </w:p>
    <w:p w:rsidR="00561101" w:rsidRDefault="00561101" w:rsidP="00FD7743">
      <w:pPr>
        <w:ind w:left="10620" w:right="-185"/>
        <w:rPr>
          <w:b/>
          <w:bCs/>
          <w:color w:val="26282F"/>
        </w:rPr>
      </w:pPr>
    </w:p>
    <w:p w:rsidR="00E96808" w:rsidRDefault="00E96808">
      <w:pPr>
        <w:spacing w:after="200" w:line="276" w:lineRule="auto"/>
        <w:rPr>
          <w:b/>
          <w:bCs/>
          <w:color w:val="26282F"/>
        </w:rPr>
      </w:pPr>
      <w:r>
        <w:rPr>
          <w:b/>
          <w:bCs/>
          <w:color w:val="26282F"/>
        </w:rPr>
        <w:br w:type="page"/>
      </w:r>
    </w:p>
    <w:p w:rsidR="00FD7743" w:rsidRPr="000537CC" w:rsidRDefault="00FD7743" w:rsidP="00FD7743">
      <w:pPr>
        <w:ind w:left="10620" w:right="-185"/>
      </w:pPr>
      <w:r>
        <w:rPr>
          <w:b/>
          <w:bCs/>
          <w:color w:val="26282F"/>
        </w:rPr>
        <w:lastRenderedPageBreak/>
        <w:t>П</w:t>
      </w:r>
      <w:r w:rsidRPr="000537CC">
        <w:rPr>
          <w:b/>
          <w:bCs/>
          <w:color w:val="26282F"/>
        </w:rPr>
        <w:t xml:space="preserve">риложение N </w:t>
      </w:r>
      <w:r>
        <w:rPr>
          <w:b/>
          <w:bCs/>
          <w:color w:val="26282F"/>
        </w:rPr>
        <w:t>7</w:t>
      </w:r>
    </w:p>
    <w:p w:rsidR="00A51D07" w:rsidRDefault="00A51D07" w:rsidP="00A51D07">
      <w:pPr>
        <w:ind w:left="5670" w:right="-185"/>
        <w:rPr>
          <w:b/>
          <w:bCs/>
          <w:color w:val="000000"/>
        </w:rPr>
      </w:pPr>
      <w:r w:rsidRPr="000537CC">
        <w:rPr>
          <w:b/>
          <w:bCs/>
          <w:color w:val="000000"/>
        </w:rPr>
        <w:t xml:space="preserve">к </w:t>
      </w:r>
      <w:hyperlink w:anchor="sub_1000" w:history="1">
        <w:r w:rsidRPr="000537CC">
          <w:rPr>
            <w:b/>
            <w:bCs/>
            <w:color w:val="000000"/>
          </w:rPr>
          <w:t xml:space="preserve"> </w:t>
        </w:r>
        <w:r>
          <w:rPr>
            <w:b/>
            <w:bCs/>
            <w:color w:val="000000"/>
          </w:rPr>
          <w:t>под</w:t>
        </w:r>
        <w:r w:rsidRPr="000537CC">
          <w:rPr>
            <w:b/>
            <w:bCs/>
            <w:color w:val="000000"/>
          </w:rPr>
          <w:t>программе</w:t>
        </w:r>
      </w:hyperlink>
    </w:p>
    <w:p w:rsidR="00A51D07" w:rsidRDefault="00A51D07" w:rsidP="00A51D07">
      <w:pPr>
        <w:ind w:left="5670" w:right="-185"/>
      </w:pPr>
      <w:r>
        <w:rPr>
          <w:b/>
          <w:bCs/>
          <w:color w:val="000000"/>
        </w:rPr>
        <w:t xml:space="preserve"> </w:t>
      </w:r>
      <w:hyperlink r:id="rId26" w:history="1">
        <w:r w:rsidRPr="000537CC">
          <w:rPr>
            <w:b/>
            <w:color w:val="000000"/>
          </w:rPr>
          <w:t>«</w:t>
        </w:r>
        <w:r>
          <w:rPr>
            <w:b/>
            <w:color w:val="000000"/>
          </w:rPr>
          <w:t>Формирование современной городской среды</w:t>
        </w:r>
        <w:r w:rsidRPr="000537CC">
          <w:rPr>
            <w:b/>
            <w:color w:val="000000"/>
          </w:rPr>
          <w:t xml:space="preserve">» на </w:t>
        </w:r>
        <w:r>
          <w:rPr>
            <w:b/>
            <w:color w:val="000000"/>
          </w:rPr>
          <w:t xml:space="preserve">  </w:t>
        </w:r>
        <w:r w:rsidRPr="000537CC">
          <w:rPr>
            <w:b/>
            <w:color w:val="000000"/>
          </w:rPr>
          <w:t>201</w:t>
        </w:r>
        <w:r>
          <w:rPr>
            <w:b/>
            <w:color w:val="000000"/>
          </w:rPr>
          <w:t>7</w:t>
        </w:r>
        <w:r w:rsidRPr="000537CC">
          <w:rPr>
            <w:b/>
            <w:color w:val="000000"/>
          </w:rPr>
          <w:t> год</w:t>
        </w:r>
      </w:hyperlink>
    </w:p>
    <w:p w:rsidR="00A51D07" w:rsidRPr="00125EB8" w:rsidRDefault="00A51D07" w:rsidP="00A51D07">
      <w:pPr>
        <w:ind w:left="5670" w:right="-185"/>
        <w:rPr>
          <w:b/>
        </w:rPr>
      </w:pPr>
      <w:r w:rsidRPr="00125EB8">
        <w:rPr>
          <w:b/>
        </w:rPr>
        <w:t xml:space="preserve">Муниципальной программы « Развитие </w:t>
      </w:r>
      <w:proofErr w:type="gramStart"/>
      <w:r w:rsidRPr="00125EB8">
        <w:rPr>
          <w:b/>
        </w:rPr>
        <w:t>жилищного</w:t>
      </w:r>
      <w:proofErr w:type="gramEnd"/>
      <w:r w:rsidRPr="00125EB8">
        <w:rPr>
          <w:b/>
        </w:rPr>
        <w:t xml:space="preserve"> строительства и сферы </w:t>
      </w:r>
    </w:p>
    <w:p w:rsidR="00A51D07" w:rsidRPr="00125EB8" w:rsidRDefault="00A51D07" w:rsidP="00A51D07">
      <w:pPr>
        <w:ind w:left="5670" w:right="-185"/>
        <w:rPr>
          <w:b/>
          <w:color w:val="000000"/>
        </w:rPr>
      </w:pPr>
      <w:r>
        <w:rPr>
          <w:b/>
        </w:rPr>
        <w:t>ж</w:t>
      </w:r>
      <w:r w:rsidRPr="00125EB8">
        <w:rPr>
          <w:b/>
        </w:rPr>
        <w:t>илищно-коммунального хозяйства» Мариинско-Посадского района Чувашской Республики на 2014-2020г</w:t>
      </w:r>
    </w:p>
    <w:p w:rsidR="00FD7743" w:rsidRDefault="00FD7743" w:rsidP="00FD7743">
      <w:pPr>
        <w:jc w:val="center"/>
        <w:rPr>
          <w:b/>
        </w:rPr>
      </w:pPr>
    </w:p>
    <w:p w:rsidR="00FD7743" w:rsidRDefault="00FD7743" w:rsidP="00FD7743">
      <w:pPr>
        <w:jc w:val="center"/>
        <w:rPr>
          <w:b/>
        </w:rPr>
      </w:pPr>
    </w:p>
    <w:p w:rsidR="00FD7743" w:rsidRDefault="00FD7743" w:rsidP="00FD7743">
      <w:pPr>
        <w:jc w:val="center"/>
        <w:rPr>
          <w:b/>
        </w:rPr>
      </w:pPr>
      <w:r>
        <w:rPr>
          <w:b/>
        </w:rPr>
        <w:t>Адресный перечень многоквартирных домов, дворовые территории которых отобраны в соответствии с установленными требованиями и подлежат благоустройству в 2017 году, с перечнем</w:t>
      </w:r>
      <w:r w:rsidRPr="00AD236C">
        <w:rPr>
          <w:b/>
        </w:rPr>
        <w:t xml:space="preserve"> </w:t>
      </w:r>
      <w:r>
        <w:rPr>
          <w:b/>
        </w:rPr>
        <w:t xml:space="preserve">работ </w:t>
      </w:r>
      <w:r w:rsidRPr="00AD236C">
        <w:rPr>
          <w:b/>
        </w:rPr>
        <w:t>планируемых к выполнению</w:t>
      </w:r>
    </w:p>
    <w:p w:rsidR="00FD7743" w:rsidRDefault="00FD7743" w:rsidP="00FD7743">
      <w:pPr>
        <w:jc w:val="center"/>
        <w:rPr>
          <w:b/>
        </w:rPr>
      </w:pPr>
    </w:p>
    <w:p w:rsidR="00FD7743" w:rsidRDefault="00FD7743" w:rsidP="00FD7743">
      <w:pPr>
        <w:jc w:val="center"/>
        <w:rPr>
          <w:b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3277"/>
        <w:gridCol w:w="5245"/>
        <w:gridCol w:w="4961"/>
      </w:tblGrid>
      <w:tr w:rsidR="00FD7743" w:rsidRPr="00443A92" w:rsidTr="006F0B8A">
        <w:tc>
          <w:tcPr>
            <w:tcW w:w="1117" w:type="dxa"/>
            <w:shd w:val="clear" w:color="auto" w:fill="auto"/>
          </w:tcPr>
          <w:p w:rsidR="00FD7743" w:rsidRPr="00443A92" w:rsidRDefault="00FD7743" w:rsidP="006F0B8A">
            <w:pPr>
              <w:ind w:left="284" w:hanging="284"/>
              <w:jc w:val="center"/>
              <w:rPr>
                <w:b/>
              </w:rPr>
            </w:pPr>
            <w:r w:rsidRPr="00443A92">
              <w:rPr>
                <w:b/>
              </w:rPr>
              <w:t>№ п.п.</w:t>
            </w:r>
          </w:p>
        </w:tc>
        <w:tc>
          <w:tcPr>
            <w:tcW w:w="3277" w:type="dxa"/>
            <w:shd w:val="clear" w:color="auto" w:fill="auto"/>
          </w:tcPr>
          <w:p w:rsidR="00FD7743" w:rsidRPr="00443A92" w:rsidRDefault="00FD7743" w:rsidP="006F0B8A">
            <w:pPr>
              <w:jc w:val="center"/>
              <w:rPr>
                <w:b/>
              </w:rPr>
            </w:pPr>
            <w:r w:rsidRPr="00443A92">
              <w:rPr>
                <w:b/>
              </w:rPr>
              <w:t xml:space="preserve">Адрес </w:t>
            </w:r>
            <w:r>
              <w:rPr>
                <w:b/>
              </w:rPr>
              <w:t xml:space="preserve">дворовой территории </w:t>
            </w:r>
            <w:r w:rsidRPr="00443A92">
              <w:rPr>
                <w:b/>
              </w:rPr>
              <w:t>многоквартирного дома</w:t>
            </w:r>
          </w:p>
        </w:tc>
        <w:tc>
          <w:tcPr>
            <w:tcW w:w="5245" w:type="dxa"/>
            <w:shd w:val="clear" w:color="auto" w:fill="auto"/>
          </w:tcPr>
          <w:p w:rsidR="00FD7743" w:rsidRPr="00443A92" w:rsidRDefault="00FD7743" w:rsidP="006F0B8A">
            <w:pPr>
              <w:jc w:val="center"/>
              <w:rPr>
                <w:b/>
              </w:rPr>
            </w:pPr>
            <w:r w:rsidRPr="00443A92">
              <w:rPr>
                <w:b/>
              </w:rPr>
              <w:t>Перечень работ планируемых к выполнению</w:t>
            </w:r>
          </w:p>
        </w:tc>
        <w:tc>
          <w:tcPr>
            <w:tcW w:w="4961" w:type="dxa"/>
            <w:shd w:val="clear" w:color="auto" w:fill="auto"/>
          </w:tcPr>
          <w:p w:rsidR="00FD7743" w:rsidRPr="00443A92" w:rsidRDefault="00FD7743" w:rsidP="006F0B8A">
            <w:pPr>
              <w:jc w:val="center"/>
              <w:rPr>
                <w:b/>
              </w:rPr>
            </w:pPr>
            <w:r w:rsidRPr="00443A92">
              <w:rPr>
                <w:b/>
              </w:rPr>
              <w:t xml:space="preserve">Стоимость выполнения работ, установленная по нормативной стоимости  работ по благоустройству дворовых территорий, входящих в минимальный и дополнительный перечни таких работ, установленных в разделе </w:t>
            </w:r>
            <w:r w:rsidRPr="00443A92">
              <w:rPr>
                <w:b/>
                <w:lang w:val="en-US"/>
              </w:rPr>
              <w:t>III</w:t>
            </w:r>
            <w:r w:rsidRPr="00443A92">
              <w:rPr>
                <w:b/>
              </w:rPr>
              <w:t xml:space="preserve"> муниципальной программы</w:t>
            </w:r>
            <w:r>
              <w:rPr>
                <w:b/>
              </w:rPr>
              <w:t xml:space="preserve"> (тыс. руб.)</w:t>
            </w:r>
          </w:p>
        </w:tc>
      </w:tr>
      <w:tr w:rsidR="00FD7743" w:rsidRPr="001C30A2" w:rsidTr="006F0B8A">
        <w:tc>
          <w:tcPr>
            <w:tcW w:w="1117" w:type="dxa"/>
            <w:shd w:val="clear" w:color="auto" w:fill="auto"/>
          </w:tcPr>
          <w:p w:rsidR="00FD7743" w:rsidRPr="001C30A2" w:rsidRDefault="00FD7743" w:rsidP="006F0B8A">
            <w:pPr>
              <w:jc w:val="center"/>
            </w:pPr>
            <w:r w:rsidRPr="001C30A2">
              <w:t>1.*</w:t>
            </w:r>
          </w:p>
        </w:tc>
        <w:tc>
          <w:tcPr>
            <w:tcW w:w="3277" w:type="dxa"/>
            <w:shd w:val="clear" w:color="auto" w:fill="auto"/>
          </w:tcPr>
          <w:p w:rsidR="00FD7743" w:rsidRPr="001C30A2" w:rsidRDefault="00FD7743" w:rsidP="005D65F8">
            <w:r w:rsidRPr="001C30A2">
              <w:t xml:space="preserve">ул. </w:t>
            </w:r>
            <w:r w:rsidR="005D65F8">
              <w:t>Курчатова д. № 7б</w:t>
            </w:r>
          </w:p>
        </w:tc>
        <w:tc>
          <w:tcPr>
            <w:tcW w:w="5245" w:type="dxa"/>
            <w:shd w:val="clear" w:color="auto" w:fill="auto"/>
          </w:tcPr>
          <w:p w:rsidR="00FD7743" w:rsidRPr="00CF4083" w:rsidRDefault="00FD7743" w:rsidP="006F0B8A">
            <w:pPr>
              <w:rPr>
                <w:b/>
              </w:rPr>
            </w:pPr>
            <w:r w:rsidRPr="00CF4083">
              <w:rPr>
                <w:b/>
              </w:rPr>
              <w:t>минимальный перечень:</w:t>
            </w:r>
          </w:p>
          <w:p w:rsidR="00FD7743" w:rsidRPr="00AE02B4" w:rsidRDefault="00FD7743" w:rsidP="006F0B8A">
            <w:pPr>
              <w:widowControl w:val="0"/>
              <w:autoSpaceDE w:val="0"/>
              <w:autoSpaceDN w:val="0"/>
              <w:ind w:left="-108" w:firstLine="108"/>
            </w:pPr>
            <w:r w:rsidRPr="00AE02B4">
              <w:t>- обеспечение освещения дворовых территорий;</w:t>
            </w:r>
          </w:p>
          <w:p w:rsidR="00FD7743" w:rsidRPr="00AE02B4" w:rsidRDefault="00FD7743" w:rsidP="006F0B8A">
            <w:pPr>
              <w:widowControl w:val="0"/>
              <w:autoSpaceDE w:val="0"/>
              <w:autoSpaceDN w:val="0"/>
              <w:ind w:left="-108" w:firstLine="108"/>
            </w:pPr>
            <w:r w:rsidRPr="00AE02B4">
              <w:t>- установка урн;</w:t>
            </w:r>
          </w:p>
          <w:p w:rsidR="00FD7743" w:rsidRPr="00AE02B4" w:rsidRDefault="00FD7743" w:rsidP="006F0B8A">
            <w:pPr>
              <w:widowControl w:val="0"/>
              <w:autoSpaceDE w:val="0"/>
              <w:autoSpaceDN w:val="0"/>
              <w:ind w:left="-108" w:firstLine="108"/>
            </w:pPr>
            <w:r w:rsidRPr="00AE02B4">
              <w:t xml:space="preserve">- установка скамеек;  </w:t>
            </w:r>
          </w:p>
          <w:p w:rsidR="00FD7743" w:rsidRPr="00AE02B4" w:rsidRDefault="00FD7743" w:rsidP="006F0B8A">
            <w:pPr>
              <w:widowControl w:val="0"/>
              <w:autoSpaceDE w:val="0"/>
              <w:autoSpaceDN w:val="0"/>
              <w:ind w:left="-108" w:firstLine="108"/>
              <w:rPr>
                <w:b/>
              </w:rPr>
            </w:pPr>
            <w:r w:rsidRPr="00AE02B4">
              <w:rPr>
                <w:b/>
              </w:rPr>
              <w:t>дополнительный перечень:</w:t>
            </w:r>
          </w:p>
          <w:p w:rsidR="00FD7743" w:rsidRPr="00AE02B4" w:rsidRDefault="00FD7743" w:rsidP="006F0B8A">
            <w:pPr>
              <w:widowControl w:val="0"/>
              <w:autoSpaceDE w:val="0"/>
              <w:autoSpaceDN w:val="0"/>
              <w:ind w:left="-108" w:firstLine="142"/>
            </w:pPr>
            <w:r w:rsidRPr="00AE02B4">
              <w:t>- оборудование детской площадки;</w:t>
            </w:r>
          </w:p>
          <w:p w:rsidR="00FD7743" w:rsidRPr="00AE02B4" w:rsidRDefault="00FD7743" w:rsidP="006F0B8A">
            <w:pPr>
              <w:widowControl w:val="0"/>
              <w:autoSpaceDE w:val="0"/>
              <w:autoSpaceDN w:val="0"/>
              <w:ind w:left="-108" w:firstLine="142"/>
            </w:pPr>
            <w:r w:rsidRPr="00AE02B4">
              <w:t>- оборудование спортивной площадки;</w:t>
            </w:r>
          </w:p>
          <w:p w:rsidR="00FD7743" w:rsidRPr="00AE02B4" w:rsidRDefault="00FD7743" w:rsidP="006F0B8A">
            <w:pPr>
              <w:widowControl w:val="0"/>
              <w:autoSpaceDE w:val="0"/>
              <w:autoSpaceDN w:val="0"/>
              <w:ind w:left="-108" w:firstLine="142"/>
            </w:pPr>
            <w:r w:rsidRPr="00AE02B4">
              <w:t>- устройство контейнерных площадок;</w:t>
            </w:r>
          </w:p>
          <w:p w:rsidR="00AD2AFD" w:rsidRDefault="00AD2AFD" w:rsidP="00AD2AFD">
            <w:pPr>
              <w:widowControl w:val="0"/>
              <w:autoSpaceDE w:val="0"/>
              <w:autoSpaceDN w:val="0"/>
              <w:ind w:left="-108" w:firstLine="142"/>
            </w:pPr>
            <w:r>
              <w:t>- оборудование автомобильных парковок;</w:t>
            </w:r>
          </w:p>
          <w:p w:rsidR="00FD7743" w:rsidRPr="001C30A2" w:rsidRDefault="00FD7743" w:rsidP="00AE02B4">
            <w:pPr>
              <w:widowControl w:val="0"/>
              <w:autoSpaceDE w:val="0"/>
              <w:autoSpaceDN w:val="0"/>
              <w:ind w:left="-108" w:firstLine="142"/>
            </w:pPr>
          </w:p>
        </w:tc>
        <w:tc>
          <w:tcPr>
            <w:tcW w:w="4961" w:type="dxa"/>
            <w:shd w:val="clear" w:color="auto" w:fill="auto"/>
          </w:tcPr>
          <w:p w:rsidR="00FD7743" w:rsidRPr="008F4F96" w:rsidRDefault="00AD2AFD" w:rsidP="006F0B8A">
            <w:pPr>
              <w:jc w:val="center"/>
            </w:pPr>
            <w:r>
              <w:t>2095,954</w:t>
            </w:r>
          </w:p>
        </w:tc>
      </w:tr>
      <w:tr w:rsidR="00FD7743" w:rsidRPr="001C30A2" w:rsidTr="006F0B8A">
        <w:tc>
          <w:tcPr>
            <w:tcW w:w="1117" w:type="dxa"/>
            <w:shd w:val="clear" w:color="auto" w:fill="auto"/>
          </w:tcPr>
          <w:p w:rsidR="00FD7743" w:rsidRPr="001C30A2" w:rsidRDefault="00FD7743" w:rsidP="006F0B8A">
            <w:pPr>
              <w:jc w:val="center"/>
            </w:pPr>
            <w:r w:rsidRPr="001C30A2">
              <w:t>2.*</w:t>
            </w:r>
          </w:p>
        </w:tc>
        <w:tc>
          <w:tcPr>
            <w:tcW w:w="3277" w:type="dxa"/>
            <w:shd w:val="clear" w:color="auto" w:fill="auto"/>
          </w:tcPr>
          <w:p w:rsidR="00FD7743" w:rsidRPr="001C30A2" w:rsidRDefault="00FD7743" w:rsidP="005D65F8">
            <w:r>
              <w:t xml:space="preserve">ул. </w:t>
            </w:r>
            <w:r w:rsidR="005D65F8">
              <w:t>Николаева, д. № 87а</w:t>
            </w:r>
          </w:p>
        </w:tc>
        <w:tc>
          <w:tcPr>
            <w:tcW w:w="5245" w:type="dxa"/>
            <w:shd w:val="clear" w:color="auto" w:fill="auto"/>
          </w:tcPr>
          <w:p w:rsidR="00FD7743" w:rsidRPr="00CF4083" w:rsidRDefault="00FD7743" w:rsidP="006F0B8A">
            <w:pPr>
              <w:rPr>
                <w:b/>
              </w:rPr>
            </w:pPr>
            <w:r w:rsidRPr="00CF4083">
              <w:rPr>
                <w:b/>
              </w:rPr>
              <w:t>минимальный перечень:</w:t>
            </w:r>
          </w:p>
          <w:p w:rsidR="00FD7743" w:rsidRDefault="00FD7743" w:rsidP="006F0B8A">
            <w:pPr>
              <w:widowControl w:val="0"/>
              <w:autoSpaceDE w:val="0"/>
              <w:autoSpaceDN w:val="0"/>
              <w:ind w:left="-108" w:firstLine="108"/>
            </w:pPr>
            <w:r>
              <w:t>- ремонт дворовых проездов;</w:t>
            </w:r>
          </w:p>
          <w:p w:rsidR="00FD7743" w:rsidRDefault="00FD7743" w:rsidP="006F0B8A">
            <w:pPr>
              <w:widowControl w:val="0"/>
              <w:autoSpaceDE w:val="0"/>
              <w:autoSpaceDN w:val="0"/>
              <w:ind w:left="-108" w:firstLine="108"/>
            </w:pPr>
            <w:r>
              <w:t>- обеспечение освещения дворовых территорий;</w:t>
            </w:r>
          </w:p>
          <w:p w:rsidR="00FD7743" w:rsidRDefault="00FD7743" w:rsidP="006F0B8A">
            <w:pPr>
              <w:widowControl w:val="0"/>
              <w:autoSpaceDE w:val="0"/>
              <w:autoSpaceDN w:val="0"/>
              <w:ind w:left="-108" w:firstLine="108"/>
            </w:pPr>
            <w:r>
              <w:t>- установка урн;</w:t>
            </w:r>
          </w:p>
          <w:p w:rsidR="00FD7743" w:rsidRDefault="00FD7743" w:rsidP="006F0B8A">
            <w:pPr>
              <w:widowControl w:val="0"/>
              <w:autoSpaceDE w:val="0"/>
              <w:autoSpaceDN w:val="0"/>
              <w:ind w:left="-108" w:firstLine="108"/>
            </w:pPr>
            <w:r>
              <w:t xml:space="preserve">- установка скамеек; </w:t>
            </w:r>
            <w:r w:rsidRPr="00ED1229">
              <w:t xml:space="preserve"> </w:t>
            </w:r>
          </w:p>
          <w:p w:rsidR="00FD7743" w:rsidRDefault="00FD7743" w:rsidP="006F0B8A">
            <w:pPr>
              <w:widowControl w:val="0"/>
              <w:autoSpaceDE w:val="0"/>
              <w:autoSpaceDN w:val="0"/>
              <w:ind w:left="-108" w:firstLine="108"/>
              <w:rPr>
                <w:b/>
              </w:rPr>
            </w:pPr>
            <w:r w:rsidRPr="00CF4083">
              <w:rPr>
                <w:b/>
              </w:rPr>
              <w:t>дополнительный перечень:</w:t>
            </w:r>
          </w:p>
          <w:p w:rsidR="00FD7743" w:rsidRDefault="00FD7743" w:rsidP="006F0B8A">
            <w:pPr>
              <w:widowControl w:val="0"/>
              <w:autoSpaceDE w:val="0"/>
              <w:autoSpaceDN w:val="0"/>
              <w:ind w:left="-108" w:firstLine="142"/>
            </w:pPr>
            <w:r>
              <w:t>- оборудование автомобильных парковок;</w:t>
            </w:r>
          </w:p>
          <w:p w:rsidR="00FD7743" w:rsidRDefault="00FD7743" w:rsidP="006F0B8A">
            <w:pPr>
              <w:widowControl w:val="0"/>
              <w:autoSpaceDE w:val="0"/>
              <w:autoSpaceDN w:val="0"/>
              <w:ind w:left="-108" w:firstLine="142"/>
            </w:pPr>
            <w:r>
              <w:t>- устройство контейнерных площадок;</w:t>
            </w:r>
          </w:p>
          <w:p w:rsidR="00AD2AFD" w:rsidRPr="00AE02B4" w:rsidRDefault="00AD2AFD" w:rsidP="00AD2AFD">
            <w:pPr>
              <w:widowControl w:val="0"/>
              <w:autoSpaceDE w:val="0"/>
              <w:autoSpaceDN w:val="0"/>
              <w:ind w:left="-108" w:firstLine="142"/>
            </w:pPr>
            <w:r w:rsidRPr="00AE02B4">
              <w:lastRenderedPageBreak/>
              <w:t>- оборудование детской площадки;</w:t>
            </w:r>
          </w:p>
          <w:p w:rsidR="00AD2AFD" w:rsidRPr="00AE02B4" w:rsidRDefault="00AD2AFD" w:rsidP="00AD2AFD">
            <w:pPr>
              <w:widowControl w:val="0"/>
              <w:autoSpaceDE w:val="0"/>
              <w:autoSpaceDN w:val="0"/>
              <w:ind w:left="-108" w:firstLine="142"/>
            </w:pPr>
            <w:r w:rsidRPr="00AE02B4">
              <w:t>- оборудование спортивной площадки;</w:t>
            </w:r>
          </w:p>
          <w:p w:rsidR="00AD2AFD" w:rsidRPr="001C30A2" w:rsidRDefault="00AD2AFD" w:rsidP="00AD2AFD">
            <w:pPr>
              <w:widowControl w:val="0"/>
              <w:autoSpaceDE w:val="0"/>
              <w:autoSpaceDN w:val="0"/>
            </w:pPr>
          </w:p>
        </w:tc>
        <w:tc>
          <w:tcPr>
            <w:tcW w:w="4961" w:type="dxa"/>
            <w:shd w:val="clear" w:color="auto" w:fill="auto"/>
          </w:tcPr>
          <w:p w:rsidR="00FD7743" w:rsidRPr="001C30A2" w:rsidRDefault="00AD2AFD" w:rsidP="006F0B8A">
            <w:pPr>
              <w:jc w:val="center"/>
            </w:pPr>
            <w:r>
              <w:lastRenderedPageBreak/>
              <w:t>2095,954</w:t>
            </w:r>
          </w:p>
        </w:tc>
      </w:tr>
      <w:tr w:rsidR="00FD7743" w:rsidRPr="001C30A2" w:rsidTr="006F0B8A">
        <w:tc>
          <w:tcPr>
            <w:tcW w:w="9639" w:type="dxa"/>
            <w:gridSpan w:val="3"/>
            <w:shd w:val="clear" w:color="auto" w:fill="auto"/>
          </w:tcPr>
          <w:p w:rsidR="00FD7743" w:rsidRDefault="00FD7743" w:rsidP="006F0B8A">
            <w:pPr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  <w:p w:rsidR="00FD7743" w:rsidRPr="00CF4083" w:rsidRDefault="00FD7743" w:rsidP="006F0B8A">
            <w:pPr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FD7743" w:rsidRPr="008F4F96" w:rsidRDefault="00AD2AFD" w:rsidP="006F0B8A">
            <w:pPr>
              <w:jc w:val="center"/>
              <w:rPr>
                <w:b/>
              </w:rPr>
            </w:pPr>
            <w:r>
              <w:rPr>
                <w:b/>
              </w:rPr>
              <w:t>4191,908</w:t>
            </w:r>
          </w:p>
        </w:tc>
      </w:tr>
    </w:tbl>
    <w:p w:rsidR="00FD7743" w:rsidRPr="001C30A2" w:rsidRDefault="00FD7743" w:rsidP="00FD7743"/>
    <w:p w:rsidR="00FD7743" w:rsidRPr="009E7B47" w:rsidRDefault="00FD7743" w:rsidP="00FD7743">
      <w:r>
        <w:t>*</w:t>
      </w:r>
      <w:r w:rsidRPr="009E7B47">
        <w:t>Определ</w:t>
      </w:r>
      <w:r>
        <w:t xml:space="preserve">ены </w:t>
      </w:r>
      <w:r w:rsidRPr="009E7B47">
        <w:t xml:space="preserve"> по итогам общественных обсуждений, в соответствии с  порядком </w:t>
      </w:r>
      <w:r>
        <w:t xml:space="preserve">и сроками представления, рассмотрения и оценки предложений заинтересованных лиц о включении дворовой территории в муниципальную программу 2017 года, исходя из даты представления таких предложений. </w:t>
      </w:r>
    </w:p>
    <w:p w:rsidR="00FD7743" w:rsidRDefault="00FD7743" w:rsidP="003E012A">
      <w:pPr>
        <w:pStyle w:val="ConsPlusNormal"/>
        <w:jc w:val="both"/>
      </w:pPr>
    </w:p>
    <w:sectPr w:rsidR="00FD7743" w:rsidSect="006F0B8A">
      <w:pgSz w:w="16838" w:h="11906" w:orient="landscape" w:code="9"/>
      <w:pgMar w:top="720" w:right="678" w:bottom="244" w:left="90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E4" w:rsidRDefault="009873E4" w:rsidP="00C27863">
      <w:r>
        <w:separator/>
      </w:r>
    </w:p>
  </w:endnote>
  <w:endnote w:type="continuationSeparator" w:id="1">
    <w:p w:rsidR="009873E4" w:rsidRDefault="009873E4" w:rsidP="00C27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E4" w:rsidRDefault="009873E4" w:rsidP="00C27863">
      <w:r>
        <w:separator/>
      </w:r>
    </w:p>
  </w:footnote>
  <w:footnote w:type="continuationSeparator" w:id="1">
    <w:p w:rsidR="009873E4" w:rsidRDefault="009873E4" w:rsidP="00C27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8B" w:rsidRDefault="00236C8B">
    <w:pPr>
      <w:pStyle w:val="a4"/>
    </w:pPr>
  </w:p>
  <w:p w:rsidR="00236C8B" w:rsidRDefault="00236C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D16"/>
    <w:rsid w:val="0010086A"/>
    <w:rsid w:val="00125EB8"/>
    <w:rsid w:val="00136827"/>
    <w:rsid w:val="00155761"/>
    <w:rsid w:val="001614D1"/>
    <w:rsid w:val="00236C8B"/>
    <w:rsid w:val="002A4AFC"/>
    <w:rsid w:val="003869EB"/>
    <w:rsid w:val="003D53FC"/>
    <w:rsid w:val="003E012A"/>
    <w:rsid w:val="00421A3B"/>
    <w:rsid w:val="0045470F"/>
    <w:rsid w:val="00485BB5"/>
    <w:rsid w:val="00525717"/>
    <w:rsid w:val="005600BE"/>
    <w:rsid w:val="00561101"/>
    <w:rsid w:val="005D65F8"/>
    <w:rsid w:val="006323E9"/>
    <w:rsid w:val="00655E46"/>
    <w:rsid w:val="006F0B8A"/>
    <w:rsid w:val="007F6523"/>
    <w:rsid w:val="008000B3"/>
    <w:rsid w:val="0083377E"/>
    <w:rsid w:val="00833D16"/>
    <w:rsid w:val="008F6BD1"/>
    <w:rsid w:val="009873E4"/>
    <w:rsid w:val="009926F5"/>
    <w:rsid w:val="00993EAF"/>
    <w:rsid w:val="009D458F"/>
    <w:rsid w:val="00A51D07"/>
    <w:rsid w:val="00A57387"/>
    <w:rsid w:val="00AD2AFD"/>
    <w:rsid w:val="00AE02B4"/>
    <w:rsid w:val="00AE6B93"/>
    <w:rsid w:val="00B3578F"/>
    <w:rsid w:val="00B928F4"/>
    <w:rsid w:val="00BA3A00"/>
    <w:rsid w:val="00C27863"/>
    <w:rsid w:val="00CD1CB8"/>
    <w:rsid w:val="00D00626"/>
    <w:rsid w:val="00D057A4"/>
    <w:rsid w:val="00D34CB9"/>
    <w:rsid w:val="00D571CD"/>
    <w:rsid w:val="00D84BF2"/>
    <w:rsid w:val="00D85C24"/>
    <w:rsid w:val="00E02E82"/>
    <w:rsid w:val="00E96808"/>
    <w:rsid w:val="00F05F9C"/>
    <w:rsid w:val="00F16113"/>
    <w:rsid w:val="00F44EAF"/>
    <w:rsid w:val="00F905B3"/>
    <w:rsid w:val="00F924D4"/>
    <w:rsid w:val="00FD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3D1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83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3E01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65434.1000" TargetMode="External"/><Relationship Id="rId13" Type="http://schemas.openxmlformats.org/officeDocument/2006/relationships/hyperlink" Target="garantF1://17465434.1000" TargetMode="External"/><Relationship Id="rId18" Type="http://schemas.openxmlformats.org/officeDocument/2006/relationships/hyperlink" Target="garantF1://17465434.1000" TargetMode="External"/><Relationship Id="rId26" Type="http://schemas.openxmlformats.org/officeDocument/2006/relationships/hyperlink" Target="garantF1://17465434.1000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garantF1://17465434.1000" TargetMode="External"/><Relationship Id="rId17" Type="http://schemas.openxmlformats.org/officeDocument/2006/relationships/hyperlink" Target="garantF1://17465434.1000" TargetMode="External"/><Relationship Id="rId25" Type="http://schemas.openxmlformats.org/officeDocument/2006/relationships/hyperlink" Target="garantF1://17465434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7465434.1000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65434.1000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B76CE11A32CE855BABD4642DE9CA9A73E42BE33B356D9C17D88B3AFC1FB24311B95BC565AFE903aEFDJ" TargetMode="External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garantF1://17465434.1000" TargetMode="External"/><Relationship Id="rId14" Type="http://schemas.openxmlformats.org/officeDocument/2006/relationships/hyperlink" Target="garantF1://17465434.1000" TargetMode="Externa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0F74-D360-4AC4-9D4F-95680A11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marpos_construc4</dc:creator>
  <cp:lastModifiedBy>construc2</cp:lastModifiedBy>
  <cp:revision>7</cp:revision>
  <cp:lastPrinted>2017-05-25T12:31:00Z</cp:lastPrinted>
  <dcterms:created xsi:type="dcterms:W3CDTF">2017-05-24T13:27:00Z</dcterms:created>
  <dcterms:modified xsi:type="dcterms:W3CDTF">2017-06-13T11:03:00Z</dcterms:modified>
</cp:coreProperties>
</file>