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39" w:rsidRDefault="00DC1A39" w:rsidP="00DC1A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39">
        <w:rPr>
          <w:rFonts w:ascii="Times New Roman" w:hAnsi="Times New Roman" w:cs="Times New Roman"/>
          <w:b/>
          <w:sz w:val="24"/>
          <w:szCs w:val="24"/>
        </w:rPr>
        <w:t xml:space="preserve">Общая оценка социально-экономической ситуации </w:t>
      </w:r>
    </w:p>
    <w:p w:rsidR="00C27EF1" w:rsidRPr="0058297A" w:rsidRDefault="00DC1A39" w:rsidP="00DC1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39">
        <w:rPr>
          <w:rFonts w:ascii="Times New Roman" w:hAnsi="Times New Roman" w:cs="Times New Roman"/>
          <w:b/>
          <w:sz w:val="24"/>
          <w:szCs w:val="24"/>
        </w:rPr>
        <w:t xml:space="preserve">в регионе за </w:t>
      </w:r>
      <w:r w:rsidR="0011770A">
        <w:rPr>
          <w:rFonts w:ascii="Times New Roman" w:hAnsi="Times New Roman" w:cs="Times New Roman"/>
          <w:b/>
          <w:sz w:val="24"/>
          <w:szCs w:val="24"/>
        </w:rPr>
        <w:t xml:space="preserve">январь-сентябрь </w:t>
      </w:r>
      <w:r w:rsidR="0058297A">
        <w:rPr>
          <w:rFonts w:ascii="Times New Roman" w:hAnsi="Times New Roman" w:cs="Times New Roman"/>
          <w:b/>
          <w:sz w:val="24"/>
          <w:szCs w:val="24"/>
        </w:rPr>
        <w:t>2013 года</w:t>
      </w:r>
    </w:p>
    <w:p w:rsidR="0011770A" w:rsidRPr="0011770A" w:rsidRDefault="0011770A" w:rsidP="0083491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>В январе-сентябре 2013 года социально-экономическое развитие Чувашии характеризовалось ростом объемов работ по виду деятельности «строительство» (107,0%), вводимого жилья (105,1%), розничного товарооборота (104,5%), платных услуг населению (102,5%), номинальной (114,3%) и реальной (106,8%) заработной платы, реальных располагаемых денежных доходов населения (108,9%).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Вместе с тем, отмечено снижение индекса промышленного (90,4%) и сельскохозяйственного производства (87,5%). </w:t>
      </w:r>
    </w:p>
    <w:p w:rsidR="00EA3DE1" w:rsidRPr="00EA3DE1" w:rsidRDefault="00EA3DE1" w:rsidP="00EA3DE1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A7A" w:rsidRDefault="00F46A7A" w:rsidP="00BE1573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7A">
        <w:rPr>
          <w:rFonts w:ascii="Times New Roman" w:hAnsi="Times New Roman" w:cs="Times New Roman"/>
          <w:b/>
          <w:sz w:val="24"/>
          <w:szCs w:val="24"/>
        </w:rPr>
        <w:t>Промышленное производство</w:t>
      </w:r>
    </w:p>
    <w:p w:rsidR="00CF2B32" w:rsidRPr="00CF2B32" w:rsidRDefault="00CF2B32" w:rsidP="00CF2B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В январе-сентябре 2013 года индекс промышленного производства составил 90,4%, в том числе по обрабатывающим производствам – 89,7%; производству и распределению электроэнергии, газа и воды – 98,1%; добыче полезных ископаемых – 82,0%. 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Организациями промышленного комплекса отгружено товаров собственного производства, выполнено собственными силами работ и услуг на сумму 104,7 млрд. рублей или 92,6% в действующих ценах к уровню аналогичного периода предыдущего года, в том числе по добыче полезных ископаемых составил 494,3 млн. рублей (93,0%), в обрабатывающих производствах – 90394,5 млн. рублей (91,2%), по производству и распределению электроэнергии, газа и воды – 13810,7 млн. рублей (102,7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Pr="0011770A">
        <w:rPr>
          <w:rFonts w:ascii="Times New Roman" w:hAnsi="Times New Roman" w:cs="Times New Roman"/>
          <w:sz w:val="24"/>
          <w:szCs w:val="24"/>
        </w:rPr>
        <w:t xml:space="preserve">В структуре обрабатывающих производств доминирующее положение занимают организации по производству электрооборудования, электронного и оптического оборудования, доля которых составила 20,5%, пищевых продуктов, включая напитки - 17,2%, по производству транспортных средств и оборудования – 14,7%, химического производства – 12,9%, металлургического производства и производства готовых металлических изделий – 8,7%, по производству машин и оборудования - 7,5%, по производству прочих неметаллических минеральных продуктов - 6,2% и др. </w:t>
      </w:r>
      <w:proofErr w:type="gramEnd"/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В январе-сентябре 2013 года в обрабатывающих производствах увеличение выпуска наблюдалось </w:t>
      </w:r>
      <w:proofErr w:type="gramStart"/>
      <w:r w:rsidRPr="001177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>: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резиновых и пластмассовых изделий (120,5%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770A">
        <w:rPr>
          <w:rFonts w:ascii="Times New Roman" w:hAnsi="Times New Roman" w:cs="Times New Roman"/>
          <w:sz w:val="24"/>
          <w:szCs w:val="24"/>
        </w:rPr>
        <w:t>;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целлюлозно-бумажном </w:t>
      </w: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(120,1%);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прочих неметаллических минеральных продуктов (119,7%);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>обработке древесины и производстве изделий из дерева (116,1%);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текстильно-швейном </w:t>
      </w: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(107,6%)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Снижение выпуска наблюдалось </w:t>
      </w:r>
      <w:proofErr w:type="gramStart"/>
      <w:r w:rsidRPr="001177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транспортных средств и оборудования (56,4%);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машин и оборудования (85,4%);</w:t>
      </w:r>
    </w:p>
    <w:p w:rsidR="0011770A" w:rsidRPr="0011770A" w:rsidRDefault="0011770A" w:rsidP="0011770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кожи, изделий из кожи и производстве обуви (91,2%);</w:t>
      </w:r>
    </w:p>
    <w:p w:rsidR="0011770A" w:rsidRPr="0011770A" w:rsidRDefault="0011770A" w:rsidP="0099706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химическом </w:t>
      </w: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(94,9%);</w:t>
      </w:r>
    </w:p>
    <w:p w:rsidR="0011770A" w:rsidRPr="0011770A" w:rsidRDefault="0011770A" w:rsidP="0099706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пищевых продуктов, включая напитки (95,4</w:t>
      </w:r>
      <w:r w:rsidR="0099706F">
        <w:rPr>
          <w:rFonts w:ascii="Times New Roman" w:hAnsi="Times New Roman" w:cs="Times New Roman"/>
          <w:sz w:val="24"/>
          <w:szCs w:val="24"/>
        </w:rPr>
        <w:t>%)</w:t>
      </w:r>
      <w:r w:rsidRPr="0011770A">
        <w:rPr>
          <w:rFonts w:ascii="Times New Roman" w:hAnsi="Times New Roman" w:cs="Times New Roman"/>
          <w:sz w:val="24"/>
          <w:szCs w:val="24"/>
        </w:rPr>
        <w:t>;</w:t>
      </w:r>
    </w:p>
    <w:p w:rsidR="0011770A" w:rsidRPr="0011770A" w:rsidRDefault="0011770A" w:rsidP="0099706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электрооборудования, электронного и оптического оборудования (98,2%); </w:t>
      </w:r>
    </w:p>
    <w:p w:rsidR="0011770A" w:rsidRPr="0011770A" w:rsidRDefault="0011770A" w:rsidP="0099706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70A">
        <w:rPr>
          <w:rFonts w:ascii="Times New Roman" w:hAnsi="Times New Roman" w:cs="Times New Roman"/>
          <w:sz w:val="24"/>
          <w:szCs w:val="24"/>
        </w:rPr>
        <w:t xml:space="preserve">металлургическом </w:t>
      </w:r>
      <w:proofErr w:type="gramStart"/>
      <w:r w:rsidRPr="0011770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1770A">
        <w:rPr>
          <w:rFonts w:ascii="Times New Roman" w:hAnsi="Times New Roman" w:cs="Times New Roman"/>
          <w:sz w:val="24"/>
          <w:szCs w:val="24"/>
        </w:rPr>
        <w:t xml:space="preserve"> и производстве готовых металлических изделий (98,5%).</w:t>
      </w:r>
    </w:p>
    <w:p w:rsidR="00464887" w:rsidRPr="00464887" w:rsidRDefault="00464887" w:rsidP="0046488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4887">
        <w:rPr>
          <w:rFonts w:ascii="Times New Roman" w:hAnsi="Times New Roman" w:cs="Times New Roman"/>
          <w:sz w:val="24"/>
          <w:szCs w:val="24"/>
        </w:rPr>
        <w:t>Среди основных причин, повлиявших на сокращение объемов промышленного производства:</w:t>
      </w:r>
    </w:p>
    <w:p w:rsidR="00464887" w:rsidRPr="00464887" w:rsidRDefault="00464887" w:rsidP="0046488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4887">
        <w:rPr>
          <w:rFonts w:ascii="Times New Roman" w:hAnsi="Times New Roman" w:cs="Times New Roman"/>
          <w:sz w:val="24"/>
          <w:szCs w:val="24"/>
        </w:rPr>
        <w:t xml:space="preserve">снижение спроса на внутреннем рынке на продукцию (ЗАО Промтрактор-Вагон» простаивал 2 месяца полностью из-за избыточного рынка </w:t>
      </w:r>
      <w:proofErr w:type="spellStart"/>
      <w:r w:rsidRPr="00464887">
        <w:rPr>
          <w:rFonts w:ascii="Times New Roman" w:hAnsi="Times New Roman" w:cs="Times New Roman"/>
          <w:sz w:val="24"/>
          <w:szCs w:val="24"/>
        </w:rPr>
        <w:t>грузовагонов</w:t>
      </w:r>
      <w:proofErr w:type="spellEnd"/>
      <w:r w:rsidRPr="00464887">
        <w:rPr>
          <w:rFonts w:ascii="Times New Roman" w:hAnsi="Times New Roman" w:cs="Times New Roman"/>
          <w:sz w:val="24"/>
          <w:szCs w:val="24"/>
        </w:rPr>
        <w:t xml:space="preserve">; ниже уровня прошлого года сработали ОАО «Промтрактор», ОАО «ЧАЗ», ООО «Промтрактор-Промлит» и др.);  </w:t>
      </w:r>
    </w:p>
    <w:p w:rsidR="00464887" w:rsidRPr="00464887" w:rsidRDefault="00464887" w:rsidP="0046488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4887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конкуренции в условиях работы ВТО (ОАО «Химпром»; ОАО </w:t>
      </w:r>
      <w:proofErr w:type="spellStart"/>
      <w:r w:rsidRPr="00464887">
        <w:rPr>
          <w:rFonts w:ascii="Times New Roman" w:hAnsi="Times New Roman" w:cs="Times New Roman"/>
          <w:sz w:val="24"/>
          <w:szCs w:val="24"/>
        </w:rPr>
        <w:t>Перкарбонат</w:t>
      </w:r>
      <w:proofErr w:type="spellEnd"/>
      <w:r w:rsidRPr="00464887">
        <w:rPr>
          <w:rFonts w:ascii="Times New Roman" w:hAnsi="Times New Roman" w:cs="Times New Roman"/>
          <w:sz w:val="24"/>
          <w:szCs w:val="24"/>
        </w:rPr>
        <w:t>» и др.);</w:t>
      </w:r>
    </w:p>
    <w:p w:rsidR="00464887" w:rsidRPr="00464887" w:rsidRDefault="00464887" w:rsidP="0046488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4887">
        <w:rPr>
          <w:rFonts w:ascii="Times New Roman" w:hAnsi="Times New Roman" w:cs="Times New Roman"/>
          <w:sz w:val="24"/>
          <w:szCs w:val="24"/>
        </w:rPr>
        <w:t>неплатёжеспособность потребителей  (ОАО «Завод «Чувашкабель», ООО ИЦ «Бреслер» и др.), ухудшение условий оплаты за поставленную продукцию.</w:t>
      </w:r>
    </w:p>
    <w:p w:rsidR="00EA3DE1" w:rsidRPr="003450CB" w:rsidRDefault="00EA3DE1" w:rsidP="00CF2B3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К уровню аналогичного периода прошлого года увеличено производство: </w:t>
      </w:r>
    </w:p>
    <w:p w:rsidR="003450CB" w:rsidRDefault="003450CB" w:rsidP="003450CB">
      <w:pPr>
        <w:pStyle w:val="a4"/>
        <w:spacing w:before="0" w:beforeAutospacing="0" w:after="0" w:afterAutospacing="0"/>
        <w:ind w:firstLine="360"/>
        <w:jc w:val="both"/>
      </w:pPr>
      <w:proofErr w:type="gramStart"/>
      <w:r w:rsidRPr="003450CB">
        <w:t xml:space="preserve">насосов для перекачки жидкостей (индекс производства – 650,0%), промышленного холодильного и вентиляционного оборудования (141,6%), вентиляторов (106,3%), машин и оборудования для сельского и лесного хозяйства (203,0%), машин, используемых в растениеводстве (209,9%), автомобилей специального назначения (127,8%), строительных  металлических конструкций  и  изделий (238,2%), крепежных изделий и пружин (104,1%), </w:t>
      </w:r>
      <w:r w:rsidRPr="003450CB">
        <w:rPr>
          <w:bCs/>
        </w:rPr>
        <w:t>электродвигателей, генераторов и трансформаторов (119,3%), электрических ламп и осветительного оборудования</w:t>
      </w:r>
      <w:r>
        <w:rPr>
          <w:bCs/>
        </w:rPr>
        <w:t xml:space="preserve"> </w:t>
      </w:r>
      <w:r w:rsidRPr="003450CB">
        <w:rPr>
          <w:bCs/>
        </w:rPr>
        <w:t>(163,8%), навигационных, метеорологических, геодезических и геофизических</w:t>
      </w:r>
      <w:proofErr w:type="gramEnd"/>
      <w:r w:rsidRPr="003450CB">
        <w:rPr>
          <w:bCs/>
        </w:rPr>
        <w:t xml:space="preserve"> </w:t>
      </w:r>
      <w:proofErr w:type="gramStart"/>
      <w:r w:rsidRPr="003450CB">
        <w:rPr>
          <w:bCs/>
        </w:rPr>
        <w:t xml:space="preserve">приборов (115,0%), меди (270,1%), </w:t>
      </w:r>
      <w:r w:rsidRPr="003450CB">
        <w:t>красителей и пигментов (121,1%), химических средств защиты растений (106,0%), мыла и моющих средств (100,6%),  пластмассовых изделий (125,7%), пластмассовых плит, полос, труб и профилей (103,4%), пластмассовых изделий, используемых в строительстве (172,8%), готовых текстильных изделий, кроме одежды (112,6%), тюля и кружев (114,2%), спецодежды (101,1%), верхней трикотажной одежды (101,1%), верхней одежды из тканей для мужчин и мальчиков (130,5%), трикотажных</w:t>
      </w:r>
      <w:proofErr w:type="gramEnd"/>
      <w:r w:rsidRPr="003450CB">
        <w:t xml:space="preserve"> </w:t>
      </w:r>
      <w:proofErr w:type="gramStart"/>
      <w:r w:rsidRPr="003450CB">
        <w:t>спортивных костюмов (109,6%), трикотажных перчаток, варежек и рукавиц (120,9%), аксессуаров одежды, в том числе платков, шарфов, галстуков, перчаток (108,0%), стекла и изделий из стекла (149,1%), кирпича, черепицы и прочих строительных изделий из обожженной глины (105,3%), керамических санитарно-технических изделий (111,6%), изделий из бетона, гипса и цемента (125,4%), резка, обработка и отделка декоративного и строительного камня (225,9%), битуминозных смесей на основе природного</w:t>
      </w:r>
      <w:proofErr w:type="gramEnd"/>
      <w:r w:rsidRPr="003450CB">
        <w:t xml:space="preserve"> асфальта (142,7%), минеральных тепло и  звукоизоляционных  материалов (101,1%), бумаги и картона (120,9%), гофрированного картона, бумажной и картонной тары (107,9%) и услуги  по брошюровочно-переплетной  деятельности (113,8%). </w:t>
      </w:r>
    </w:p>
    <w:p w:rsidR="00FE075D" w:rsidRDefault="00EA3DE1" w:rsidP="00FE075D">
      <w:pPr>
        <w:pStyle w:val="a4"/>
        <w:spacing w:before="0" w:beforeAutospacing="0" w:after="0" w:afterAutospacing="0"/>
        <w:ind w:firstLine="360"/>
        <w:jc w:val="both"/>
      </w:pPr>
      <w:proofErr w:type="gramStart"/>
      <w:r w:rsidRPr="003450CB">
        <w:t>Снижено производство:</w:t>
      </w:r>
      <w:r w:rsidR="003450CB" w:rsidRPr="003450CB">
        <w:t xml:space="preserve"> машин и оборудования для изготовления текстильных, швейных, меховых и кожаных изделий (индекс производства 86,6%), </w:t>
      </w:r>
      <w:r w:rsidR="003450CB" w:rsidRPr="003450CB">
        <w:rPr>
          <w:bCs/>
        </w:rPr>
        <w:t xml:space="preserve">электрической,  распределительной и регулирующей аппаратуры (98,3%), аппаратуры и инструментов для измерения, контроля и испытаний (96,8%), </w:t>
      </w:r>
      <w:r w:rsidR="003450CB" w:rsidRPr="003450CB">
        <w:t>трикотажных изделий (98,7%), чулочно-носочных изделий (98,6%), за счет уменьшения производство обуви (91.2%), сумок из кожи (90,9%), промышленных газов (85,3%), красок и лаков на основе полимеров (96,1%), мыла, моющих средств</w:t>
      </w:r>
      <w:proofErr w:type="gramEnd"/>
      <w:r w:rsidR="003450CB" w:rsidRPr="003450CB">
        <w:t xml:space="preserve"> (</w:t>
      </w:r>
      <w:proofErr w:type="gramStart"/>
      <w:r w:rsidR="003450CB" w:rsidRPr="003450CB">
        <w:t>74,5%), смазочных материалов и присадок (84,4%), подъемно-транспортного оборудования (52,4%), кранов для строительства (51,3), станков (79,7%), оборудования для подготовки текстильных волокон, прядения, ткачества и вязания текстильных изделий (82,1%), посудомоечных машин для предприятий общественного питания (73,9%), электрической распределительной и регулирующей аппаратуры (98,3%), изолированных проводов и кабелей (87,1%), электрооборудования для двигателей и транспортных средств (91%), электронных компонентов, аппаратуры для радио,</w:t>
      </w:r>
      <w:proofErr w:type="gramEnd"/>
      <w:r w:rsidR="003450CB" w:rsidRPr="003450CB">
        <w:t xml:space="preserve"> телевидения и связи (86,8%), приборов и аппаратуры для автоматического регулирования или управления (88,1%), вагонов для перевозки грузов (39,9%) и производства частей и принадлежностей автомобилей и их двигателей (81%).</w:t>
      </w:r>
    </w:p>
    <w:p w:rsidR="00EA3DE1" w:rsidRPr="003450CB" w:rsidRDefault="00EA3DE1" w:rsidP="00FE075D">
      <w:pPr>
        <w:pStyle w:val="a4"/>
        <w:spacing w:before="0" w:beforeAutospacing="0" w:after="0" w:afterAutospacing="0"/>
        <w:ind w:firstLine="360"/>
        <w:jc w:val="both"/>
      </w:pPr>
      <w:r w:rsidRPr="003450CB">
        <w:t>Наиболее крупными промышленными предприятиями, определяющими развитие соответствующего вида деятельности, являются: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0CB">
        <w:rPr>
          <w:rFonts w:ascii="Times New Roman" w:hAnsi="Times New Roman" w:cs="Times New Roman"/>
          <w:sz w:val="24"/>
          <w:szCs w:val="24"/>
        </w:rPr>
        <w:t>в машиностроении: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ОАО «Промтрактор» - </w:t>
      </w:r>
      <w:r w:rsidRPr="003450CB">
        <w:rPr>
          <w:rFonts w:ascii="Times New Roman" w:hAnsi="Times New Roman" w:cs="Times New Roman"/>
          <w:sz w:val="24"/>
          <w:szCs w:val="24"/>
          <w:lang w:eastAsia="ru-RU"/>
        </w:rPr>
        <w:t xml:space="preserve">одно из ведущих предприятий российского машиностроительного холдинга «Концерн «Тракторные заводы», единственный в России и странах СНГ, а также третий в мире крупнейший производитель тяжелой </w:t>
      </w:r>
      <w:proofErr w:type="spellStart"/>
      <w:r w:rsidRPr="003450CB">
        <w:rPr>
          <w:rFonts w:ascii="Times New Roman" w:hAnsi="Times New Roman" w:cs="Times New Roman"/>
          <w:sz w:val="24"/>
          <w:szCs w:val="24"/>
          <w:lang w:eastAsia="ru-RU"/>
        </w:rPr>
        <w:t>бульдозерно-рыхлительной</w:t>
      </w:r>
      <w:proofErr w:type="spellEnd"/>
      <w:r w:rsidRPr="003450C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50CB">
        <w:rPr>
          <w:rFonts w:ascii="Times New Roman" w:hAnsi="Times New Roman" w:cs="Times New Roman"/>
          <w:sz w:val="24"/>
          <w:szCs w:val="24"/>
          <w:lang w:eastAsia="ru-RU"/>
        </w:rPr>
        <w:t>трубоукладочной</w:t>
      </w:r>
      <w:proofErr w:type="spellEnd"/>
      <w:r w:rsidRPr="003450CB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техники. </w:t>
      </w:r>
      <w:proofErr w:type="gramStart"/>
      <w:r w:rsidRPr="003450CB">
        <w:rPr>
          <w:rFonts w:ascii="Times New Roman" w:hAnsi="Times New Roman" w:cs="Times New Roman"/>
          <w:sz w:val="24"/>
          <w:szCs w:val="24"/>
          <w:lang w:eastAsia="ru-RU"/>
        </w:rPr>
        <w:t xml:space="preserve">Машины, выпускаемые предприятием, используются в нефтегазовой, горнорудной и строительной отраслях. </w:t>
      </w:r>
      <w:proofErr w:type="gramEnd"/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lastRenderedPageBreak/>
        <w:t>ОАО «Чебоксарский агрегатный завод» (входит в ООО «ККУ «Концерн «Тракторные заводы») - специализируется на выпуске гусениц, узлов и деталей ходовых систем для промышленных, сельскохозяйственных и трелевочных тракторов; узлов сцеплений, дисков ведомых для тракторов, комбайнов, автомобилей, автобусов. Почти все инновации, разработанные в России для ходовых систем, осваиваются в первую очередь на ОАО «ЧАЗ».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ООО «Промтрактор-Промлит» (входит в ООО «ККУ </w:t>
      </w:r>
      <w:r w:rsidRPr="003450CB">
        <w:rPr>
          <w:rFonts w:ascii="Times New Roman" w:hAnsi="Times New Roman" w:cs="Times New Roman"/>
          <w:sz w:val="24"/>
          <w:szCs w:val="24"/>
          <w:lang w:eastAsia="ru-RU"/>
        </w:rPr>
        <w:t>«Концерн «Тракторные заводы»</w:t>
      </w:r>
      <w:r w:rsidRPr="003450CB">
        <w:rPr>
          <w:rFonts w:ascii="Times New Roman" w:hAnsi="Times New Roman" w:cs="Times New Roman"/>
          <w:sz w:val="24"/>
          <w:szCs w:val="24"/>
        </w:rPr>
        <w:t xml:space="preserve">) -  </w:t>
      </w:r>
      <w:r w:rsidRPr="003450CB">
        <w:rPr>
          <w:rFonts w:ascii="Times New Roman" w:hAnsi="Times New Roman" w:cs="Times New Roman"/>
          <w:sz w:val="24"/>
          <w:szCs w:val="24"/>
          <w:lang w:eastAsia="ru-RU"/>
        </w:rPr>
        <w:t>специализируется на железнодорожном литье, литых заготовках из стали, высокопрочного и серого чугуна для разных отраслей машиностроения</w:t>
      </w:r>
      <w:r w:rsidRPr="003450CB">
        <w:rPr>
          <w:rFonts w:ascii="Times New Roman" w:hAnsi="Times New Roman" w:cs="Times New Roman"/>
          <w:sz w:val="24"/>
          <w:szCs w:val="24"/>
          <w:shd w:val="clear" w:color="auto" w:fill="F4F4F4"/>
          <w:lang w:eastAsia="ru-RU"/>
        </w:rPr>
        <w:t>. О</w:t>
      </w:r>
      <w:r w:rsidRPr="003450CB">
        <w:rPr>
          <w:rFonts w:ascii="Times New Roman" w:hAnsi="Times New Roman" w:cs="Times New Roman"/>
          <w:sz w:val="24"/>
          <w:szCs w:val="24"/>
          <w:lang w:eastAsia="ru-RU"/>
        </w:rPr>
        <w:t>дно из современных литейных произво</w:t>
      </w:r>
      <w:proofErr w:type="gramStart"/>
      <w:r w:rsidRPr="003450CB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450CB">
        <w:rPr>
          <w:rFonts w:ascii="Times New Roman" w:hAnsi="Times New Roman" w:cs="Times New Roman"/>
          <w:sz w:val="24"/>
          <w:szCs w:val="24"/>
          <w:lang w:eastAsia="ru-RU"/>
        </w:rPr>
        <w:t xml:space="preserve">оссии. 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>ЗАО «Промтрактор-Вагон» (входит в ООО «ККУ «Концерн «Тракторные заводы») - специализируется на производстве новых грузовых полувагонов, других видов подвижного железнодорожного состава, на капитальном и деповском ремонте грузовых вагонов, производстве вагонных тележек, колесных пар и их ремонте, производстве запасных частей.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ОАО «ЧПО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им.В.И.Чапаева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» - производитель противоградовых ракет для предотвращения градобитий сельскохозяйственных культур; фейерверков высотных, парковых, наземных; резинотехнических изделий; товаров народного потребления (галоши, мячи резиновые). Освоено производство составных токосъемных вставок (элементов) полозов токоприемников высокоскоростных и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тяжелонагруженных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 электроподвижных составов для железных дорог на основе композиционного материала. 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>ОАО «Чебоксарский завод кабельных изделий «Чувашкабель» - производитель кабельной продукции по 20 номенклатурным группам. Основные – кабели радиочастотные, кабели и провода бортовые, кабели и провода монтажные, провода эмалированные, провода и кабели нагревательные, провода автотракторные, провода и шнуры осветительные, силовые провода бытового назначения и для стационарной прокладки, силовые провода для электрических установок.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>ОАО «Комбинат автомобильных фургонов» - проектирует, изготавливает и реализует более 200 видов кузовов-фургонов гражданского и военного назначения. Сорок процентов выпускаемой продукции – это новые разработки, созданные по собственной конструкторской документации в содружестве со стратегическими партнерами. Предприятие осуществляет установку кузовов-фургонов на новые и бывшие в употреблении шасси, послепродажное и гарантийное обслуживание, обучение техперсонала заказчика, ремонт и переоснащение бывших в употреблении автофургонов.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ОАО «Шумерлинский завод специализированных автомобилей» - предприятие специализируется на изготовлении подвижных средств ремонта техники оборонного и гражданского назначения, технической помощи и эвакуации, медицины, жизнеобеспечения, модулей и контейнеров специального назначения, обитаемых модулей постоянного и переменного объема, быстровозводимых производственных помещений (палаток) и оборудования для ремонта техники в стационарных и полевых условиях. Основными потребителями продукции предприятия являются силовые министерства: Минобороны России, МВД России, МЧС России. 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>ОАО «АБС ЗЭиМ Автоматизация» (входит в состав холдинга ABS-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>) - ведущий в России производитель комплекса сре</w:t>
      </w:r>
      <w:proofErr w:type="gramStart"/>
      <w:r w:rsidRPr="003450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450CB">
        <w:rPr>
          <w:rFonts w:ascii="Times New Roman" w:hAnsi="Times New Roman" w:cs="Times New Roman"/>
          <w:sz w:val="24"/>
          <w:szCs w:val="24"/>
        </w:rPr>
        <w:t xml:space="preserve">я автоматизированных систем управления технологическими процессами (АСУ ТП). Производит электрические исполнительные механизмы и приводы для трубопроводной запорно-регулирующей арматуры, приборы контроля и регулирования технологических процессов,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токопроводы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, оборудование для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>, микропроцессорные контроллеры и датчики и др. Продукция широко применяется на предприятиях с непрерывными технологическими процессами, решает проблемы эффективного распределения ресурсов  и энергосбережения.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ЗАО «Чебоксарский электроаппаратный завод» - производитель современной низковольтной электрической  аппаратуры. Предприятием производится свыше 400 тысяч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lastRenderedPageBreak/>
        <w:t>типоисполнений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 изделий. Освоено производство высоковольтной аппаратуры - мини-контакторов и контакторов (от 10 до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1350А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>) совместно с «BENEDIKT &amp; JAGER» (Австрия), комплектных трансформаторных подстанций.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0CB">
        <w:rPr>
          <w:rFonts w:ascii="Times New Roman" w:hAnsi="Times New Roman" w:cs="Times New Roman"/>
          <w:sz w:val="24"/>
          <w:szCs w:val="24"/>
        </w:rPr>
        <w:t>ОАО «Электроприбор»  - производитель более 200 типов сертифицированных средств измерения: щитовые стрелочные (амперметры, вольтметры, ваттметры, варметры, частотомеры, фазометры), щитовые цифровые приборы (для измерения тока и напряжения в цепях постоянного и переменного тока; программируемые приборы с линейной шкалой для измерения тока, напряжения в цепях постоянного тока,  температуры и др. неэлектрических величин, преобразованных в электрические сигналы;</w:t>
      </w:r>
      <w:proofErr w:type="gramEnd"/>
      <w:r w:rsidRPr="003450CB">
        <w:rPr>
          <w:rFonts w:ascii="Times New Roman" w:hAnsi="Times New Roman" w:cs="Times New Roman"/>
          <w:sz w:val="24"/>
          <w:szCs w:val="24"/>
        </w:rPr>
        <w:t xml:space="preserve"> измерительные табло больших размеров для энергетических систем; приборы контроля измерения температуры; шунты и добавочные сопротивления; трансформаторы тока; приборы для энергетиков; контроллеры для АСУТП.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ОАО «Научно-производственный комплекс «ЭЛАРА» имени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Г.А.Ильенко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>» - производитель электроники для авиационной промышленности (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): пилотажно-навигационных комплексов, систем дистанционного управления, систем отображения информации и контроля для фирм Сухого, Туполева, Ильюшин, Микояна, Антонова,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Бериева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>, Камова. Отдельное направление – производство продукции железнодорожной тематики: микропроцессорной системы управления, регулирования и диагностики для тепловозов,  аппаратуры Унифицированного пульта машиниста в составе электропоезда, приемников и генераторов тональных рельсовых цепей.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ОАО «Электроавтомат» - производитель малогабаритной коммутационной и защитной аппаратуры для авиационной техники; изделий для электротехники, радиоэлектроники, энергетики, машиностроения, автомобилестроения, станкостроения, медицинской техники и других отраслей промышленности. Продукция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 технического назначения: устройства автоматические электронные типа УАЭ,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микровыключатели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, переключатели, датчики сигнализаторов давления, выключатели концевые серии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спринклерные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дренчерные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 водяные оросители, плазменный сварочный аппарат. Продукция двойного значения: автоматы защиты сети, выключатели и переключатели малогабаритные, выключатели и переключатели герметизированные, </w:t>
      </w:r>
      <w:proofErr w:type="gramStart"/>
      <w:r w:rsidRPr="003450CB">
        <w:rPr>
          <w:rFonts w:ascii="Times New Roman" w:hAnsi="Times New Roman" w:cs="Times New Roman"/>
          <w:sz w:val="24"/>
          <w:szCs w:val="24"/>
        </w:rPr>
        <w:t>кнопки</w:t>
      </w:r>
      <w:proofErr w:type="gramEnd"/>
      <w:r w:rsidRPr="003450CB">
        <w:rPr>
          <w:rFonts w:ascii="Times New Roman" w:hAnsi="Times New Roman" w:cs="Times New Roman"/>
          <w:sz w:val="24"/>
          <w:szCs w:val="24"/>
        </w:rPr>
        <w:t xml:space="preserve"> замыкающие и размыкающие, держатели предохранителей. Товары народного потребления.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ОАО «Завод «Электроприбор» - производитель слаботочных электромагнитных реле открытого типа,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пылевлагозащищенных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, герметичного типа,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герконовые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, реле промежуточные, тепловые и времени. Некоторые реле (РКН, РЭС-78) не имеют аналогов в Российской Федерации. Освоен выпуск авиаприборов (блоки и устройства для управления и проверки систем летательных аппаратов, составные части авиационных  систем  управлением оружием, пульты управления огнем, агрегаты авиационной техники, составные части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 системы для самолетов). Продукция, выпускаемая заводом, находит применение в авиационной промышленности, связи и системах безопасности, топливно-энергетическом комплексе, машиностроении, приборостроении, оборонной промышленности и других отраслях. 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>легкая промышленность:</w:t>
      </w:r>
    </w:p>
    <w:p w:rsidR="003450CB" w:rsidRPr="003450CB" w:rsidRDefault="003450CB" w:rsidP="00FE075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0CB">
        <w:rPr>
          <w:rFonts w:ascii="Times New Roman" w:hAnsi="Times New Roman" w:cs="Times New Roman"/>
          <w:sz w:val="24"/>
          <w:szCs w:val="24"/>
        </w:rPr>
        <w:t xml:space="preserve">ОАО «Лента» - производитель лент для различных отраслей промышленности (швейной, обувной, кожгалантерейной, полиграфической. </w:t>
      </w:r>
      <w:proofErr w:type="gramEnd"/>
    </w:p>
    <w:p w:rsidR="003450CB" w:rsidRPr="003450CB" w:rsidRDefault="003450CB" w:rsidP="003450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 xml:space="preserve">ООО «Швейная фабрика «Пике» - производитель трикотажных изделий. Предлагает: организацию совместного производства швейных и трикотажных изделий по лицензии известных фирм, имеющих разработанные коллекции одежды, сбытовые сети, раскрученные марки. </w:t>
      </w:r>
    </w:p>
    <w:p w:rsidR="003450CB" w:rsidRPr="003450CB" w:rsidRDefault="00FE075D" w:rsidP="00FE0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450CB" w:rsidRPr="003450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50CB" w:rsidRPr="003450CB">
        <w:rPr>
          <w:rFonts w:ascii="Times New Roman" w:hAnsi="Times New Roman" w:cs="Times New Roman"/>
          <w:sz w:val="24"/>
          <w:szCs w:val="24"/>
        </w:rPr>
        <w:t>аучные и проектные организации:</w:t>
      </w:r>
    </w:p>
    <w:p w:rsidR="003450CB" w:rsidRPr="003450CB" w:rsidRDefault="00FE075D" w:rsidP="00FE0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50CB" w:rsidRPr="003450CB">
        <w:rPr>
          <w:rFonts w:ascii="Times New Roman" w:hAnsi="Times New Roman" w:cs="Times New Roman"/>
          <w:sz w:val="24"/>
          <w:szCs w:val="24"/>
        </w:rPr>
        <w:t>ОАО «ВНИИР» (входит в состав холдинга ABS-</w:t>
      </w:r>
      <w:proofErr w:type="spellStart"/>
      <w:r w:rsidR="003450CB" w:rsidRPr="003450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3450CB" w:rsidRPr="003450CB">
        <w:rPr>
          <w:rFonts w:ascii="Times New Roman" w:hAnsi="Times New Roman" w:cs="Times New Roman"/>
          <w:sz w:val="24"/>
          <w:szCs w:val="24"/>
        </w:rPr>
        <w:t xml:space="preserve">) - Всероссийский научно-исследовательский институт релестроения – лидер в России по созданию магнитных пускателей, малогабаритных реле, систем релейной защиты для судовой энергетики. Производитель аппаратуры релейной защиты, противоаварийной и промышленной </w:t>
      </w:r>
      <w:r w:rsidR="003450CB" w:rsidRPr="003450CB">
        <w:rPr>
          <w:rFonts w:ascii="Times New Roman" w:hAnsi="Times New Roman" w:cs="Times New Roman"/>
          <w:sz w:val="24"/>
          <w:szCs w:val="24"/>
        </w:rPr>
        <w:lastRenderedPageBreak/>
        <w:t>автоматики, управления; микропроцессорных терминалов серии ТЭМП и систем управления UNISCADA; электроприводов, устрой</w:t>
      </w:r>
      <w:proofErr w:type="gramStart"/>
      <w:r w:rsidR="003450CB" w:rsidRPr="003450CB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="003450CB" w:rsidRPr="003450CB">
        <w:rPr>
          <w:rFonts w:ascii="Times New Roman" w:hAnsi="Times New Roman" w:cs="Times New Roman"/>
          <w:sz w:val="24"/>
          <w:szCs w:val="24"/>
        </w:rPr>
        <w:t>авного пуска электродвигателей и их компонентов; контактов для ремонта коммутационной аппаратуры и др.</w:t>
      </w:r>
    </w:p>
    <w:p w:rsidR="003450CB" w:rsidRPr="003450CB" w:rsidRDefault="003450CB" w:rsidP="003450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50CB">
        <w:rPr>
          <w:rFonts w:ascii="Times New Roman" w:hAnsi="Times New Roman" w:cs="Times New Roman"/>
          <w:sz w:val="24"/>
          <w:szCs w:val="24"/>
        </w:rPr>
        <w:t>ООО НПП «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Экра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 xml:space="preserve">» - производитель сложных комплектных устройств релейной защиты и </w:t>
      </w:r>
      <w:proofErr w:type="spellStart"/>
      <w:r w:rsidRPr="003450CB">
        <w:rPr>
          <w:rFonts w:ascii="Times New Roman" w:hAnsi="Times New Roman" w:cs="Times New Roman"/>
          <w:sz w:val="24"/>
          <w:szCs w:val="24"/>
        </w:rPr>
        <w:t>электроавтоматики</w:t>
      </w:r>
      <w:proofErr w:type="spellEnd"/>
      <w:r w:rsidRPr="003450CB">
        <w:rPr>
          <w:rFonts w:ascii="Times New Roman" w:hAnsi="Times New Roman" w:cs="Times New Roman"/>
          <w:sz w:val="24"/>
          <w:szCs w:val="24"/>
        </w:rPr>
        <w:t>, основанных на новейшей микропроцессорной элементной базе и информационных технологиях.</w:t>
      </w:r>
    </w:p>
    <w:p w:rsidR="003450CB" w:rsidRPr="003450CB" w:rsidRDefault="00FE075D" w:rsidP="00FE0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CB" w:rsidRPr="003450CB">
        <w:rPr>
          <w:rFonts w:ascii="Times New Roman" w:hAnsi="Times New Roman" w:cs="Times New Roman"/>
          <w:sz w:val="24"/>
          <w:szCs w:val="24"/>
        </w:rPr>
        <w:t>химическая промышленность:</w:t>
      </w:r>
    </w:p>
    <w:p w:rsidR="003450CB" w:rsidRPr="003450CB" w:rsidRDefault="00FE075D" w:rsidP="00FE0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CB" w:rsidRPr="003450CB">
        <w:rPr>
          <w:rFonts w:ascii="Times New Roman" w:hAnsi="Times New Roman" w:cs="Times New Roman"/>
          <w:sz w:val="24"/>
          <w:szCs w:val="24"/>
        </w:rPr>
        <w:t xml:space="preserve">ОАО «Химпром» - производитель более 200 видов химической продукции: хлорорганических, фосфорорганических, кремнийорганических продуктов, товаров бытовой химии, высокоэффективных гербицидов, </w:t>
      </w:r>
      <w:proofErr w:type="spellStart"/>
      <w:r w:rsidR="003450CB" w:rsidRPr="003450CB">
        <w:rPr>
          <w:rFonts w:ascii="Times New Roman" w:hAnsi="Times New Roman" w:cs="Times New Roman"/>
          <w:sz w:val="24"/>
          <w:szCs w:val="24"/>
        </w:rPr>
        <w:t>полиэфирполиолов</w:t>
      </w:r>
      <w:proofErr w:type="spellEnd"/>
      <w:r w:rsidR="003450CB" w:rsidRPr="00345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0CB" w:rsidRPr="003450CB" w:rsidRDefault="00FE075D" w:rsidP="00FE0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CB" w:rsidRPr="003450CB">
        <w:rPr>
          <w:rFonts w:ascii="Times New Roman" w:hAnsi="Times New Roman" w:cs="Times New Roman"/>
          <w:sz w:val="24"/>
          <w:szCs w:val="24"/>
        </w:rPr>
        <w:t>Филиал ЗАО Фирма «Август» «Вурнарский завод смесевых препаратов» - производители средств химической защиты растений, гранулированных препаратов, средств химизации для личных и фермерских хозяйств, товаров бытовой химии.</w:t>
      </w:r>
    </w:p>
    <w:p w:rsidR="003450CB" w:rsidRPr="003450CB" w:rsidRDefault="00FE075D" w:rsidP="00FE0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</w:t>
      </w:r>
      <w:r w:rsidR="003450CB" w:rsidRPr="003450CB">
        <w:rPr>
          <w:rFonts w:ascii="Times New Roman" w:hAnsi="Times New Roman" w:cs="Times New Roman"/>
          <w:sz w:val="24"/>
          <w:szCs w:val="24"/>
        </w:rPr>
        <w:t>есная промышленность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0CB" w:rsidRPr="003450CB" w:rsidRDefault="00FE075D" w:rsidP="003450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CB" w:rsidRPr="003450CB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3450CB" w:rsidRPr="003450CB">
        <w:rPr>
          <w:rFonts w:ascii="Times New Roman" w:hAnsi="Times New Roman" w:cs="Times New Roman"/>
          <w:sz w:val="24"/>
          <w:szCs w:val="24"/>
        </w:rPr>
        <w:t>Кирский</w:t>
      </w:r>
      <w:proofErr w:type="spellEnd"/>
      <w:r w:rsidR="003450CB" w:rsidRPr="003450CB">
        <w:rPr>
          <w:rFonts w:ascii="Times New Roman" w:hAnsi="Times New Roman" w:cs="Times New Roman"/>
          <w:sz w:val="24"/>
          <w:szCs w:val="24"/>
        </w:rPr>
        <w:t xml:space="preserve"> лесокомбинат» - производитель деревянных щитовых домов, пиломатериала, дверных и оконных блоков, </w:t>
      </w:r>
      <w:proofErr w:type="spellStart"/>
      <w:r w:rsidR="003450CB" w:rsidRPr="003450CB">
        <w:rPr>
          <w:rFonts w:ascii="Times New Roman" w:hAnsi="Times New Roman" w:cs="Times New Roman"/>
          <w:sz w:val="24"/>
          <w:szCs w:val="24"/>
        </w:rPr>
        <w:t>погонажных</w:t>
      </w:r>
      <w:proofErr w:type="spellEnd"/>
      <w:r w:rsidR="003450CB" w:rsidRPr="003450CB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3450CB" w:rsidRPr="003450CB" w:rsidRDefault="00FE075D" w:rsidP="003450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CB" w:rsidRPr="003450C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январь-сентябрь</w:t>
      </w:r>
      <w:r w:rsidR="003450CB" w:rsidRPr="003450CB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3450CB" w:rsidRPr="00FE075D">
        <w:rPr>
          <w:rFonts w:ascii="Times New Roman" w:hAnsi="Times New Roman" w:cs="Times New Roman"/>
          <w:sz w:val="24"/>
          <w:szCs w:val="24"/>
        </w:rPr>
        <w:t>увеличили объемы отгруженной продукции</w:t>
      </w:r>
      <w:r w:rsidR="003450CB" w:rsidRPr="00345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0CB" w:rsidRPr="003450CB">
        <w:rPr>
          <w:rFonts w:ascii="Times New Roman" w:hAnsi="Times New Roman" w:cs="Times New Roman"/>
          <w:sz w:val="24"/>
          <w:szCs w:val="24"/>
        </w:rPr>
        <w:t xml:space="preserve">(индекс производства выше 100%): ОАО «Лента», ООО «Швейная фабрика «Пике», ОАО «Алатырская бумажная фабрика»,  ОАО «ЧПО </w:t>
      </w:r>
      <w:proofErr w:type="spellStart"/>
      <w:r w:rsidR="003450CB" w:rsidRPr="003450CB">
        <w:rPr>
          <w:rFonts w:ascii="Times New Roman" w:hAnsi="Times New Roman" w:cs="Times New Roman"/>
          <w:sz w:val="24"/>
          <w:szCs w:val="24"/>
        </w:rPr>
        <w:t>им.В.И.Чапаева</w:t>
      </w:r>
      <w:proofErr w:type="spellEnd"/>
      <w:r w:rsidR="003450CB" w:rsidRPr="003450CB">
        <w:rPr>
          <w:rFonts w:ascii="Times New Roman" w:hAnsi="Times New Roman" w:cs="Times New Roman"/>
          <w:sz w:val="24"/>
          <w:szCs w:val="24"/>
        </w:rPr>
        <w:t>», ОАО «Завод «Электроприбор», ОАО «ЭЛАРА», ОАО «ВНИИР», ООО НПП «ЭКРА», ЗАО «Чебоксарское предприятие «Сеспель», ОАО «Алатырский механический завод», ОАО «КАФ», ОАО «ШЗСА».</w:t>
      </w:r>
    </w:p>
    <w:p w:rsidR="003450CB" w:rsidRPr="003450CB" w:rsidRDefault="00FE075D" w:rsidP="00FE0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0CB" w:rsidRPr="003450CB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3450CB" w:rsidRPr="00FE075D">
        <w:rPr>
          <w:rFonts w:ascii="Times New Roman" w:hAnsi="Times New Roman" w:cs="Times New Roman"/>
          <w:sz w:val="24"/>
          <w:szCs w:val="24"/>
        </w:rPr>
        <w:t>сократили</w:t>
      </w:r>
      <w:r w:rsidR="003450CB" w:rsidRPr="003450CB">
        <w:rPr>
          <w:rFonts w:ascii="Times New Roman" w:hAnsi="Times New Roman" w:cs="Times New Roman"/>
          <w:sz w:val="24"/>
          <w:szCs w:val="24"/>
        </w:rPr>
        <w:t xml:space="preserve"> объемы производства и отгрузки акционерные общества «Промтрактор», «ЧАЗ», «Химпром», «</w:t>
      </w:r>
      <w:proofErr w:type="spellStart"/>
      <w:r w:rsidR="003450CB" w:rsidRPr="003450CB">
        <w:rPr>
          <w:rFonts w:ascii="Times New Roman" w:hAnsi="Times New Roman" w:cs="Times New Roman"/>
          <w:sz w:val="24"/>
          <w:szCs w:val="24"/>
        </w:rPr>
        <w:t>Перкарбонат</w:t>
      </w:r>
      <w:proofErr w:type="spellEnd"/>
      <w:r w:rsidR="003450CB" w:rsidRPr="003450CB">
        <w:rPr>
          <w:rFonts w:ascii="Times New Roman" w:hAnsi="Times New Roman" w:cs="Times New Roman"/>
          <w:sz w:val="24"/>
          <w:szCs w:val="24"/>
        </w:rPr>
        <w:t xml:space="preserve">», «Промтрактор-Вагон», ООО «Промтрактор-Промлит», ООО «ИЗВА».  </w:t>
      </w:r>
    </w:p>
    <w:p w:rsidR="003450CB" w:rsidRPr="003450CB" w:rsidRDefault="003450CB" w:rsidP="003450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747EF" w:rsidRPr="008F6168" w:rsidRDefault="006747EF" w:rsidP="009F590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68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C44F60" w:rsidRPr="0011770A" w:rsidRDefault="00C44F60" w:rsidP="00C44F60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7AE0" w:rsidRPr="007D1F9B" w:rsidRDefault="007D1F9B" w:rsidP="008F616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D1F9B">
        <w:rPr>
          <w:rFonts w:ascii="Times New Roman" w:hAnsi="Times New Roman"/>
          <w:sz w:val="24"/>
          <w:szCs w:val="24"/>
        </w:rPr>
        <w:t xml:space="preserve">В январе-сентябре </w:t>
      </w:r>
      <w:r w:rsidR="00CE7AE0" w:rsidRPr="007D1F9B">
        <w:rPr>
          <w:rFonts w:ascii="Times New Roman" w:hAnsi="Times New Roman"/>
          <w:sz w:val="24"/>
          <w:szCs w:val="24"/>
        </w:rPr>
        <w:t>2013 года в основной капитал республики за счет всех ис</w:t>
      </w:r>
      <w:r w:rsidRPr="007D1F9B">
        <w:rPr>
          <w:rFonts w:ascii="Times New Roman" w:hAnsi="Times New Roman"/>
          <w:sz w:val="24"/>
          <w:szCs w:val="24"/>
        </w:rPr>
        <w:t xml:space="preserve">точников финансирования вложено 33153,7 </w:t>
      </w:r>
      <w:r w:rsidR="00CE7AE0" w:rsidRPr="007D1F9B">
        <w:rPr>
          <w:rFonts w:ascii="Times New Roman" w:hAnsi="Times New Roman"/>
          <w:sz w:val="24"/>
          <w:szCs w:val="24"/>
        </w:rPr>
        <w:t xml:space="preserve">млн. рублей инвестиций, или </w:t>
      </w:r>
      <w:r w:rsidRPr="007D1F9B">
        <w:rPr>
          <w:rFonts w:ascii="Times New Roman" w:hAnsi="Times New Roman"/>
          <w:sz w:val="24"/>
          <w:szCs w:val="24"/>
        </w:rPr>
        <w:t>75,9</w:t>
      </w:r>
      <w:r w:rsidR="00CE7AE0" w:rsidRPr="007D1F9B">
        <w:rPr>
          <w:rFonts w:ascii="Times New Roman" w:hAnsi="Times New Roman"/>
          <w:sz w:val="24"/>
          <w:szCs w:val="24"/>
        </w:rPr>
        <w:t xml:space="preserve">% от уровня </w:t>
      </w:r>
      <w:r w:rsidRPr="007D1F9B">
        <w:rPr>
          <w:rFonts w:ascii="Times New Roman" w:hAnsi="Times New Roman"/>
          <w:sz w:val="24"/>
          <w:szCs w:val="24"/>
        </w:rPr>
        <w:t xml:space="preserve">января-сентября 2012 </w:t>
      </w:r>
      <w:r w:rsidR="00CE7AE0" w:rsidRPr="007D1F9B">
        <w:rPr>
          <w:rFonts w:ascii="Times New Roman" w:hAnsi="Times New Roman"/>
          <w:sz w:val="24"/>
          <w:szCs w:val="24"/>
        </w:rPr>
        <w:t xml:space="preserve">года (в сопоставимых ценах). </w:t>
      </w:r>
      <w:proofErr w:type="gramStart"/>
      <w:r w:rsidR="00CE7AE0" w:rsidRPr="007D1F9B">
        <w:rPr>
          <w:rFonts w:ascii="Times New Roman" w:hAnsi="Times New Roman"/>
          <w:sz w:val="24"/>
          <w:szCs w:val="24"/>
        </w:rPr>
        <w:t>На строительство,</w:t>
      </w:r>
      <w:r w:rsidRPr="007D1F9B">
        <w:rPr>
          <w:rFonts w:ascii="Times New Roman" w:hAnsi="Times New Roman"/>
          <w:sz w:val="24"/>
          <w:szCs w:val="24"/>
        </w:rPr>
        <w:t xml:space="preserve"> </w:t>
      </w:r>
      <w:r w:rsidR="00CE7AE0" w:rsidRPr="007D1F9B">
        <w:rPr>
          <w:rFonts w:ascii="Times New Roman" w:hAnsi="Times New Roman"/>
          <w:sz w:val="24"/>
          <w:szCs w:val="24"/>
        </w:rPr>
        <w:t xml:space="preserve">расширение, реконструкцию и </w:t>
      </w:r>
      <w:proofErr w:type="spellStart"/>
      <w:r w:rsidR="00CE7AE0" w:rsidRPr="007D1F9B">
        <w:rPr>
          <w:rFonts w:ascii="Times New Roman" w:hAnsi="Times New Roman"/>
          <w:sz w:val="24"/>
          <w:szCs w:val="24"/>
        </w:rPr>
        <w:t>техперевооружение</w:t>
      </w:r>
      <w:proofErr w:type="spellEnd"/>
      <w:r w:rsidR="00CE7AE0" w:rsidRPr="007D1F9B">
        <w:rPr>
          <w:rFonts w:ascii="Times New Roman" w:hAnsi="Times New Roman"/>
          <w:sz w:val="24"/>
          <w:szCs w:val="24"/>
        </w:rPr>
        <w:t xml:space="preserve"> жилищ было направлено </w:t>
      </w:r>
      <w:r w:rsidRPr="007D1F9B">
        <w:rPr>
          <w:rFonts w:ascii="Times New Roman" w:hAnsi="Times New Roman"/>
          <w:sz w:val="24"/>
          <w:szCs w:val="24"/>
        </w:rPr>
        <w:t>13188,1</w:t>
      </w:r>
      <w:r w:rsidR="00CE7AE0" w:rsidRPr="007D1F9B">
        <w:rPr>
          <w:rFonts w:ascii="Times New Roman" w:hAnsi="Times New Roman"/>
          <w:sz w:val="24"/>
          <w:szCs w:val="24"/>
        </w:rPr>
        <w:t xml:space="preserve"> млн. рублей (</w:t>
      </w:r>
      <w:r w:rsidRPr="007D1F9B">
        <w:rPr>
          <w:rFonts w:ascii="Times New Roman" w:hAnsi="Times New Roman"/>
          <w:sz w:val="24"/>
          <w:szCs w:val="24"/>
        </w:rPr>
        <w:t>39,8</w:t>
      </w:r>
      <w:r w:rsidR="00661B32" w:rsidRPr="007D1F9B">
        <w:rPr>
          <w:rFonts w:ascii="Times New Roman" w:hAnsi="Times New Roman"/>
          <w:sz w:val="24"/>
          <w:szCs w:val="24"/>
        </w:rPr>
        <w:t xml:space="preserve">% </w:t>
      </w:r>
      <w:r w:rsidR="00CE7AE0" w:rsidRPr="007D1F9B">
        <w:rPr>
          <w:rFonts w:ascii="Times New Roman" w:hAnsi="Times New Roman"/>
          <w:sz w:val="24"/>
          <w:szCs w:val="24"/>
        </w:rPr>
        <w:t xml:space="preserve">от общего объема инвестиций), зданий (кроме жилых) и сооружений – </w:t>
      </w:r>
      <w:r w:rsidRPr="007D1F9B">
        <w:rPr>
          <w:rFonts w:ascii="Times New Roman" w:hAnsi="Times New Roman"/>
          <w:sz w:val="24"/>
          <w:szCs w:val="24"/>
        </w:rPr>
        <w:t>10492,7 млн. рублей (31,6</w:t>
      </w:r>
      <w:r w:rsidR="00CE7AE0" w:rsidRPr="007D1F9B">
        <w:rPr>
          <w:rFonts w:ascii="Times New Roman" w:hAnsi="Times New Roman"/>
          <w:sz w:val="24"/>
          <w:szCs w:val="24"/>
        </w:rPr>
        <w:t xml:space="preserve">%), на приобретение машин, оборудования, транспортных средств,  производственного и хозяйственного инвентаря – </w:t>
      </w:r>
      <w:r w:rsidRPr="007D1F9B">
        <w:rPr>
          <w:rFonts w:ascii="Times New Roman" w:hAnsi="Times New Roman"/>
          <w:sz w:val="24"/>
          <w:szCs w:val="24"/>
        </w:rPr>
        <w:t>8529,8</w:t>
      </w:r>
      <w:r w:rsidR="00CE7AE0" w:rsidRPr="007D1F9B">
        <w:rPr>
          <w:rFonts w:ascii="Times New Roman" w:hAnsi="Times New Roman"/>
          <w:sz w:val="24"/>
          <w:szCs w:val="24"/>
        </w:rPr>
        <w:t xml:space="preserve"> млн. рублей (2</w:t>
      </w:r>
      <w:r w:rsidRPr="007D1F9B">
        <w:rPr>
          <w:rFonts w:ascii="Times New Roman" w:hAnsi="Times New Roman"/>
          <w:sz w:val="24"/>
          <w:szCs w:val="24"/>
        </w:rPr>
        <w:t>5,7</w:t>
      </w:r>
      <w:r w:rsidR="00CE7AE0" w:rsidRPr="007D1F9B">
        <w:rPr>
          <w:rFonts w:ascii="Times New Roman" w:hAnsi="Times New Roman"/>
          <w:sz w:val="24"/>
          <w:szCs w:val="24"/>
        </w:rPr>
        <w:t xml:space="preserve">%) и на возмещение прочих затрат – </w:t>
      </w:r>
      <w:r w:rsidRPr="007D1F9B">
        <w:rPr>
          <w:rFonts w:ascii="Times New Roman" w:hAnsi="Times New Roman"/>
          <w:sz w:val="24"/>
          <w:szCs w:val="24"/>
        </w:rPr>
        <w:t>943,1 млн. рублей (2,8</w:t>
      </w:r>
      <w:r w:rsidR="00CE7AE0" w:rsidRPr="007D1F9B">
        <w:rPr>
          <w:rFonts w:ascii="Times New Roman" w:hAnsi="Times New Roman"/>
          <w:sz w:val="24"/>
          <w:szCs w:val="24"/>
        </w:rPr>
        <w:t>%).</w:t>
      </w:r>
      <w:proofErr w:type="gramEnd"/>
    </w:p>
    <w:p w:rsidR="00CE7AE0" w:rsidRPr="007D1F9B" w:rsidRDefault="00CE7AE0" w:rsidP="008F616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D1F9B">
        <w:rPr>
          <w:rFonts w:ascii="Times New Roman" w:hAnsi="Times New Roman"/>
          <w:sz w:val="24"/>
          <w:szCs w:val="24"/>
        </w:rPr>
        <w:t xml:space="preserve">Из общего объема инвестиций в основной капитал </w:t>
      </w:r>
      <w:r w:rsidR="007D1F9B" w:rsidRPr="007D1F9B">
        <w:rPr>
          <w:rFonts w:ascii="Times New Roman" w:hAnsi="Times New Roman"/>
          <w:sz w:val="24"/>
          <w:szCs w:val="24"/>
        </w:rPr>
        <w:t>16547,1</w:t>
      </w:r>
      <w:r w:rsidRPr="007D1F9B">
        <w:rPr>
          <w:rFonts w:ascii="Times New Roman" w:hAnsi="Times New Roman"/>
          <w:sz w:val="24"/>
          <w:szCs w:val="24"/>
        </w:rPr>
        <w:t xml:space="preserve"> млн. рублей (</w:t>
      </w:r>
      <w:r w:rsidR="007D1F9B" w:rsidRPr="007D1F9B">
        <w:rPr>
          <w:rFonts w:ascii="Times New Roman" w:hAnsi="Times New Roman"/>
          <w:sz w:val="24"/>
          <w:szCs w:val="24"/>
        </w:rPr>
        <w:t>49,9</w:t>
      </w:r>
      <w:r w:rsidRPr="007D1F9B">
        <w:rPr>
          <w:rFonts w:ascii="Times New Roman" w:hAnsi="Times New Roman"/>
          <w:sz w:val="24"/>
          <w:szCs w:val="24"/>
        </w:rPr>
        <w:t>%) приходилось на долю организаций, не относящихся к субъектам малого предпринимательства, включая организации, средняя численность работников которых не превышает 15 человек (без учета средств организаций и населения на долевое строительство).</w:t>
      </w:r>
    </w:p>
    <w:p w:rsidR="008F068F" w:rsidRPr="00974995" w:rsidRDefault="008F068F" w:rsidP="008F6168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995">
        <w:rPr>
          <w:rFonts w:ascii="Times New Roman" w:hAnsi="Times New Roman" w:cs="Times New Roman"/>
          <w:sz w:val="24"/>
          <w:szCs w:val="24"/>
        </w:rPr>
        <w:t xml:space="preserve">Инвестиции в основной капитал по источникам финансирования организаций, не относящихся к субъектам малого предпринимательства, включая организации, средняя численность работников которых не превышает 15 человек, составили </w:t>
      </w:r>
      <w:r w:rsidR="00974995" w:rsidRPr="00974995">
        <w:rPr>
          <w:rFonts w:ascii="Times New Roman" w:hAnsi="Times New Roman" w:cs="Times New Roman"/>
          <w:sz w:val="24"/>
          <w:szCs w:val="24"/>
        </w:rPr>
        <w:t>16547,1</w:t>
      </w:r>
      <w:r w:rsidRPr="00974995">
        <w:rPr>
          <w:rFonts w:ascii="Times New Roman" w:hAnsi="Times New Roman" w:cs="Times New Roman"/>
          <w:sz w:val="24"/>
          <w:szCs w:val="24"/>
        </w:rPr>
        <w:t xml:space="preserve"> млн. рублей, из которых собственные средства – </w:t>
      </w:r>
      <w:r w:rsidR="00974995" w:rsidRPr="00974995">
        <w:rPr>
          <w:rFonts w:ascii="Times New Roman" w:hAnsi="Times New Roman" w:cs="Times New Roman"/>
          <w:sz w:val="24"/>
          <w:szCs w:val="24"/>
        </w:rPr>
        <w:t>7124,3</w:t>
      </w:r>
      <w:r w:rsidRPr="00974995">
        <w:rPr>
          <w:rFonts w:ascii="Times New Roman" w:hAnsi="Times New Roman" w:cs="Times New Roman"/>
          <w:sz w:val="24"/>
          <w:szCs w:val="24"/>
        </w:rPr>
        <w:t xml:space="preserve"> млн. рублей (4</w:t>
      </w:r>
      <w:r w:rsidR="00974995" w:rsidRPr="00974995">
        <w:rPr>
          <w:rFonts w:ascii="Times New Roman" w:hAnsi="Times New Roman" w:cs="Times New Roman"/>
          <w:sz w:val="24"/>
          <w:szCs w:val="24"/>
        </w:rPr>
        <w:t>3</w:t>
      </w:r>
      <w:r w:rsidR="00DC6F68" w:rsidRPr="00974995">
        <w:rPr>
          <w:rFonts w:ascii="Times New Roman" w:hAnsi="Times New Roman" w:cs="Times New Roman"/>
          <w:sz w:val="24"/>
          <w:szCs w:val="24"/>
        </w:rPr>
        <w:t>,1</w:t>
      </w:r>
      <w:r w:rsidRPr="00974995">
        <w:rPr>
          <w:rFonts w:ascii="Times New Roman" w:hAnsi="Times New Roman" w:cs="Times New Roman"/>
          <w:sz w:val="24"/>
          <w:szCs w:val="24"/>
        </w:rPr>
        <w:t xml:space="preserve">%), привлеченные средства – </w:t>
      </w:r>
      <w:r w:rsidR="00974995" w:rsidRPr="00974995">
        <w:rPr>
          <w:rFonts w:ascii="Times New Roman" w:hAnsi="Times New Roman" w:cs="Times New Roman"/>
          <w:sz w:val="24"/>
          <w:szCs w:val="24"/>
        </w:rPr>
        <w:t>9422,8</w:t>
      </w:r>
      <w:r w:rsidR="00DC6F68" w:rsidRPr="00974995">
        <w:rPr>
          <w:rFonts w:ascii="Times New Roman" w:hAnsi="Times New Roman" w:cs="Times New Roman"/>
          <w:sz w:val="24"/>
          <w:szCs w:val="24"/>
        </w:rPr>
        <w:t xml:space="preserve"> млн. рублей (5</w:t>
      </w:r>
      <w:r w:rsidR="00974995" w:rsidRPr="00974995">
        <w:rPr>
          <w:rFonts w:ascii="Times New Roman" w:hAnsi="Times New Roman" w:cs="Times New Roman"/>
          <w:sz w:val="24"/>
          <w:szCs w:val="24"/>
        </w:rPr>
        <w:t>6</w:t>
      </w:r>
      <w:r w:rsidR="00DC6F68" w:rsidRPr="00974995">
        <w:rPr>
          <w:rFonts w:ascii="Times New Roman" w:hAnsi="Times New Roman" w:cs="Times New Roman"/>
          <w:sz w:val="24"/>
          <w:szCs w:val="24"/>
        </w:rPr>
        <w:t>,9</w:t>
      </w:r>
      <w:r w:rsidRPr="0097499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D20D03" w:rsidRDefault="00CE7AE0" w:rsidP="008F616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D20D03">
        <w:rPr>
          <w:rFonts w:ascii="Times New Roman" w:hAnsi="Times New Roman"/>
          <w:sz w:val="24"/>
          <w:szCs w:val="24"/>
        </w:rPr>
        <w:t xml:space="preserve">В </w:t>
      </w:r>
      <w:r w:rsidR="00974995" w:rsidRPr="00D20D03">
        <w:rPr>
          <w:rFonts w:ascii="Times New Roman" w:hAnsi="Times New Roman"/>
          <w:sz w:val="24"/>
          <w:szCs w:val="24"/>
        </w:rPr>
        <w:t>январе-сентябре</w:t>
      </w:r>
      <w:r w:rsidRPr="00D20D03">
        <w:rPr>
          <w:rFonts w:ascii="Times New Roman" w:hAnsi="Times New Roman"/>
          <w:sz w:val="24"/>
          <w:szCs w:val="24"/>
        </w:rPr>
        <w:t xml:space="preserve"> 2013 г. в экономику Чувашской Республики привлечено </w:t>
      </w:r>
      <w:r w:rsidR="00D20D03" w:rsidRPr="00D20D03">
        <w:rPr>
          <w:rFonts w:ascii="Times New Roman" w:hAnsi="Times New Roman"/>
          <w:sz w:val="24"/>
          <w:szCs w:val="24"/>
        </w:rPr>
        <w:t>4239,1</w:t>
      </w:r>
      <w:r w:rsidRPr="00D20D03">
        <w:rPr>
          <w:rFonts w:ascii="Times New Roman" w:hAnsi="Times New Roman"/>
          <w:sz w:val="24"/>
          <w:szCs w:val="24"/>
        </w:rPr>
        <w:t xml:space="preserve"> млн. рублей бюджетных инвестиций (что составляет </w:t>
      </w:r>
      <w:r w:rsidR="00D20D03" w:rsidRPr="00D20D03">
        <w:rPr>
          <w:rFonts w:ascii="Times New Roman" w:hAnsi="Times New Roman"/>
          <w:sz w:val="24"/>
          <w:szCs w:val="24"/>
        </w:rPr>
        <w:t>2</w:t>
      </w:r>
      <w:r w:rsidR="00231D1D">
        <w:rPr>
          <w:rFonts w:ascii="Times New Roman" w:hAnsi="Times New Roman"/>
          <w:sz w:val="24"/>
          <w:szCs w:val="24"/>
        </w:rPr>
        <w:t>5,</w:t>
      </w:r>
      <w:r w:rsidR="00D20D03" w:rsidRPr="00D20D03">
        <w:rPr>
          <w:rFonts w:ascii="Times New Roman" w:hAnsi="Times New Roman"/>
          <w:sz w:val="24"/>
          <w:szCs w:val="24"/>
        </w:rPr>
        <w:t>6</w:t>
      </w:r>
      <w:r w:rsidRPr="00D20D03">
        <w:rPr>
          <w:rFonts w:ascii="Times New Roman" w:hAnsi="Times New Roman"/>
          <w:sz w:val="24"/>
          <w:szCs w:val="24"/>
        </w:rPr>
        <w:t xml:space="preserve">% от общего объема инвестиций в основной капитал), в том числе из федерального бюджета – </w:t>
      </w:r>
      <w:r w:rsidR="00D20D03" w:rsidRPr="00D20D03">
        <w:rPr>
          <w:rFonts w:ascii="Times New Roman" w:hAnsi="Times New Roman"/>
          <w:sz w:val="24"/>
          <w:szCs w:val="24"/>
        </w:rPr>
        <w:t>2375,4 млн. рублей (14,4</w:t>
      </w:r>
      <w:r w:rsidRPr="00D20D03">
        <w:rPr>
          <w:rFonts w:ascii="Times New Roman" w:hAnsi="Times New Roman"/>
          <w:sz w:val="24"/>
          <w:szCs w:val="24"/>
        </w:rPr>
        <w:t>%), из республиканского бюдже</w:t>
      </w:r>
      <w:r w:rsidR="00D20D03" w:rsidRPr="00D20D03">
        <w:rPr>
          <w:rFonts w:ascii="Times New Roman" w:hAnsi="Times New Roman"/>
          <w:sz w:val="24"/>
          <w:szCs w:val="24"/>
        </w:rPr>
        <w:t>та Чувашской Республики – 1595,4 млн. рублей (9,6%), местных бюджетов – 268,4 млн. рублей (1,6</w:t>
      </w:r>
      <w:r w:rsidRPr="00D20D03">
        <w:rPr>
          <w:rFonts w:ascii="Times New Roman" w:hAnsi="Times New Roman"/>
          <w:sz w:val="24"/>
          <w:szCs w:val="24"/>
        </w:rPr>
        <w:t>%).</w:t>
      </w:r>
    </w:p>
    <w:p w:rsidR="00D20D03" w:rsidRPr="008F6168" w:rsidRDefault="00D20D03" w:rsidP="008F6168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16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отметить, что снижение объемов инвестиций в основной капитал по сравнению с предыдущим годом связано с тем, что в текущем году реализованы такие крупные инвестиционные проекты как строительство моста через </w:t>
      </w:r>
      <w:proofErr w:type="spellStart"/>
      <w:r w:rsidRPr="008F616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8F61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F6168">
        <w:rPr>
          <w:rFonts w:ascii="Times New Roman" w:hAnsi="Times New Roman" w:cs="Times New Roman"/>
          <w:sz w:val="24"/>
          <w:szCs w:val="24"/>
        </w:rPr>
        <w:t>ура</w:t>
      </w:r>
      <w:proofErr w:type="spellEnd"/>
      <w:r w:rsidRPr="008F6168">
        <w:rPr>
          <w:rFonts w:ascii="Times New Roman" w:hAnsi="Times New Roman" w:cs="Times New Roman"/>
          <w:sz w:val="24"/>
          <w:szCs w:val="24"/>
        </w:rPr>
        <w:t xml:space="preserve"> и строительство предприятия по производству тонкопленочных солнечных модулей, основные объемы инвестиций на реализацию которых были направлены в  2012 году.</w:t>
      </w:r>
    </w:p>
    <w:p w:rsidR="00D20D03" w:rsidRPr="00231D1D" w:rsidRDefault="00D20D03" w:rsidP="00231D1D">
      <w:pPr>
        <w:pStyle w:val="a6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31D1D">
        <w:rPr>
          <w:rFonts w:ascii="Times New Roman" w:eastAsia="Times New Roman" w:hAnsi="Times New Roman" w:cs="Times New Roman"/>
          <w:sz w:val="24"/>
          <w:szCs w:val="24"/>
        </w:rPr>
        <w:t>В текущем году уже реализованы такие значимые инвестиционные проекты, как строительство завода по переработке</w:t>
      </w:r>
      <w:r w:rsidRPr="00231D1D">
        <w:rPr>
          <w:rFonts w:ascii="Times New Roman" w:eastAsia="Times New Roman" w:hAnsi="Times New Roman"/>
          <w:sz w:val="24"/>
          <w:szCs w:val="24"/>
        </w:rPr>
        <w:t xml:space="preserve"> молока мощностью 200 тонн (ОАО «Ядринмолоко», стоимость проекта – 1,1 млрд. рублей), строительство завода по производству строительной керамики «</w:t>
      </w:r>
      <w:proofErr w:type="spellStart"/>
      <w:r w:rsidRPr="00231D1D">
        <w:rPr>
          <w:rFonts w:ascii="Times New Roman" w:eastAsia="Times New Roman" w:hAnsi="Times New Roman"/>
          <w:sz w:val="24"/>
          <w:szCs w:val="24"/>
        </w:rPr>
        <w:t>Траковская</w:t>
      </w:r>
      <w:proofErr w:type="spellEnd"/>
      <w:r w:rsidRPr="00231D1D">
        <w:rPr>
          <w:rFonts w:ascii="Times New Roman" w:eastAsia="Times New Roman" w:hAnsi="Times New Roman"/>
          <w:sz w:val="24"/>
          <w:szCs w:val="24"/>
        </w:rPr>
        <w:t xml:space="preserve"> керамика» мощностью 60 млн. штук условного кирпича в год в Красноармейском районе (ЗАО «ТУС», стоимость проекта – 1,0 млрд. рублей), строительство завода по переработке овощей и производству различных соусов</w:t>
      </w:r>
      <w:proofErr w:type="gramEnd"/>
      <w:r w:rsidRPr="00231D1D">
        <w:rPr>
          <w:rFonts w:ascii="Times New Roman" w:eastAsia="Times New Roman" w:hAnsi="Times New Roman"/>
          <w:sz w:val="24"/>
          <w:szCs w:val="24"/>
        </w:rPr>
        <w:t xml:space="preserve"> и приправ (ООО «Девелей», стоимость проекта – 573,0 млн. рублей).  </w:t>
      </w:r>
      <w:proofErr w:type="gramStart"/>
      <w:r w:rsidRPr="00231D1D">
        <w:rPr>
          <w:rFonts w:ascii="Times New Roman" w:eastAsia="Times New Roman" w:hAnsi="Times New Roman"/>
          <w:sz w:val="24"/>
          <w:szCs w:val="24"/>
        </w:rPr>
        <w:t>До конца 2013 года планируется завершить модернизацию автоматической формовочной линии № 2 в литейном цехе № 1  ООО «Промтрактор-Промлит» (стоимость инвестиционного проекта – 602,1 млн. рублей),  организацию производства зерноуборочных и кормоуборочных комбайнов (ОАО «Промтрактор», стоимость проекта – 84,7 млн. рублей), расширение производственных мощностей ОАО «ШЗСА» (проектом предусматривается создание технологической, конструкторской и производственной компетенции по эффективному производству 1000 контейнеров постоянного и переменного объема в год</w:t>
      </w:r>
      <w:proofErr w:type="gramEnd"/>
      <w:r w:rsidRPr="00231D1D">
        <w:rPr>
          <w:rFonts w:ascii="Times New Roman" w:eastAsia="Times New Roman" w:hAnsi="Times New Roman"/>
          <w:sz w:val="24"/>
          <w:szCs w:val="24"/>
        </w:rPr>
        <w:t>) и др.</w:t>
      </w:r>
    </w:p>
    <w:p w:rsidR="00CE7AE0" w:rsidRPr="008F6168" w:rsidRDefault="00CE7AE0" w:rsidP="00231D1D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8F6168">
        <w:rPr>
          <w:rFonts w:ascii="Times New Roman" w:hAnsi="Times New Roman"/>
          <w:sz w:val="24"/>
          <w:szCs w:val="24"/>
        </w:rPr>
        <w:t>Продолжение роста инвестиций в последующие годы будет связано с реализацией таких инвестиционных проектов, как: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механосборочного цеха  по производству   комплектующих   изделий, металлоконструкций для шкафов микропроцессорной релейной  защиты (ООО «НПП «ЭКРА»); 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>создание нового производства перекиси водорода антрахиноновым способом  (ЗАО «Группа Оргсинтез») (реализуется I этап – разработка проектной документации);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производства семейства промышленных бульдозеров и кранов-трубоукладчиков (ОАО «Промтрактор»);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перевооружение и модернизация литейного производства (ООО «Промтрактор-Промлит»); 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производства семейства гусеничных сельскохозяйственных тракторов классов 3-7  (ОАО «Промтрактор»);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и реконструкция действующего производственного комплекса и строительство перерабатывающего предприятия (ООО «Агрохолдинг «Юрма»); 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>реализация инвестиционного проекта «Новый город»;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>реконструкция биологических очистных сооружений г. Новочебоксарска (ГУП «БОС» Минстроя Чувашии);</w:t>
      </w:r>
    </w:p>
    <w:p w:rsidR="00A01AA6" w:rsidRPr="00A01AA6" w:rsidRDefault="00A01AA6" w:rsidP="00A01A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A6">
        <w:rPr>
          <w:rFonts w:ascii="Times New Roman" w:eastAsia="Times New Roman" w:hAnsi="Times New Roman" w:cs="Times New Roman"/>
          <w:sz w:val="24"/>
          <w:szCs w:val="24"/>
        </w:rPr>
        <w:t>комплексная   застройка   жилого района по ул. Б. Хмельницкого города Чебоксары и другие.</w:t>
      </w:r>
    </w:p>
    <w:p w:rsidR="00CE7AE0" w:rsidRPr="008F6168" w:rsidRDefault="00CE7AE0" w:rsidP="008F6168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8F6168">
        <w:rPr>
          <w:rFonts w:ascii="Times New Roman" w:hAnsi="Times New Roman"/>
          <w:sz w:val="24"/>
          <w:szCs w:val="24"/>
        </w:rPr>
        <w:t xml:space="preserve">В </w:t>
      </w:r>
      <w:r w:rsidR="008F6168" w:rsidRPr="008F6168">
        <w:rPr>
          <w:rFonts w:ascii="Times New Roman" w:hAnsi="Times New Roman"/>
          <w:sz w:val="24"/>
          <w:szCs w:val="24"/>
        </w:rPr>
        <w:t>январе-сентябре</w:t>
      </w:r>
      <w:r w:rsidRPr="008F6168">
        <w:rPr>
          <w:rFonts w:ascii="Times New Roman" w:hAnsi="Times New Roman"/>
          <w:sz w:val="24"/>
          <w:szCs w:val="24"/>
        </w:rPr>
        <w:t xml:space="preserve"> 2013 года в организации республики от иностранных инвесторов поступило инвестиций на сумму </w:t>
      </w:r>
      <w:r w:rsidR="008F6168" w:rsidRPr="008F6168">
        <w:rPr>
          <w:rFonts w:ascii="Times New Roman" w:hAnsi="Times New Roman"/>
          <w:sz w:val="24"/>
          <w:szCs w:val="24"/>
        </w:rPr>
        <w:t>4761,0</w:t>
      </w:r>
      <w:r w:rsidRPr="008F6168">
        <w:rPr>
          <w:rFonts w:ascii="Times New Roman" w:hAnsi="Times New Roman"/>
          <w:sz w:val="24"/>
          <w:szCs w:val="24"/>
        </w:rPr>
        <w:t xml:space="preserve"> тыс. долларов США, с учетом рублевого поступления, пересчитанного в доллары. Инвестиции были получены из  Германии, Польши и Кипра. </w:t>
      </w:r>
    </w:p>
    <w:p w:rsidR="00CE7AE0" w:rsidRDefault="00CE7AE0" w:rsidP="008F6168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8F6168">
        <w:rPr>
          <w:rFonts w:ascii="Times New Roman" w:hAnsi="Times New Roman"/>
          <w:sz w:val="24"/>
          <w:szCs w:val="24"/>
        </w:rPr>
        <w:t xml:space="preserve">На конец  </w:t>
      </w:r>
      <w:r w:rsidR="008F6168" w:rsidRPr="008F6168">
        <w:rPr>
          <w:rFonts w:ascii="Times New Roman" w:hAnsi="Times New Roman"/>
          <w:sz w:val="24"/>
          <w:szCs w:val="24"/>
        </w:rPr>
        <w:t>сентября</w:t>
      </w:r>
      <w:r w:rsidRPr="008F6168">
        <w:rPr>
          <w:rFonts w:ascii="Times New Roman" w:hAnsi="Times New Roman"/>
          <w:sz w:val="24"/>
          <w:szCs w:val="24"/>
        </w:rPr>
        <w:t xml:space="preserve"> 2013 года организациями республики накоплено инвестиций с начала их вложения (в соответствии с учредительными документами, договорами, контрактами и т.п.) 4,2 млн. долларов США и </w:t>
      </w:r>
      <w:r w:rsidR="008F6168" w:rsidRPr="008F6168">
        <w:rPr>
          <w:rFonts w:ascii="Times New Roman" w:hAnsi="Times New Roman"/>
          <w:sz w:val="24"/>
          <w:szCs w:val="24"/>
        </w:rPr>
        <w:t>6796,7</w:t>
      </w:r>
      <w:r w:rsidRPr="008F6168">
        <w:rPr>
          <w:rFonts w:ascii="Times New Roman" w:hAnsi="Times New Roman"/>
          <w:sz w:val="24"/>
          <w:szCs w:val="24"/>
        </w:rPr>
        <w:t xml:space="preserve"> млн. рублей. В общей сумме накопленных инвестиций взносы в капитал составили 3,2 млн. долларов США и 62</w:t>
      </w:r>
      <w:r w:rsidR="008F6168" w:rsidRPr="008F6168">
        <w:rPr>
          <w:rFonts w:ascii="Times New Roman" w:hAnsi="Times New Roman"/>
          <w:sz w:val="24"/>
          <w:szCs w:val="24"/>
        </w:rPr>
        <w:t>20</w:t>
      </w:r>
      <w:r w:rsidRPr="008F6168">
        <w:rPr>
          <w:rFonts w:ascii="Times New Roman" w:hAnsi="Times New Roman"/>
          <w:sz w:val="24"/>
          <w:szCs w:val="24"/>
        </w:rPr>
        <w:t>,</w:t>
      </w:r>
      <w:r w:rsidR="008F6168" w:rsidRPr="008F6168">
        <w:rPr>
          <w:rFonts w:ascii="Times New Roman" w:hAnsi="Times New Roman"/>
          <w:sz w:val="24"/>
          <w:szCs w:val="24"/>
        </w:rPr>
        <w:t>8</w:t>
      </w:r>
      <w:r w:rsidRPr="008F6168">
        <w:rPr>
          <w:rFonts w:ascii="Times New Roman" w:hAnsi="Times New Roman"/>
          <w:sz w:val="24"/>
          <w:szCs w:val="24"/>
        </w:rPr>
        <w:t xml:space="preserve"> млн. рублей.</w:t>
      </w:r>
    </w:p>
    <w:p w:rsidR="008F6168" w:rsidRDefault="008F6168" w:rsidP="008F6168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</w:t>
      </w:r>
      <w:r w:rsidRPr="006B34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6B34E0">
        <w:rPr>
          <w:rFonts w:ascii="Times New Roman" w:hAnsi="Times New Roman"/>
          <w:sz w:val="24"/>
          <w:szCs w:val="24"/>
        </w:rPr>
        <w:t xml:space="preserve"> году на заседании Совета по инвестиционной политике рассмотрены и одобрены </w:t>
      </w:r>
      <w:r>
        <w:rPr>
          <w:rFonts w:ascii="Times New Roman" w:hAnsi="Times New Roman"/>
          <w:sz w:val="24"/>
          <w:szCs w:val="24"/>
        </w:rPr>
        <w:t>пять</w:t>
      </w:r>
      <w:r w:rsidRPr="006B34E0">
        <w:rPr>
          <w:rFonts w:ascii="Times New Roman" w:hAnsi="Times New Roman"/>
          <w:sz w:val="24"/>
          <w:szCs w:val="24"/>
        </w:rPr>
        <w:t xml:space="preserve"> инвестиционных проектов с общим объемом финансирования  517,9 млн. рублей (ООО «Промтрактор-Промлит», ОАО «АККОНД» и  (ООО «Комбинат питания №1», ЗАО «Элита», ООО «ЧЭТА»).</w:t>
      </w:r>
      <w:proofErr w:type="gramEnd"/>
    </w:p>
    <w:p w:rsidR="008F6168" w:rsidRPr="006B34E0" w:rsidRDefault="008F6168" w:rsidP="008F6168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6B34E0">
        <w:rPr>
          <w:rFonts w:ascii="Times New Roman" w:hAnsi="Times New Roman"/>
          <w:sz w:val="24"/>
          <w:szCs w:val="24"/>
        </w:rPr>
        <w:t>Кроме финансовых инструментов стимулирования инвестиционной деятельности в Чувашской Республике инвестору предлагаются нефинансовые механизмы по снятию административных, правовых и других барьеров на пути реализации инвестиционных проектов.</w:t>
      </w:r>
    </w:p>
    <w:p w:rsidR="008F6168" w:rsidRPr="006B34E0" w:rsidRDefault="008F6168" w:rsidP="008F6168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6B34E0">
        <w:rPr>
          <w:rFonts w:ascii="Times New Roman" w:hAnsi="Times New Roman"/>
          <w:sz w:val="24"/>
          <w:szCs w:val="24"/>
        </w:rPr>
        <w:t>Так, в 201</w:t>
      </w:r>
      <w:r>
        <w:rPr>
          <w:rFonts w:ascii="Times New Roman" w:hAnsi="Times New Roman"/>
          <w:sz w:val="24"/>
          <w:szCs w:val="24"/>
        </w:rPr>
        <w:t>3</w:t>
      </w:r>
      <w:r w:rsidRPr="006B34E0">
        <w:rPr>
          <w:rFonts w:ascii="Times New Roman" w:hAnsi="Times New Roman"/>
          <w:sz w:val="24"/>
          <w:szCs w:val="24"/>
        </w:rPr>
        <w:t xml:space="preserve"> году  данн</w:t>
      </w:r>
      <w:r>
        <w:rPr>
          <w:rFonts w:ascii="Times New Roman" w:hAnsi="Times New Roman"/>
          <w:sz w:val="24"/>
          <w:szCs w:val="24"/>
        </w:rPr>
        <w:t>ая</w:t>
      </w:r>
      <w:r w:rsidRPr="006B34E0">
        <w:rPr>
          <w:rFonts w:ascii="Times New Roman" w:hAnsi="Times New Roman"/>
          <w:sz w:val="24"/>
          <w:szCs w:val="24"/>
        </w:rPr>
        <w:t xml:space="preserve"> форма государственной поддержки была предоставлена в соответствии с решениями Совета по инвестиционной политике </w:t>
      </w:r>
      <w:r>
        <w:rPr>
          <w:rFonts w:ascii="Times New Roman" w:hAnsi="Times New Roman"/>
          <w:sz w:val="24"/>
          <w:szCs w:val="24"/>
        </w:rPr>
        <w:t>тре</w:t>
      </w:r>
      <w:r w:rsidRPr="006B34E0">
        <w:rPr>
          <w:rFonts w:ascii="Times New Roman" w:hAnsi="Times New Roman"/>
          <w:sz w:val="24"/>
          <w:szCs w:val="24"/>
        </w:rPr>
        <w:t>м инвестиционным проектам на сумму 21,7 млрд. рублей: «Строительство предприятия по производству (солнечных) модулей в г.Новочебоксарске» (ООО «Хевел»), «Учреждение санаторно-курортное, оздоровительное, отдыха и туризма «Волга» (ИП Павлов И.М.) и «Производство Био Протеинового Пробиотического Комплекса «ПРОЛОГ» (ООО «Агропромышленный комплекс «ТВЛ»).</w:t>
      </w:r>
    </w:p>
    <w:p w:rsidR="00CE7AE0" w:rsidRPr="008F6168" w:rsidRDefault="00DC5006" w:rsidP="008F6168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1177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6168" w:rsidRPr="008F6168">
        <w:rPr>
          <w:rFonts w:ascii="Times New Roman" w:hAnsi="Times New Roman"/>
          <w:sz w:val="24"/>
          <w:szCs w:val="24"/>
        </w:rPr>
        <w:t>Для сведения, в</w:t>
      </w:r>
      <w:r w:rsidR="00CE7AE0" w:rsidRPr="008F6168">
        <w:rPr>
          <w:rFonts w:ascii="Times New Roman" w:hAnsi="Times New Roman"/>
          <w:sz w:val="24"/>
          <w:szCs w:val="24"/>
        </w:rPr>
        <w:t xml:space="preserve"> настоящее время в соответствии с Законом Чувашской Республики от 25 мая </w:t>
      </w:r>
      <w:smartTag w:uri="urn:schemas-microsoft-com:office:smarttags" w:element="metricconverter">
        <w:smartTagPr>
          <w:attr w:name="ProductID" w:val="2004 г"/>
        </w:smartTagPr>
        <w:r w:rsidR="00CE7AE0" w:rsidRPr="008F6168">
          <w:rPr>
            <w:rFonts w:ascii="Times New Roman" w:hAnsi="Times New Roman"/>
            <w:sz w:val="24"/>
            <w:szCs w:val="24"/>
          </w:rPr>
          <w:t>2004 г</w:t>
        </w:r>
      </w:smartTag>
      <w:r w:rsidR="00CE7AE0" w:rsidRPr="008F6168">
        <w:rPr>
          <w:rFonts w:ascii="Times New Roman" w:hAnsi="Times New Roman"/>
          <w:sz w:val="24"/>
          <w:szCs w:val="24"/>
        </w:rPr>
        <w:t>. № 8 «О государственной поддержке инвестиционной деятельности в Чувашской Республике» используются следующие формы и методы: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</w:t>
      </w:r>
      <w:r w:rsidR="006209A1" w:rsidRPr="008F6168">
        <w:rPr>
          <w:rFonts w:ascii="Times New Roman" w:hAnsi="Times New Roman"/>
          <w:bCs/>
          <w:sz w:val="24"/>
          <w:szCs w:val="24"/>
        </w:rPr>
        <w:t xml:space="preserve">1. </w:t>
      </w:r>
      <w:r w:rsidR="00CE7AE0" w:rsidRPr="008F6168">
        <w:rPr>
          <w:rFonts w:ascii="Times New Roman" w:hAnsi="Times New Roman"/>
          <w:bCs/>
          <w:sz w:val="24"/>
          <w:szCs w:val="24"/>
        </w:rPr>
        <w:t>Предоставление налоговых льгот:</w:t>
      </w:r>
    </w:p>
    <w:p w:rsidR="00F02111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</w:t>
      </w:r>
      <w:r w:rsidR="00CE7AE0" w:rsidRPr="008F6168">
        <w:rPr>
          <w:rFonts w:ascii="Times New Roman" w:hAnsi="Times New Roman"/>
          <w:bCs/>
          <w:sz w:val="24"/>
          <w:szCs w:val="24"/>
        </w:rPr>
        <w:t>1.1.</w:t>
      </w:r>
      <w:r w:rsidR="006209A1" w:rsidRPr="008F6168">
        <w:rPr>
          <w:rFonts w:ascii="Times New Roman" w:hAnsi="Times New Roman"/>
          <w:bCs/>
          <w:sz w:val="24"/>
          <w:szCs w:val="24"/>
        </w:rPr>
        <w:t xml:space="preserve"> </w:t>
      </w:r>
      <w:r w:rsidR="00CE7AE0" w:rsidRPr="008F6168">
        <w:rPr>
          <w:rFonts w:ascii="Times New Roman" w:hAnsi="Times New Roman"/>
          <w:bCs/>
          <w:sz w:val="24"/>
          <w:szCs w:val="24"/>
        </w:rPr>
        <w:t>Организации, зарегистрированные на территории Чувашской Республики, а также организации, зарегистрированные за пределами Чувашской Республики, в отношении их обособленных подразделений, имеющих отдельный баланс, осуществляющие деятельность на территории Чувашской Республики по производству сельскохозяйственной продукции с привлечением инновационных технологий по производству сельскохозяйственной продукции, при условии, что доля доходов от реализации этой продукции составляет не менее 70 % от общего объема реализуемой продукции, и привлекающие с 2008 года инвестиции на сумму не менее 100 млн. рублей, освобождаются от уплаты налога на имущество организаций, исчисленного начиная с 2011 года, в течение всего срока окупаемости инвестиционного проекта, но не более чем на пять лет с момента привлечения инвестиций.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1.2.</w:t>
      </w:r>
      <w:r w:rsidR="006209A1" w:rsidRPr="008F6168">
        <w:rPr>
          <w:rFonts w:ascii="Times New Roman" w:hAnsi="Times New Roman"/>
          <w:bCs/>
          <w:sz w:val="24"/>
          <w:szCs w:val="24"/>
        </w:rPr>
        <w:t xml:space="preserve"> </w:t>
      </w:r>
      <w:r w:rsidR="00CE7AE0" w:rsidRPr="008F6168">
        <w:rPr>
          <w:rFonts w:ascii="Times New Roman" w:hAnsi="Times New Roman"/>
          <w:bCs/>
          <w:sz w:val="24"/>
          <w:szCs w:val="24"/>
        </w:rPr>
        <w:t>В случае регистрации организации на территории Чувашской Республики, осуществляющей инвестиционную деятельность в Чувашской Республике в форме капитальных вложений на сумму более 30 млн. рублей, предоставляются следующие льготы по налогам в части, зачисляемой в республиканский бюджет Чувашской Республики: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а) по налогу на имущество организаций – освобождение от уплаты налога на 50</w:t>
      </w:r>
      <w:r w:rsidR="006209A1" w:rsidRPr="008F6168">
        <w:rPr>
          <w:rFonts w:ascii="Times New Roman" w:hAnsi="Times New Roman"/>
          <w:bCs/>
          <w:sz w:val="24"/>
          <w:szCs w:val="24"/>
        </w:rPr>
        <w:t xml:space="preserve"> </w:t>
      </w:r>
      <w:r w:rsidR="00CE7AE0" w:rsidRPr="008F6168">
        <w:rPr>
          <w:rFonts w:ascii="Times New Roman" w:hAnsi="Times New Roman"/>
          <w:bCs/>
          <w:sz w:val="24"/>
          <w:szCs w:val="24"/>
        </w:rPr>
        <w:t>% от суммы исчисленного налога в течение всего срока окупаемости инвестиционного проекта, но не более чем на пять лет со дня получения льготы;</w:t>
      </w:r>
    </w:p>
    <w:p w:rsidR="00CE7AE0" w:rsidRPr="008F6168" w:rsidRDefault="00F02111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</w:t>
      </w:r>
      <w:r w:rsidR="00CE7AE0" w:rsidRPr="008F6168">
        <w:rPr>
          <w:rFonts w:ascii="Times New Roman" w:hAnsi="Times New Roman"/>
          <w:bCs/>
          <w:sz w:val="24"/>
          <w:szCs w:val="24"/>
        </w:rPr>
        <w:t xml:space="preserve">б) не облагается налогом на имущество организаций имущество, являющееся предметом лизинга. Льгота предоставляется по имуществу, переданному или полученному в лизинг с 1 января </w:t>
      </w:r>
      <w:smartTag w:uri="urn:schemas-microsoft-com:office:smarttags" w:element="metricconverter">
        <w:smartTagPr>
          <w:attr w:name="ProductID" w:val="2003 г"/>
        </w:smartTagPr>
        <w:r w:rsidR="00CE7AE0" w:rsidRPr="008F6168">
          <w:rPr>
            <w:rFonts w:ascii="Times New Roman" w:hAnsi="Times New Roman"/>
            <w:bCs/>
            <w:sz w:val="24"/>
            <w:szCs w:val="24"/>
          </w:rPr>
          <w:t>2003 г</w:t>
        </w:r>
      </w:smartTag>
      <w:r w:rsidR="00CE7AE0" w:rsidRPr="008F6168">
        <w:rPr>
          <w:rFonts w:ascii="Times New Roman" w:hAnsi="Times New Roman"/>
          <w:bCs/>
          <w:sz w:val="24"/>
          <w:szCs w:val="24"/>
        </w:rPr>
        <w:t>.;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</w:t>
      </w:r>
      <w:r w:rsidR="00CE7AE0" w:rsidRPr="008F6168">
        <w:rPr>
          <w:rFonts w:ascii="Times New Roman" w:hAnsi="Times New Roman"/>
          <w:bCs/>
          <w:sz w:val="24"/>
          <w:szCs w:val="24"/>
        </w:rPr>
        <w:t>в</w:t>
      </w:r>
      <w:r w:rsidR="006209A1" w:rsidRPr="008F6168">
        <w:rPr>
          <w:rFonts w:ascii="Times New Roman" w:hAnsi="Times New Roman"/>
          <w:bCs/>
          <w:sz w:val="24"/>
          <w:szCs w:val="24"/>
        </w:rPr>
        <w:t xml:space="preserve">) </w:t>
      </w:r>
      <w:r w:rsidR="00CE7AE0" w:rsidRPr="008F6168">
        <w:rPr>
          <w:rFonts w:ascii="Times New Roman" w:hAnsi="Times New Roman"/>
          <w:bCs/>
          <w:sz w:val="24"/>
          <w:szCs w:val="24"/>
        </w:rPr>
        <w:t>по налогу на прибыль организаций:</w:t>
      </w:r>
    </w:p>
    <w:p w:rsidR="00CE7AE0" w:rsidRPr="008F6168" w:rsidRDefault="006209A1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- </w:t>
      </w:r>
      <w:r w:rsidR="00CE7AE0" w:rsidRPr="008F6168">
        <w:rPr>
          <w:rFonts w:ascii="Times New Roman" w:hAnsi="Times New Roman"/>
          <w:bCs/>
          <w:sz w:val="24"/>
          <w:szCs w:val="24"/>
        </w:rPr>
        <w:t>для организаций, зарегистрированных на территории Чувашской Республики и осуществляющих инвестиционную деятельность в Чувашской Республике в форме капитал</w:t>
      </w:r>
      <w:r w:rsidRPr="008F6168">
        <w:rPr>
          <w:rFonts w:ascii="Times New Roman" w:hAnsi="Times New Roman"/>
          <w:bCs/>
          <w:sz w:val="24"/>
          <w:szCs w:val="24"/>
        </w:rPr>
        <w:t xml:space="preserve">ьных вложений на сумму более 30 млн. </w:t>
      </w:r>
      <w:r w:rsidR="00CE7AE0" w:rsidRPr="008F6168">
        <w:rPr>
          <w:rFonts w:ascii="Times New Roman" w:hAnsi="Times New Roman"/>
          <w:bCs/>
          <w:sz w:val="24"/>
          <w:szCs w:val="24"/>
        </w:rPr>
        <w:t>рублей, устанавливается льготная ставка в размере 14</w:t>
      </w:r>
      <w:r w:rsidRPr="008F6168">
        <w:rPr>
          <w:rFonts w:ascii="Times New Roman" w:hAnsi="Times New Roman"/>
          <w:bCs/>
          <w:sz w:val="24"/>
          <w:szCs w:val="24"/>
        </w:rPr>
        <w:t xml:space="preserve"> </w:t>
      </w:r>
      <w:r w:rsidR="00CE7AE0" w:rsidRPr="008F6168">
        <w:rPr>
          <w:rFonts w:ascii="Times New Roman" w:hAnsi="Times New Roman"/>
          <w:bCs/>
          <w:sz w:val="24"/>
          <w:szCs w:val="24"/>
        </w:rPr>
        <w:t>% в части, зачисляемой в республиканский бюджет Чувашской Республики (понижение ставки на 4 процентных пункта);</w:t>
      </w:r>
    </w:p>
    <w:p w:rsidR="00CE7AE0" w:rsidRPr="008F6168" w:rsidRDefault="006209A1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- </w:t>
      </w:r>
      <w:r w:rsidR="00CE7AE0" w:rsidRPr="008F6168">
        <w:rPr>
          <w:rFonts w:ascii="Times New Roman" w:hAnsi="Times New Roman"/>
          <w:bCs/>
          <w:sz w:val="24"/>
          <w:szCs w:val="24"/>
        </w:rPr>
        <w:t xml:space="preserve">для организаций, осуществляющих лизинговые операции, доля доходов от которых составляет не менее 80 % всех доходов за отчетный период, в целях ускоренного развития инвестиционной деятельности на основе операций лизинга ставка налога на прибыль организаций в части, зачисляемой в республиканский бюджет Чувашской Республики, </w:t>
      </w:r>
      <w:r w:rsidR="00CE7AE0" w:rsidRPr="008F6168">
        <w:rPr>
          <w:rFonts w:ascii="Times New Roman" w:hAnsi="Times New Roman"/>
          <w:bCs/>
          <w:sz w:val="24"/>
          <w:szCs w:val="24"/>
        </w:rPr>
        <w:lastRenderedPageBreak/>
        <w:t>устанавливается в размере 14 % в течение первого года с момента регистрации (понижение ставки на 4 процентных пункта);</w:t>
      </w:r>
    </w:p>
    <w:p w:rsidR="00CE7AE0" w:rsidRPr="008F6168" w:rsidRDefault="006209A1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- </w:t>
      </w:r>
      <w:r w:rsidR="00CE7AE0" w:rsidRPr="008F6168">
        <w:rPr>
          <w:rFonts w:ascii="Times New Roman" w:hAnsi="Times New Roman"/>
          <w:bCs/>
          <w:sz w:val="24"/>
          <w:szCs w:val="24"/>
        </w:rPr>
        <w:t>для вновь создаваемых организаций (включая иностранные и с иностранным участием), занимающихся производством товаров народного потребления и переработкой сельскохозяйственной продукции (не менее 70 % от общего объема), в течение первых трех лет с момента государственной регистрации при условии направления высвобождаемых средств на развитие производства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14 % (понижение ставки на 4 процентных пункта);</w:t>
      </w:r>
    </w:p>
    <w:p w:rsidR="00CE7AE0" w:rsidRPr="008F6168" w:rsidRDefault="006209A1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- </w:t>
      </w:r>
      <w:r w:rsidR="00CE7AE0" w:rsidRPr="008F6168">
        <w:rPr>
          <w:rFonts w:ascii="Times New Roman" w:hAnsi="Times New Roman"/>
          <w:bCs/>
          <w:sz w:val="24"/>
          <w:szCs w:val="24"/>
        </w:rPr>
        <w:t>для вновь зарегистрированных на территории Чувашской Республики иностранных и с иностранным участием организаций (при условии, что оплаченная иностранной стороной доля в уставном фонде (капитале) составляет не менее 70 % и в эквивале</w:t>
      </w:r>
      <w:r w:rsidRPr="008F6168">
        <w:rPr>
          <w:rFonts w:ascii="Times New Roman" w:hAnsi="Times New Roman"/>
          <w:bCs/>
          <w:sz w:val="24"/>
          <w:szCs w:val="24"/>
        </w:rPr>
        <w:t xml:space="preserve">нтной сумме - не менее 100 тыс. </w:t>
      </w:r>
      <w:r w:rsidR="00CE7AE0" w:rsidRPr="008F6168">
        <w:rPr>
          <w:rFonts w:ascii="Times New Roman" w:hAnsi="Times New Roman"/>
          <w:bCs/>
          <w:sz w:val="24"/>
          <w:szCs w:val="24"/>
        </w:rPr>
        <w:t>долларов США) или же филиалов и представительств таких организаций ставка налога на прибыль организаций, зачисляемого в республиканский бюджет Чувашской Республики, устанавливается в размере 14 % в течение трех лет с момента регистрации на территории Чувашской Республики (понижение ставки на 4 процентных пункта).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 </w:t>
      </w:r>
      <w:r w:rsidR="006209A1" w:rsidRPr="008F6168">
        <w:rPr>
          <w:rFonts w:ascii="Times New Roman" w:hAnsi="Times New Roman"/>
          <w:bCs/>
          <w:sz w:val="24"/>
          <w:szCs w:val="24"/>
        </w:rPr>
        <w:t xml:space="preserve">1.3. </w:t>
      </w:r>
      <w:r w:rsidR="00CE7AE0" w:rsidRPr="008F6168">
        <w:rPr>
          <w:rFonts w:ascii="Times New Roman" w:hAnsi="Times New Roman"/>
          <w:bCs/>
          <w:sz w:val="24"/>
          <w:szCs w:val="24"/>
        </w:rPr>
        <w:t xml:space="preserve">Вновь создающимся с 1 января </w:t>
      </w:r>
      <w:smartTag w:uri="urn:schemas-microsoft-com:office:smarttags" w:element="metricconverter">
        <w:smartTagPr>
          <w:attr w:name="ProductID" w:val="2003 г"/>
        </w:smartTagPr>
        <w:r w:rsidR="00CE7AE0" w:rsidRPr="008F6168">
          <w:rPr>
            <w:rFonts w:ascii="Times New Roman" w:hAnsi="Times New Roman"/>
            <w:bCs/>
            <w:sz w:val="24"/>
            <w:szCs w:val="24"/>
          </w:rPr>
          <w:t>2003 г</w:t>
        </w:r>
      </w:smartTag>
      <w:r w:rsidR="00CE7AE0" w:rsidRPr="008F6168">
        <w:rPr>
          <w:rFonts w:ascii="Times New Roman" w:hAnsi="Times New Roman"/>
          <w:bCs/>
          <w:sz w:val="24"/>
          <w:szCs w:val="24"/>
        </w:rPr>
        <w:t>. организациям, зарегистрированным на территории Чувашской Республики, в течение одного года с момента государственной регистрации предоставляются следующие налоговые льготы:</w:t>
      </w:r>
    </w:p>
    <w:p w:rsidR="00CE7AE0" w:rsidRPr="008F6168" w:rsidRDefault="00CE7AE0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>– по налогу на прибыль организаций -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14 %;</w:t>
      </w:r>
    </w:p>
    <w:p w:rsidR="00CE7AE0" w:rsidRPr="008F6168" w:rsidRDefault="00C44F60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- </w:t>
      </w:r>
      <w:r w:rsidR="00CE7AE0" w:rsidRPr="008F6168">
        <w:rPr>
          <w:rFonts w:ascii="Times New Roman" w:hAnsi="Times New Roman"/>
          <w:bCs/>
          <w:sz w:val="24"/>
          <w:szCs w:val="24"/>
        </w:rPr>
        <w:t>по налогу на имущество организаций - освобождаются от уплаты 50 % суммы исчисленного налога на имущество организаций;</w:t>
      </w:r>
    </w:p>
    <w:p w:rsidR="00CE7AE0" w:rsidRPr="008F6168" w:rsidRDefault="006209A1" w:rsidP="00C44F6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– </w:t>
      </w:r>
      <w:r w:rsidR="00CE7AE0" w:rsidRPr="008F6168">
        <w:rPr>
          <w:rFonts w:ascii="Times New Roman" w:hAnsi="Times New Roman"/>
          <w:bCs/>
          <w:sz w:val="24"/>
          <w:szCs w:val="24"/>
        </w:rPr>
        <w:t>по транспортному налогу - освобождаются на 100 % от уплаты транспортного налога.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1.4. В случае вложения инвестиций для добычи и переработки минерально-сырьевых ресурсов Чувашской Республики организации, зарегистрированные на территории Чувашской Республики, освобождаются от уплаты республиканских налогов в части, зачисляемой в республиканский бюджет Чувашской Республики в течение всего срока окупаемости инвестиционного проекта, но не более чем на пять лет начиная с месяца, в котором поступили в организацию инвестиции.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2. Предоставление инвестиционных налоговых кредитов в части налогов, уплачиваемых в республиканский бюджет Чувашской Республики (изменение срока уплаты налога, при котором организации при наличии оснований предоставляется возможность в течение определенного срока и в определенных пределах уменьшить свои платежи по налогу с последующей поэтапной уплатой суммы кредита и начисленных процентов).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3. Предоставление на конкурсной основе государственных гарантий Чувашской Республики.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FC6946" w:rsidRPr="008F6168">
        <w:rPr>
          <w:rFonts w:ascii="Times New Roman" w:hAnsi="Times New Roman"/>
          <w:bCs/>
          <w:sz w:val="24"/>
          <w:szCs w:val="24"/>
        </w:rPr>
        <w:t xml:space="preserve">4. </w:t>
      </w:r>
      <w:r w:rsidR="00CE7AE0" w:rsidRPr="008F6168">
        <w:rPr>
          <w:rFonts w:ascii="Times New Roman" w:hAnsi="Times New Roman"/>
          <w:bCs/>
          <w:sz w:val="24"/>
          <w:szCs w:val="24"/>
        </w:rPr>
        <w:t>Предоставление на конкурсной основе субсидий на подготовку инвестиционных площадок «под ключ».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5. Предоставление льгот по уплате арендной платы за пользование земельными участками, находящимися в государственной собственности Чувашской Республики.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6. Заключение концессионных соглашений в отношении объектов, находящихся в государственной собственности Чувашской Республики.</w:t>
      </w:r>
    </w:p>
    <w:p w:rsidR="00CE7AE0" w:rsidRPr="008F6168" w:rsidRDefault="00F02111" w:rsidP="00F021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F6168">
        <w:rPr>
          <w:rFonts w:ascii="Times New Roman" w:hAnsi="Times New Roman"/>
          <w:bCs/>
          <w:sz w:val="24"/>
          <w:szCs w:val="24"/>
        </w:rPr>
        <w:t xml:space="preserve">     </w:t>
      </w:r>
      <w:r w:rsidR="00CE7AE0" w:rsidRPr="008F6168">
        <w:rPr>
          <w:rFonts w:ascii="Times New Roman" w:hAnsi="Times New Roman"/>
          <w:bCs/>
          <w:sz w:val="24"/>
          <w:szCs w:val="24"/>
        </w:rPr>
        <w:t>7. Оказание нефинансовых мер государственной поддержки при реализации инвестиционных проектов, признанных имеющими важное экономическое и социальное значение для Чувашской Республики с объемом ин</w:t>
      </w:r>
      <w:r w:rsidR="00FC6946" w:rsidRPr="008F6168">
        <w:rPr>
          <w:rFonts w:ascii="Times New Roman" w:hAnsi="Times New Roman"/>
          <w:bCs/>
          <w:sz w:val="24"/>
          <w:szCs w:val="24"/>
        </w:rPr>
        <w:t xml:space="preserve">вестиционных затрат не менее 30 </w:t>
      </w:r>
      <w:r w:rsidR="00CE7AE0" w:rsidRPr="008F6168">
        <w:rPr>
          <w:rFonts w:ascii="Times New Roman" w:hAnsi="Times New Roman"/>
          <w:bCs/>
          <w:sz w:val="24"/>
          <w:szCs w:val="24"/>
        </w:rPr>
        <w:t>млн.</w:t>
      </w:r>
      <w:r w:rsidR="00FC6946" w:rsidRPr="008F6168">
        <w:rPr>
          <w:rFonts w:ascii="Times New Roman" w:hAnsi="Times New Roman"/>
          <w:bCs/>
          <w:sz w:val="24"/>
          <w:szCs w:val="24"/>
        </w:rPr>
        <w:t xml:space="preserve"> </w:t>
      </w:r>
      <w:r w:rsidR="00CE7AE0" w:rsidRPr="008F6168">
        <w:rPr>
          <w:rFonts w:ascii="Times New Roman" w:hAnsi="Times New Roman"/>
          <w:bCs/>
          <w:sz w:val="24"/>
          <w:szCs w:val="24"/>
        </w:rPr>
        <w:t>рублей (государственное сопровождение и продвижение приоритетных инвестиционных проектов).</w:t>
      </w:r>
    </w:p>
    <w:p w:rsidR="006747EF" w:rsidRPr="008F6168" w:rsidRDefault="006747EF" w:rsidP="009F590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68">
        <w:rPr>
          <w:rFonts w:ascii="Times New Roman" w:hAnsi="Times New Roman" w:cs="Times New Roman"/>
          <w:b/>
          <w:sz w:val="24"/>
          <w:szCs w:val="24"/>
        </w:rPr>
        <w:lastRenderedPageBreak/>
        <w:t>Строительство</w:t>
      </w:r>
    </w:p>
    <w:p w:rsidR="00170BE4" w:rsidRPr="0011770A" w:rsidRDefault="00170BE4" w:rsidP="00170BE4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47EF" w:rsidRPr="00DC173F" w:rsidRDefault="006747EF" w:rsidP="00C153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73F">
        <w:rPr>
          <w:rFonts w:ascii="Times New Roman" w:hAnsi="Times New Roman" w:cs="Times New Roman"/>
          <w:sz w:val="24"/>
          <w:szCs w:val="24"/>
        </w:rPr>
        <w:t>В Чувашской Республике приоритетной задачей является увеличение объемов жилищного строительства. Республиканской комплексной программой государственной поддержки строительства жилья в Чувашской Республике на 2011-2015 годы, утвержденной постановлением Кабинета Министров Чувашской Республики от 9 февраля 2011 года № 28, утвержден годовой показатель по объему ввода жилья на 2013 год – 864 тыс. кв. метра.</w:t>
      </w:r>
    </w:p>
    <w:p w:rsidR="006747EF" w:rsidRPr="00EE1ECB" w:rsidRDefault="006747EF" w:rsidP="006747E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>За январь-</w:t>
      </w:r>
      <w:r w:rsidR="00DC173F" w:rsidRPr="00DA0626">
        <w:rPr>
          <w:rFonts w:ascii="Times New Roman" w:hAnsi="Times New Roman" w:cs="Times New Roman"/>
          <w:sz w:val="24"/>
          <w:szCs w:val="24"/>
        </w:rPr>
        <w:t>сентябрь</w:t>
      </w:r>
      <w:r w:rsidRPr="00DA0626">
        <w:rPr>
          <w:rFonts w:ascii="Times New Roman" w:hAnsi="Times New Roman" w:cs="Times New Roman"/>
          <w:sz w:val="24"/>
          <w:szCs w:val="24"/>
        </w:rPr>
        <w:t xml:space="preserve"> 2013 года в республике введено в эксплуатацию за счет всех источников финансирования </w:t>
      </w:r>
      <w:r w:rsidR="00DA0626" w:rsidRPr="00DA0626">
        <w:rPr>
          <w:rFonts w:ascii="Times New Roman" w:hAnsi="Times New Roman" w:cs="Times New Roman"/>
          <w:sz w:val="24"/>
          <w:szCs w:val="24"/>
        </w:rPr>
        <w:t>457,8</w:t>
      </w:r>
      <w:r w:rsidRPr="00DA0626">
        <w:rPr>
          <w:rFonts w:ascii="Times New Roman" w:hAnsi="Times New Roman" w:cs="Times New Roman"/>
          <w:sz w:val="24"/>
          <w:szCs w:val="24"/>
        </w:rPr>
        <w:t xml:space="preserve"> тыс. кв. метров общей площади жилья или </w:t>
      </w:r>
      <w:r w:rsidR="00DA0626" w:rsidRPr="00DA0626">
        <w:rPr>
          <w:rFonts w:ascii="Times New Roman" w:hAnsi="Times New Roman" w:cs="Times New Roman"/>
          <w:sz w:val="24"/>
          <w:szCs w:val="24"/>
        </w:rPr>
        <w:t>105,1</w:t>
      </w:r>
      <w:r w:rsidRPr="00DA0626">
        <w:rPr>
          <w:rFonts w:ascii="Times New Roman" w:hAnsi="Times New Roman" w:cs="Times New Roman"/>
          <w:sz w:val="24"/>
          <w:szCs w:val="24"/>
        </w:rPr>
        <w:t xml:space="preserve"> % к январю-</w:t>
      </w:r>
      <w:r w:rsidR="00DA0626" w:rsidRPr="00DA0626">
        <w:rPr>
          <w:rFonts w:ascii="Times New Roman" w:hAnsi="Times New Roman" w:cs="Times New Roman"/>
          <w:sz w:val="24"/>
          <w:szCs w:val="24"/>
        </w:rPr>
        <w:t>сентябрю</w:t>
      </w:r>
      <w:r w:rsidRPr="00DA0626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C15319">
        <w:rPr>
          <w:rFonts w:ascii="Times New Roman" w:hAnsi="Times New Roman" w:cs="Times New Roman"/>
          <w:sz w:val="24"/>
          <w:szCs w:val="24"/>
        </w:rPr>
        <w:t>.</w:t>
      </w:r>
      <w:r w:rsidRPr="00117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0626">
        <w:rPr>
          <w:rFonts w:ascii="Times New Roman" w:hAnsi="Times New Roman" w:cs="Times New Roman"/>
          <w:sz w:val="24"/>
          <w:szCs w:val="24"/>
        </w:rPr>
        <w:t xml:space="preserve">В том числе индивидуальными застройщиками введено в объеме </w:t>
      </w:r>
      <w:r w:rsidR="00C15319">
        <w:rPr>
          <w:rFonts w:ascii="Times New Roman" w:hAnsi="Times New Roman" w:cs="Times New Roman"/>
          <w:sz w:val="24"/>
          <w:szCs w:val="24"/>
        </w:rPr>
        <w:t>263,3</w:t>
      </w:r>
      <w:r w:rsidRPr="00DA0626">
        <w:rPr>
          <w:rFonts w:ascii="Times New Roman" w:hAnsi="Times New Roman" w:cs="Times New Roman"/>
          <w:sz w:val="24"/>
          <w:szCs w:val="24"/>
        </w:rPr>
        <w:t xml:space="preserve"> тыс. кв. метров жилья, </w:t>
      </w:r>
      <w:r w:rsidRPr="00EE1ECB">
        <w:rPr>
          <w:rFonts w:ascii="Times New Roman" w:hAnsi="Times New Roman" w:cs="Times New Roman"/>
          <w:sz w:val="24"/>
          <w:szCs w:val="24"/>
        </w:rPr>
        <w:t xml:space="preserve">или </w:t>
      </w:r>
      <w:r w:rsidR="00C15319" w:rsidRPr="00EE1ECB">
        <w:rPr>
          <w:rFonts w:ascii="Times New Roman" w:hAnsi="Times New Roman" w:cs="Times New Roman"/>
          <w:sz w:val="24"/>
          <w:szCs w:val="24"/>
        </w:rPr>
        <w:t>76</w:t>
      </w:r>
      <w:r w:rsidR="00F34020" w:rsidRPr="00EE1ECB">
        <w:rPr>
          <w:rFonts w:ascii="Times New Roman" w:hAnsi="Times New Roman" w:cs="Times New Roman"/>
          <w:sz w:val="24"/>
          <w:szCs w:val="24"/>
        </w:rPr>
        <w:t>,</w:t>
      </w:r>
      <w:r w:rsidR="00C15319" w:rsidRPr="00EE1ECB">
        <w:rPr>
          <w:rFonts w:ascii="Times New Roman" w:hAnsi="Times New Roman" w:cs="Times New Roman"/>
          <w:sz w:val="24"/>
          <w:szCs w:val="24"/>
        </w:rPr>
        <w:t>5</w:t>
      </w:r>
      <w:r w:rsidRPr="00EE1ECB">
        <w:rPr>
          <w:rFonts w:ascii="Times New Roman" w:hAnsi="Times New Roman" w:cs="Times New Roman"/>
          <w:sz w:val="24"/>
          <w:szCs w:val="24"/>
        </w:rPr>
        <w:t>% к аналогичному периоду пр</w:t>
      </w:r>
      <w:r w:rsidR="00A66C26" w:rsidRPr="00EE1ECB">
        <w:rPr>
          <w:rFonts w:ascii="Times New Roman" w:hAnsi="Times New Roman" w:cs="Times New Roman"/>
          <w:sz w:val="24"/>
          <w:szCs w:val="24"/>
        </w:rPr>
        <w:t>едыдущего</w:t>
      </w:r>
      <w:r w:rsidR="00C15319" w:rsidRPr="00EE1EC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 xml:space="preserve">В январе-сентябре 2013 года введены в действие новые линии электропередачи для электрификации сельского хозяйства напряжением 0,4 и 6-20 </w:t>
      </w:r>
      <w:proofErr w:type="spellStart"/>
      <w:r w:rsidRPr="001811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118E">
        <w:rPr>
          <w:rFonts w:ascii="Times New Roman" w:hAnsi="Times New Roman" w:cs="Times New Roman"/>
          <w:sz w:val="24"/>
          <w:szCs w:val="24"/>
        </w:rPr>
        <w:t xml:space="preserve"> общей протяженностью </w:t>
      </w:r>
      <w:smartTag w:uri="urn:schemas-microsoft-com:office:smarttags" w:element="metricconverter">
        <w:smartTagPr>
          <w:attr w:name="ProductID" w:val="40,8 км"/>
        </w:smartTagPr>
        <w:r w:rsidRPr="0018118E">
          <w:rPr>
            <w:rFonts w:ascii="Times New Roman" w:hAnsi="Times New Roman" w:cs="Times New Roman"/>
            <w:sz w:val="24"/>
            <w:szCs w:val="24"/>
          </w:rPr>
          <w:t>40,8 км</w:t>
        </w:r>
      </w:smartTag>
      <w:r w:rsidRPr="0018118E">
        <w:rPr>
          <w:rFonts w:ascii="Times New Roman" w:hAnsi="Times New Roman" w:cs="Times New Roman"/>
          <w:sz w:val="24"/>
          <w:szCs w:val="24"/>
        </w:rPr>
        <w:t xml:space="preserve">. Проведена реконструкция действующей линии электропередачи напряжением </w:t>
      </w:r>
      <w:r w:rsidRPr="0018118E">
        <w:rPr>
          <w:rFonts w:ascii="Times New Roman" w:hAnsi="Times New Roman" w:cs="Times New Roman"/>
          <w:sz w:val="24"/>
          <w:szCs w:val="24"/>
        </w:rPr>
        <w:br/>
        <w:t>6-20 </w:t>
      </w:r>
      <w:proofErr w:type="spellStart"/>
      <w:r w:rsidRPr="001811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118E">
        <w:rPr>
          <w:rFonts w:ascii="Times New Roman" w:hAnsi="Times New Roman" w:cs="Times New Roman"/>
          <w:sz w:val="24"/>
          <w:szCs w:val="24"/>
        </w:rPr>
        <w:t xml:space="preserve"> общей протяженностью </w:t>
      </w:r>
      <w:smartTag w:uri="urn:schemas-microsoft-com:office:smarttags" w:element="metricconverter">
        <w:smartTagPr>
          <w:attr w:name="ProductID" w:val="1,0 км"/>
        </w:smartTagPr>
        <w:r w:rsidRPr="0018118E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18118E">
        <w:rPr>
          <w:rFonts w:ascii="Times New Roman" w:hAnsi="Times New Roman" w:cs="Times New Roman"/>
          <w:sz w:val="24"/>
          <w:szCs w:val="24"/>
        </w:rPr>
        <w:t xml:space="preserve">. Сданы в эксплуатацию газовые сети общей протяженностью </w:t>
      </w:r>
      <w:smartTag w:uri="urn:schemas-microsoft-com:office:smarttags" w:element="metricconverter">
        <w:smartTagPr>
          <w:attr w:name="ProductID" w:val="43,0 км"/>
        </w:smartTagPr>
        <w:r w:rsidRPr="0018118E">
          <w:rPr>
            <w:rFonts w:ascii="Times New Roman" w:hAnsi="Times New Roman" w:cs="Times New Roman"/>
            <w:sz w:val="24"/>
            <w:szCs w:val="24"/>
          </w:rPr>
          <w:t>43,0 км</w:t>
        </w:r>
      </w:smartTag>
      <w:r w:rsidRPr="0018118E">
        <w:rPr>
          <w:rFonts w:ascii="Times New Roman" w:hAnsi="Times New Roman" w:cs="Times New Roman"/>
          <w:sz w:val="24"/>
          <w:szCs w:val="24"/>
        </w:rPr>
        <w:t xml:space="preserve">, в том числе в сельской местности – </w:t>
      </w:r>
      <w:smartTag w:uri="urn:schemas-microsoft-com:office:smarttags" w:element="metricconverter">
        <w:smartTagPr>
          <w:attr w:name="ProductID" w:val="21,5 км"/>
        </w:smartTagPr>
        <w:r w:rsidRPr="0018118E">
          <w:rPr>
            <w:rFonts w:ascii="Times New Roman" w:hAnsi="Times New Roman" w:cs="Times New Roman"/>
            <w:sz w:val="24"/>
            <w:szCs w:val="24"/>
          </w:rPr>
          <w:t>21,5 км</w:t>
        </w:r>
      </w:smartTag>
      <w:r w:rsidRPr="0018118E">
        <w:rPr>
          <w:rFonts w:ascii="Times New Roman" w:hAnsi="Times New Roman" w:cs="Times New Roman"/>
          <w:sz w:val="24"/>
          <w:szCs w:val="24"/>
        </w:rPr>
        <w:t xml:space="preserve"> (50%).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 xml:space="preserve">В январе-сентябре 2013 года реконструированы автомобильные дороги с твердым покрытием общей протяженностью </w:t>
      </w:r>
      <w:smartTag w:uri="urn:schemas-microsoft-com:office:smarttags" w:element="metricconverter">
        <w:smartTagPr>
          <w:attr w:name="ProductID" w:val="1,1 км"/>
        </w:smartTagPr>
        <w:r w:rsidRPr="0018118E">
          <w:rPr>
            <w:rFonts w:ascii="Times New Roman" w:hAnsi="Times New Roman" w:cs="Times New Roman"/>
            <w:sz w:val="24"/>
            <w:szCs w:val="24"/>
          </w:rPr>
          <w:t>1,1 км</w:t>
        </w:r>
      </w:smartTag>
      <w:r w:rsidRPr="0018118E">
        <w:rPr>
          <w:rFonts w:ascii="Times New Roman" w:hAnsi="Times New Roman" w:cs="Times New Roman"/>
          <w:sz w:val="24"/>
          <w:szCs w:val="24"/>
        </w:rPr>
        <w:t>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 xml:space="preserve">Осуществлено строительство сетей водоснабжения для индустриального парка в г. Алатыре общей протяженностью </w:t>
      </w:r>
      <w:smartTag w:uri="urn:schemas-microsoft-com:office:smarttags" w:element="metricconverter">
        <w:smartTagPr>
          <w:attr w:name="ProductID" w:val="15,4 км"/>
        </w:smartTagPr>
        <w:r w:rsidRPr="0018118E">
          <w:rPr>
            <w:rFonts w:ascii="Times New Roman" w:hAnsi="Times New Roman" w:cs="Times New Roman"/>
            <w:sz w:val="24"/>
            <w:szCs w:val="24"/>
          </w:rPr>
          <w:t>15,4 км</w:t>
        </w:r>
      </w:smartTag>
      <w:r w:rsidRPr="0018118E">
        <w:rPr>
          <w:rFonts w:ascii="Times New Roman" w:hAnsi="Times New Roman" w:cs="Times New Roman"/>
          <w:sz w:val="24"/>
          <w:szCs w:val="24"/>
        </w:rPr>
        <w:t>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 xml:space="preserve">В Аликовском районе построено </w:t>
      </w:r>
      <w:proofErr w:type="spellStart"/>
      <w:r w:rsidRPr="0018118E">
        <w:rPr>
          <w:rFonts w:ascii="Times New Roman" w:hAnsi="Times New Roman" w:cs="Times New Roman"/>
          <w:sz w:val="24"/>
          <w:szCs w:val="24"/>
        </w:rPr>
        <w:t>зерносеменохранилище</w:t>
      </w:r>
      <w:proofErr w:type="spellEnd"/>
      <w:r w:rsidRPr="0018118E">
        <w:rPr>
          <w:rFonts w:ascii="Times New Roman" w:hAnsi="Times New Roman" w:cs="Times New Roman"/>
          <w:sz w:val="24"/>
          <w:szCs w:val="24"/>
        </w:rPr>
        <w:t xml:space="preserve"> на 0,5 тыс. тонн единовременного хранения и сенажное сооружение вместимостью 1,0 тыс.</w:t>
      </w:r>
      <w:r w:rsidRPr="000A2C14">
        <w:rPr>
          <w:rFonts w:ascii="Times New Roman" w:hAnsi="Times New Roman" w:cs="Times New Roman"/>
          <w:sz w:val="24"/>
          <w:szCs w:val="24"/>
        </w:rPr>
        <w:t xml:space="preserve"> </w:t>
      </w:r>
      <w:r w:rsidRPr="0018118E">
        <w:rPr>
          <w:rFonts w:ascii="Times New Roman" w:hAnsi="Times New Roman" w:cs="Times New Roman"/>
          <w:sz w:val="24"/>
          <w:szCs w:val="24"/>
        </w:rPr>
        <w:t>куб.</w:t>
      </w:r>
      <w:r w:rsidRPr="000A2C14">
        <w:rPr>
          <w:rFonts w:ascii="Times New Roman" w:hAnsi="Times New Roman" w:cs="Times New Roman"/>
          <w:sz w:val="24"/>
          <w:szCs w:val="24"/>
        </w:rPr>
        <w:t xml:space="preserve"> </w:t>
      </w:r>
      <w:r w:rsidRPr="0018118E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>Построены новые предприятия торговли площадью 2,1 тыс. кв. м. и торгово-офисные центры общей площадью 195,1 кв. м.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>В п. Урмары построен двухэтажный комплекс общественного питания на 40 мест.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>В Комсомольском районе введено в эксплуатацию дошкольное образовательное учреждение на 60 мест и спортзал площадью 277 кв.</w:t>
      </w:r>
      <w:r w:rsidRPr="000A2C14">
        <w:rPr>
          <w:rFonts w:ascii="Times New Roman" w:hAnsi="Times New Roman" w:cs="Times New Roman"/>
          <w:sz w:val="24"/>
          <w:szCs w:val="24"/>
        </w:rPr>
        <w:t xml:space="preserve"> </w:t>
      </w:r>
      <w:r w:rsidRPr="0018118E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>В Урмарском и Батыревском районах введены в эксплуатацию общеобразовательные учреждения на 160 и 200 ученических мест.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>В СДЮСШР № 9 по плаванию г. Чебоксары реконструирован плавательный бассейн площадью 350 кв.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8E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>Введено в действие амбулаторно-поликлиническое учреждение ООО «</w:t>
      </w:r>
      <w:proofErr w:type="spellStart"/>
      <w:r w:rsidRPr="0018118E">
        <w:rPr>
          <w:rFonts w:ascii="Times New Roman" w:hAnsi="Times New Roman" w:cs="Times New Roman"/>
          <w:sz w:val="24"/>
          <w:szCs w:val="24"/>
        </w:rPr>
        <w:t>Гемодиализный</w:t>
      </w:r>
      <w:proofErr w:type="spellEnd"/>
      <w:r w:rsidRPr="0018118E">
        <w:rPr>
          <w:rFonts w:ascii="Times New Roman" w:hAnsi="Times New Roman" w:cs="Times New Roman"/>
          <w:sz w:val="24"/>
          <w:szCs w:val="24"/>
        </w:rPr>
        <w:t xml:space="preserve"> центр Чебоксары» на 186 посещений в смену. Введены в действие 3 модульных ФАП в Аликовском, Цивильском, Янтиковском районах на 30 посещений в смену.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>В г. Ядрине на базе ОАО «Ядринмолоко» введен в действие завод по переработке молока мощностью 100 тонн в смену.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 xml:space="preserve">В Чебоксарском, Батыревском, Ибресинском, </w:t>
      </w:r>
      <w:proofErr w:type="spellStart"/>
      <w:r w:rsidRPr="0018118E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Pr="0018118E">
        <w:rPr>
          <w:rFonts w:ascii="Times New Roman" w:hAnsi="Times New Roman" w:cs="Times New Roman"/>
          <w:sz w:val="24"/>
          <w:szCs w:val="24"/>
        </w:rPr>
        <w:t xml:space="preserve">, Ядринском районах республики построены 6 башен сотовой связи. </w:t>
      </w:r>
    </w:p>
    <w:p w:rsidR="0018118E" w:rsidRPr="0018118E" w:rsidRDefault="0018118E" w:rsidP="0018118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8E">
        <w:rPr>
          <w:rFonts w:ascii="Times New Roman" w:hAnsi="Times New Roman" w:cs="Times New Roman"/>
          <w:sz w:val="24"/>
          <w:szCs w:val="24"/>
        </w:rPr>
        <w:t xml:space="preserve">Разрешен ввод </w:t>
      </w:r>
      <w:proofErr w:type="spellStart"/>
      <w:r w:rsidRPr="0018118E">
        <w:rPr>
          <w:rFonts w:ascii="Times New Roman" w:hAnsi="Times New Roman" w:cs="Times New Roman"/>
          <w:sz w:val="24"/>
          <w:szCs w:val="24"/>
        </w:rPr>
        <w:t>волокнистооптической</w:t>
      </w:r>
      <w:proofErr w:type="spellEnd"/>
      <w:r w:rsidRPr="0018118E">
        <w:rPr>
          <w:rFonts w:ascii="Times New Roman" w:hAnsi="Times New Roman" w:cs="Times New Roman"/>
          <w:sz w:val="24"/>
          <w:szCs w:val="24"/>
        </w:rPr>
        <w:t xml:space="preserve"> линии связи протяженностью </w:t>
      </w:r>
      <w:smartTag w:uri="urn:schemas-microsoft-com:office:smarttags" w:element="metricconverter">
        <w:smartTagPr>
          <w:attr w:name="ProductID" w:val="30,4 км"/>
        </w:smartTagPr>
        <w:r w:rsidRPr="0018118E">
          <w:rPr>
            <w:rFonts w:ascii="Times New Roman" w:hAnsi="Times New Roman" w:cs="Times New Roman"/>
            <w:sz w:val="24"/>
            <w:szCs w:val="24"/>
          </w:rPr>
          <w:t>30,4 км</w:t>
        </w:r>
      </w:smartTag>
      <w:r w:rsidRPr="0018118E">
        <w:rPr>
          <w:rFonts w:ascii="Times New Roman" w:hAnsi="Times New Roman" w:cs="Times New Roman"/>
          <w:sz w:val="24"/>
          <w:szCs w:val="24"/>
        </w:rPr>
        <w:t>, расположенной между городами Новочебоксарск и Мариинский Посад.</w:t>
      </w:r>
    </w:p>
    <w:p w:rsidR="006747EF" w:rsidRPr="00EE1ECB" w:rsidRDefault="006747EF" w:rsidP="006747E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ECB">
        <w:rPr>
          <w:rFonts w:ascii="Times New Roman" w:hAnsi="Times New Roman" w:cs="Times New Roman"/>
          <w:sz w:val="24"/>
          <w:szCs w:val="24"/>
        </w:rPr>
        <w:t>Республиканской комплексной программой государственной поддержки строительства жилья в Чувашской Республике на 2011-2015 годы предусмотрена обеспеченность жильем на одного человека на конец 2013 года 24,9 кв. метра.</w:t>
      </w:r>
    </w:p>
    <w:p w:rsidR="006747EF" w:rsidRPr="00EE1ECB" w:rsidRDefault="006747EF" w:rsidP="00EE1EC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ECB">
        <w:rPr>
          <w:rFonts w:ascii="Times New Roman" w:hAnsi="Times New Roman" w:cs="Times New Roman"/>
          <w:sz w:val="24"/>
          <w:szCs w:val="24"/>
        </w:rPr>
        <w:t>В расчете на душу населения обеспеченность жильем за 2012 год составила  23,8 кв. метров.</w:t>
      </w:r>
    </w:p>
    <w:p w:rsidR="002107C5" w:rsidRPr="00B37265" w:rsidRDefault="002107C5" w:rsidP="00EE1ECB">
      <w:pPr>
        <w:pStyle w:val="a4"/>
        <w:spacing w:before="0" w:beforeAutospacing="0" w:after="0" w:afterAutospacing="0"/>
        <w:ind w:firstLine="360"/>
        <w:jc w:val="both"/>
        <w:rPr>
          <w:snapToGrid w:val="0"/>
        </w:rPr>
      </w:pPr>
      <w:r w:rsidRPr="00B37265">
        <w:rPr>
          <w:snapToGrid w:val="0"/>
        </w:rPr>
        <w:t>Объем работ, выполненных по виду деятельности «Строительство», в январе-сентябре 2013 года составил 23630,5 млн. рублей, или 107,0% (в сопоставимых ценах) от уровня января-сентябр</w:t>
      </w:r>
      <w:r>
        <w:rPr>
          <w:snapToGrid w:val="0"/>
        </w:rPr>
        <w:t xml:space="preserve">я </w:t>
      </w:r>
      <w:r w:rsidRPr="00B37265">
        <w:rPr>
          <w:snapToGrid w:val="0"/>
        </w:rPr>
        <w:t xml:space="preserve">2012 года, в том числе собственными силами организаций, не относящихся к субъектам малого предпринимательства, - 8670,1 млн. рублей (36,7% от общего объема выполненных работ). </w:t>
      </w:r>
    </w:p>
    <w:p w:rsidR="002107C5" w:rsidRPr="0011770A" w:rsidRDefault="002107C5" w:rsidP="00F34020">
      <w:pPr>
        <w:pStyle w:val="a4"/>
        <w:spacing w:before="0" w:beforeAutospacing="0" w:after="0" w:afterAutospacing="0"/>
        <w:ind w:firstLine="360"/>
        <w:jc w:val="both"/>
        <w:rPr>
          <w:snapToGrid w:val="0"/>
          <w:color w:val="FF0000"/>
        </w:rPr>
      </w:pPr>
    </w:p>
    <w:p w:rsidR="006747EF" w:rsidRPr="00EE1ECB" w:rsidRDefault="006747EF" w:rsidP="00315F1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CB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170BE4" w:rsidRPr="0011770A" w:rsidRDefault="00170BE4" w:rsidP="00170BE4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56EC" w:rsidRPr="00044E54" w:rsidRDefault="001256EC" w:rsidP="00EE1ECB">
      <w:pPr>
        <w:pStyle w:val="31"/>
        <w:spacing w:after="0"/>
        <w:ind w:firstLine="360"/>
        <w:jc w:val="both"/>
        <w:rPr>
          <w:sz w:val="24"/>
          <w:szCs w:val="24"/>
        </w:rPr>
      </w:pPr>
      <w:r w:rsidRPr="00044E54">
        <w:rPr>
          <w:sz w:val="24"/>
          <w:szCs w:val="24"/>
        </w:rPr>
        <w:t>Общий оборот розничной торговли в январе-сентябре 2013 года по сравнению с январем-сентябрем 2012 года (в сопоставимых ценах) увеличился на 4,5% и составил 88</w:t>
      </w:r>
      <w:r>
        <w:rPr>
          <w:sz w:val="24"/>
          <w:szCs w:val="24"/>
        </w:rPr>
        <w:t>353,8</w:t>
      </w:r>
      <w:r w:rsidRPr="00044E54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044E54">
        <w:rPr>
          <w:sz w:val="24"/>
          <w:szCs w:val="24"/>
        </w:rPr>
        <w:t xml:space="preserve">. рублей. </w:t>
      </w:r>
    </w:p>
    <w:p w:rsidR="00EE64BF" w:rsidRPr="004519D4" w:rsidRDefault="00EE64BF" w:rsidP="00A66C26">
      <w:pPr>
        <w:pStyle w:val="2"/>
        <w:ind w:firstLine="360"/>
        <w:rPr>
          <w:szCs w:val="24"/>
        </w:rPr>
      </w:pPr>
      <w:r w:rsidRPr="004519D4">
        <w:rPr>
          <w:szCs w:val="24"/>
        </w:rPr>
        <w:t>В Чувашской Республике насчитывается более 5,5 тыс. объектов розничной торговли, 1</w:t>
      </w:r>
      <w:r w:rsidR="006A4837" w:rsidRPr="004519D4">
        <w:rPr>
          <w:szCs w:val="24"/>
        </w:rPr>
        <w:t>4</w:t>
      </w:r>
      <w:r w:rsidRPr="004519D4">
        <w:rPr>
          <w:szCs w:val="24"/>
        </w:rPr>
        <w:t xml:space="preserve"> розничных рынков, утверждено 120 мест для проведения ярмарок. </w:t>
      </w:r>
    </w:p>
    <w:p w:rsidR="001256EC" w:rsidRPr="00044E54" w:rsidRDefault="001256EC" w:rsidP="004519D4">
      <w:pPr>
        <w:pStyle w:val="31"/>
        <w:spacing w:after="0"/>
        <w:ind w:firstLine="360"/>
        <w:jc w:val="both"/>
        <w:rPr>
          <w:sz w:val="24"/>
          <w:szCs w:val="24"/>
        </w:rPr>
      </w:pPr>
      <w:r w:rsidRPr="00044E54">
        <w:rPr>
          <w:sz w:val="24"/>
          <w:szCs w:val="24"/>
        </w:rPr>
        <w:t xml:space="preserve">Оборот розничной торговли на 93,7% формировался торгующими организациями и индивидуальными предпринимателями, осуществляющими деятельность в стационарной торговой сети (вне рынка) и составил 82816,6 млн. рублей. Ими обеспечен  прирост оборота на 9,6% по сравнению с январем-сентябрем 2012 года. </w:t>
      </w:r>
    </w:p>
    <w:p w:rsidR="001256EC" w:rsidRPr="003A37F1" w:rsidRDefault="001256EC" w:rsidP="004519D4">
      <w:pPr>
        <w:pStyle w:val="31"/>
        <w:spacing w:after="0"/>
        <w:ind w:firstLine="360"/>
        <w:jc w:val="both"/>
        <w:rPr>
          <w:sz w:val="24"/>
          <w:szCs w:val="24"/>
        </w:rPr>
      </w:pPr>
      <w:r w:rsidRPr="003A37F1">
        <w:rPr>
          <w:sz w:val="24"/>
          <w:szCs w:val="24"/>
        </w:rPr>
        <w:t>Населению республики в январе-сентябре 2013 года продано продовольственных товаров на сумму 41370,8 млн. рублей, непродовольственных - на 46983,0 млн. рублей.</w:t>
      </w:r>
    </w:p>
    <w:p w:rsidR="001256EC" w:rsidRPr="003A37F1" w:rsidRDefault="001256EC" w:rsidP="004519D4">
      <w:pPr>
        <w:pStyle w:val="31"/>
        <w:spacing w:after="0"/>
        <w:ind w:firstLine="360"/>
        <w:jc w:val="both"/>
        <w:rPr>
          <w:sz w:val="24"/>
          <w:szCs w:val="24"/>
        </w:rPr>
      </w:pPr>
      <w:r w:rsidRPr="003A37F1">
        <w:rPr>
          <w:sz w:val="24"/>
          <w:szCs w:val="24"/>
        </w:rPr>
        <w:t xml:space="preserve">В структуре общего оборота розничной торговли на долю пищевых продуктов, включая напитки, и табачных изделий приходилось 46,8%, непродовольственных товаров – 53,2%. </w:t>
      </w:r>
    </w:p>
    <w:p w:rsidR="001256EC" w:rsidRDefault="001256EC" w:rsidP="004519D4">
      <w:pPr>
        <w:pStyle w:val="31"/>
        <w:spacing w:after="0"/>
        <w:ind w:firstLine="360"/>
        <w:jc w:val="both"/>
        <w:rPr>
          <w:sz w:val="24"/>
          <w:szCs w:val="24"/>
        </w:rPr>
      </w:pPr>
      <w:r w:rsidRPr="003A37F1">
        <w:rPr>
          <w:sz w:val="24"/>
          <w:szCs w:val="24"/>
        </w:rPr>
        <w:t xml:space="preserve">На 1 октября 2013 года в розничной торговой сети имелось товарных запасов на 5173,6 млн. рублей, или на 47 дней торговли. </w:t>
      </w:r>
    </w:p>
    <w:p w:rsidR="004519D4" w:rsidRPr="00C77064" w:rsidRDefault="004519D4" w:rsidP="004519D4">
      <w:pPr>
        <w:spacing w:after="0" w:line="240" w:lineRule="auto"/>
        <w:ind w:firstLine="379"/>
        <w:jc w:val="both"/>
        <w:rPr>
          <w:rFonts w:ascii="Times New Roman" w:hAnsi="Times New Roman"/>
          <w:sz w:val="24"/>
        </w:rPr>
      </w:pPr>
      <w:r w:rsidRPr="00C77064">
        <w:rPr>
          <w:rFonts w:ascii="Times New Roman" w:hAnsi="Times New Roman"/>
          <w:sz w:val="24"/>
        </w:rPr>
        <w:t>Сфера торговли по-</w:t>
      </w:r>
      <w:r>
        <w:rPr>
          <w:rFonts w:ascii="Times New Roman" w:hAnsi="Times New Roman"/>
          <w:sz w:val="24"/>
        </w:rPr>
        <w:t>прежнему остается инвестиционно-</w:t>
      </w:r>
      <w:r w:rsidRPr="00C77064">
        <w:rPr>
          <w:rFonts w:ascii="Times New Roman" w:hAnsi="Times New Roman"/>
          <w:sz w:val="24"/>
        </w:rPr>
        <w:t>привлекательной. За январь - сентябрь 2013 г. в республике было открыто и реконструировано 267 объектов потребительского рынка, в т. ч. 174 новых. Сумма инвестиций составила более 1 058,32 млн. рублей. Создано 1185 рабочих места.</w:t>
      </w:r>
    </w:p>
    <w:p w:rsidR="006B1E79" w:rsidRDefault="004519D4" w:rsidP="009A342B">
      <w:pPr>
        <w:pStyle w:val="a6"/>
        <w:ind w:firstLine="360"/>
        <w:jc w:val="both"/>
        <w:rPr>
          <w:rFonts w:ascii="Times New Roman" w:hAnsi="Times New Roman"/>
          <w:sz w:val="24"/>
        </w:rPr>
      </w:pPr>
      <w:r w:rsidRPr="00C77064">
        <w:rPr>
          <w:rFonts w:ascii="Times New Roman" w:hAnsi="Times New Roman"/>
          <w:sz w:val="24"/>
        </w:rPr>
        <w:t xml:space="preserve">Развитие розничной торговой сети в сельской местности происходит также за счет расширения развозной торговли, а также дистанционной торговли (в том числе по заказам), в основном силами организаций системы потребительской кооперации. Осуществляется развозная торговля строительными и хозяйственными товарами, продуктами питания, товарами сложного ассорти-мента и крупногабаритными товарами по заявкам населения через магазины системы </w:t>
      </w:r>
      <w:proofErr w:type="spellStart"/>
      <w:r w:rsidRPr="00C77064">
        <w:rPr>
          <w:rFonts w:ascii="Times New Roman" w:hAnsi="Times New Roman"/>
          <w:sz w:val="24"/>
        </w:rPr>
        <w:t>Чувашпотребсоюза</w:t>
      </w:r>
      <w:proofErr w:type="spellEnd"/>
      <w:r w:rsidRPr="00C77064">
        <w:rPr>
          <w:rFonts w:ascii="Times New Roman" w:hAnsi="Times New Roman"/>
          <w:sz w:val="24"/>
        </w:rPr>
        <w:t xml:space="preserve">. </w:t>
      </w:r>
    </w:p>
    <w:p w:rsidR="001256EC" w:rsidRPr="001256EC" w:rsidRDefault="001256EC" w:rsidP="001256E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6EC">
        <w:rPr>
          <w:rFonts w:ascii="Times New Roman" w:hAnsi="Times New Roman" w:cs="Times New Roman"/>
          <w:sz w:val="24"/>
          <w:szCs w:val="24"/>
        </w:rPr>
        <w:t>В январе-сентябре 2013 года населению республики оказано платных услуг на 28366,2 млн. рублей, в том числе организациями, не относящимися к субъектам малого предпринимательства – на 17231,3 млн. рублей (60,7% от общего объема реализации платных услуг) и субъектами малого предпринимательства – на 11134,9 млн. рублей (39,3%). По сравнению с январем-сентябрем 2012 года объем платных услуг в сопоставимых ценах увеличился на 2,5%.</w:t>
      </w:r>
    </w:p>
    <w:p w:rsidR="001256EC" w:rsidRPr="001256EC" w:rsidRDefault="001256EC" w:rsidP="001256EC">
      <w:pPr>
        <w:pStyle w:val="a6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56EC">
        <w:rPr>
          <w:rFonts w:ascii="Times New Roman" w:hAnsi="Times New Roman" w:cs="Times New Roman"/>
          <w:snapToGrid w:val="0"/>
          <w:sz w:val="24"/>
          <w:szCs w:val="24"/>
        </w:rPr>
        <w:t xml:space="preserve">В отчетном периоде возросли объемы (в сопоставимых ценах) услуг культуры – на 11,2%, жилищных услуг – на 8,9%, </w:t>
      </w:r>
      <w:proofErr w:type="spellStart"/>
      <w:r w:rsidRPr="001256EC">
        <w:rPr>
          <w:rFonts w:ascii="Times New Roman" w:hAnsi="Times New Roman" w:cs="Times New Roman"/>
          <w:snapToGrid w:val="0"/>
          <w:sz w:val="24"/>
          <w:szCs w:val="24"/>
        </w:rPr>
        <w:t>санаторно</w:t>
      </w:r>
      <w:proofErr w:type="spellEnd"/>
      <w:r w:rsidRPr="001256EC">
        <w:rPr>
          <w:rFonts w:ascii="Times New Roman" w:hAnsi="Times New Roman" w:cs="Times New Roman"/>
          <w:snapToGrid w:val="0"/>
          <w:sz w:val="24"/>
          <w:szCs w:val="24"/>
        </w:rPr>
        <w:t xml:space="preserve"> – оздоровительных услуг - на 3,4%, услуг связи – на 7,9%, ветеринарных услуг – на 6,8%, туристических услуг – на 5,8%, услуг гостиниц и аналогичных средств размещений – на 4,2%, услуг физической культуры и спорта – на 3,4%, транспортных услуг – на 2,4%, бытовых услуг – на 2,2%, коммунальных услуг – на 0,4%.</w:t>
      </w:r>
      <w:r w:rsidRPr="001256EC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1256EC">
        <w:rPr>
          <w:rFonts w:ascii="Times New Roman" w:hAnsi="Times New Roman" w:cs="Times New Roman"/>
          <w:snapToGrid w:val="0"/>
          <w:sz w:val="24"/>
          <w:szCs w:val="24"/>
        </w:rPr>
        <w:t xml:space="preserve">В то же время, объем медицинских услуг сократился на 5,7%, услуг системы образования – на 0,7%, услуг правового характера – на 0,4%. </w:t>
      </w:r>
    </w:p>
    <w:p w:rsidR="009A342B" w:rsidRPr="0011770A" w:rsidRDefault="001256EC" w:rsidP="004179CE">
      <w:pPr>
        <w:pStyle w:val="a6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1256EC">
        <w:rPr>
          <w:rFonts w:ascii="Times New Roman" w:hAnsi="Times New Roman" w:cs="Times New Roman"/>
          <w:snapToGrid w:val="0"/>
          <w:sz w:val="24"/>
          <w:szCs w:val="24"/>
        </w:rPr>
        <w:t>Общий объем реализованных населению бытовых услуг в</w:t>
      </w:r>
      <w:r w:rsidRPr="001256EC">
        <w:rPr>
          <w:rFonts w:ascii="Times New Roman" w:hAnsi="Times New Roman" w:cs="Times New Roman"/>
          <w:sz w:val="24"/>
          <w:szCs w:val="24"/>
        </w:rPr>
        <w:t xml:space="preserve"> январе-сентябре 2013 года </w:t>
      </w:r>
      <w:r w:rsidRPr="001256EC">
        <w:rPr>
          <w:rFonts w:ascii="Times New Roman" w:hAnsi="Times New Roman" w:cs="Times New Roman"/>
          <w:snapToGrid w:val="0"/>
          <w:sz w:val="24"/>
          <w:szCs w:val="24"/>
        </w:rPr>
        <w:t>составил 2958,4 млн. рублей, или 10,4% от общего объема платных услуг, в том числе объем бытовых услуг, оказанных населению субъектами малого предпринимательства, оценивается в 2563,4</w:t>
      </w:r>
      <w:r w:rsidRPr="001256EC">
        <w:rPr>
          <w:rFonts w:ascii="Times New Roman" w:hAnsi="Times New Roman" w:cs="Times New Roman"/>
          <w:sz w:val="24"/>
          <w:szCs w:val="24"/>
        </w:rPr>
        <w:t xml:space="preserve"> </w:t>
      </w:r>
      <w:r w:rsidRPr="001256EC">
        <w:rPr>
          <w:rFonts w:ascii="Times New Roman" w:hAnsi="Times New Roman" w:cs="Times New Roman"/>
          <w:snapToGrid w:val="0"/>
          <w:sz w:val="24"/>
          <w:szCs w:val="24"/>
        </w:rPr>
        <w:t>млн. рублей, или 86,6% от общего объема реализации бытовых услуг.</w:t>
      </w:r>
    </w:p>
    <w:p w:rsidR="006747EF" w:rsidRPr="0011770A" w:rsidRDefault="006747EF" w:rsidP="00315F1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79CE">
        <w:rPr>
          <w:rFonts w:ascii="Times New Roman" w:hAnsi="Times New Roman" w:cs="Times New Roman"/>
          <w:b/>
          <w:sz w:val="24"/>
          <w:szCs w:val="24"/>
        </w:rPr>
        <w:t>Внешняя торговля</w:t>
      </w:r>
    </w:p>
    <w:p w:rsidR="00170BE4" w:rsidRPr="0011770A" w:rsidRDefault="00170BE4" w:rsidP="00170BE4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7E57" w:rsidRPr="00457E57" w:rsidRDefault="00457E57" w:rsidP="00457E5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57">
        <w:rPr>
          <w:rFonts w:ascii="Times New Roman" w:hAnsi="Times New Roman" w:cs="Times New Roman"/>
          <w:sz w:val="24"/>
          <w:szCs w:val="24"/>
        </w:rPr>
        <w:t xml:space="preserve">Внешнеторговый оборот Чувашской Республики по предварительной оценке в январе-сентябре 2013 года составит 298,2 млн. долларов США, в том числе экспорт – 88,9 млн. долларов США, импорт – 209,3 млн. долларов США. По сравнению с аналогичным </w:t>
      </w:r>
      <w:r w:rsidRPr="00457E57">
        <w:rPr>
          <w:rFonts w:ascii="Times New Roman" w:hAnsi="Times New Roman" w:cs="Times New Roman"/>
          <w:sz w:val="24"/>
          <w:szCs w:val="24"/>
        </w:rPr>
        <w:lastRenderedPageBreak/>
        <w:t>периодом прошлого года оборот уменьшился на 9,2%, экспорт увеличился на 8,4%, а импорт уменьшился на 15,1%. Сальдо торгового баланса отрицательное и составляет 120,4 млн. долларов США (преобладание импорта).</w:t>
      </w:r>
    </w:p>
    <w:p w:rsidR="00457E57" w:rsidRPr="00457E57" w:rsidRDefault="00457E57" w:rsidP="00457E5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57">
        <w:rPr>
          <w:rFonts w:ascii="Times New Roman" w:hAnsi="Times New Roman" w:cs="Times New Roman"/>
          <w:sz w:val="24"/>
          <w:szCs w:val="24"/>
        </w:rPr>
        <w:t>Снижение объемов импорта, следовательно, и внешнеторгового оборота, в основном связано с завершением реализации инвестиционных проектов по модернизации производства на ряде предприятий республики: ООО «Керамика», ОАО «</w:t>
      </w:r>
      <w:proofErr w:type="spellStart"/>
      <w:r w:rsidRPr="00457E57">
        <w:rPr>
          <w:rFonts w:ascii="Times New Roman" w:hAnsi="Times New Roman" w:cs="Times New Roman"/>
          <w:sz w:val="24"/>
          <w:szCs w:val="24"/>
        </w:rPr>
        <w:t>Акконд</w:t>
      </w:r>
      <w:proofErr w:type="spellEnd"/>
      <w:r w:rsidRPr="00457E57">
        <w:rPr>
          <w:rFonts w:ascii="Times New Roman" w:hAnsi="Times New Roman" w:cs="Times New Roman"/>
          <w:sz w:val="24"/>
          <w:szCs w:val="24"/>
        </w:rPr>
        <w:t>», ОАО «</w:t>
      </w:r>
      <w:proofErr w:type="spellStart"/>
      <w:r w:rsidRPr="00457E57">
        <w:rPr>
          <w:rFonts w:ascii="Times New Roman" w:hAnsi="Times New Roman" w:cs="Times New Roman"/>
          <w:sz w:val="24"/>
          <w:szCs w:val="24"/>
        </w:rPr>
        <w:t>Чувашавтодор</w:t>
      </w:r>
      <w:proofErr w:type="spellEnd"/>
      <w:r w:rsidRPr="00457E57">
        <w:rPr>
          <w:rFonts w:ascii="Times New Roman" w:hAnsi="Times New Roman" w:cs="Times New Roman"/>
          <w:sz w:val="24"/>
          <w:szCs w:val="24"/>
        </w:rPr>
        <w:t>», ОАО «Чувашкабель», ОАО «Букет Чувашии».</w:t>
      </w:r>
    </w:p>
    <w:p w:rsidR="00457E57" w:rsidRPr="00457E57" w:rsidRDefault="00457E57" w:rsidP="00457E5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57">
        <w:rPr>
          <w:rFonts w:ascii="Times New Roman" w:hAnsi="Times New Roman" w:cs="Times New Roman"/>
          <w:sz w:val="24"/>
          <w:szCs w:val="24"/>
        </w:rPr>
        <w:t xml:space="preserve">Торговыми партнерами Чувашской Республики в отчетном периоде являлись 68 стран. Ведущими торговыми партнерами региона являются при импорте: Китай (37% от стоимостного объема импорта), Германия (11,1%), Италия (10,1%), Украина (5,3%), Бельгия (4,9%); при экспорте: Украина (42,3% от стоимостного объема экспорта), Словакия (7,5%), Узбекистан (7,0%), Швейцария (5,5%), Молдова (5,1%). </w:t>
      </w:r>
    </w:p>
    <w:p w:rsidR="00457E57" w:rsidRPr="00457E57" w:rsidRDefault="00457E57" w:rsidP="00457E5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57">
        <w:rPr>
          <w:rFonts w:ascii="Times New Roman" w:hAnsi="Times New Roman" w:cs="Times New Roman"/>
          <w:sz w:val="24"/>
          <w:szCs w:val="24"/>
        </w:rPr>
        <w:t xml:space="preserve">Соотношение основных групп товаров в товарной структуре экспорта составило: продукция химической промышленности – 64%, машиностроительная продукция  – 27,3%. В импорте распределение основных групп товаров следующее: продукция химической промышленности – 49%, машины, оборудование и транспортные средства – 35,2%, металлы и изделия из них – 9,8%. </w:t>
      </w:r>
    </w:p>
    <w:p w:rsidR="00457E57" w:rsidRPr="00457E57" w:rsidRDefault="00457E57" w:rsidP="00451D9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57">
        <w:rPr>
          <w:rFonts w:ascii="Times New Roman" w:hAnsi="Times New Roman" w:cs="Times New Roman"/>
          <w:sz w:val="24"/>
          <w:szCs w:val="24"/>
        </w:rPr>
        <w:t>В условиях расширения интеграционных связей со странами СНГ существенный потенциал роста экспорта в этом направлении будет сосредоточен в отраслях машиностроения, а также на увеличении поставок продукции химической промышленности.</w:t>
      </w:r>
    </w:p>
    <w:p w:rsidR="006747EF" w:rsidRPr="00451D97" w:rsidRDefault="006747EF" w:rsidP="00315F1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97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D8084F" w:rsidRPr="0011770A" w:rsidRDefault="00D8084F" w:rsidP="00D8084F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Консолидированный бюджет Чувашской Республики за 9 месяцев 2013 г. исполнен в сумме 31520,4 млн. рублей, или на 74,3% к годовым плановым назначениям, поступление доходов выше </w:t>
      </w:r>
      <w:r w:rsidRPr="00DA0626">
        <w:rPr>
          <w:rFonts w:ascii="Times New Roman" w:hAnsi="Times New Roman" w:cs="Times New Roman"/>
          <w:color w:val="000000"/>
          <w:sz w:val="24"/>
          <w:szCs w:val="24"/>
        </w:rPr>
        <w:t>уровня 9 месяцев 2012 года (29753,9 млн. рублей)</w:t>
      </w:r>
      <w:r w:rsidRPr="00DA0626">
        <w:rPr>
          <w:rFonts w:ascii="Times New Roman" w:hAnsi="Times New Roman" w:cs="Times New Roman"/>
          <w:sz w:val="24"/>
          <w:szCs w:val="24"/>
        </w:rPr>
        <w:t xml:space="preserve"> на 5,9%, или на 1766,5 млн. рублей.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>По собственным доходам (налоговым и неналоговым доходам) консолидированный бюджет Чувашской Республики исполнен в сумме 19870,4 млн. рублей, или на 71,8% к годовым плановым назначениям, с ростом к уровню аналогичного периода 2012 года (18322,8 млн. рублей) на 8,4%</w:t>
      </w:r>
      <w:r w:rsidRPr="00DA06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>Доля собственных доходов</w:t>
      </w:r>
      <w:r w:rsidRPr="00DA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626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Pr="00DA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626">
        <w:rPr>
          <w:rFonts w:ascii="Times New Roman" w:hAnsi="Times New Roman" w:cs="Times New Roman"/>
          <w:sz w:val="24"/>
          <w:szCs w:val="24"/>
        </w:rPr>
        <w:t xml:space="preserve">консолидированного бюджета Чувашской Республики за 9 месяцев 2013 года возросла на 1,4 процентных пункта и составила 63,0% (за 9 месяцев 2012 года – 61,6%).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>Поступление налога на прибыль организаций (3822,5 млн. рублей) ниже уровня 9 месяцев 2012 года</w:t>
      </w:r>
      <w:r w:rsidRPr="00DA0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626">
        <w:rPr>
          <w:rFonts w:ascii="Times New Roman" w:hAnsi="Times New Roman" w:cs="Times New Roman"/>
          <w:sz w:val="24"/>
          <w:szCs w:val="24"/>
        </w:rPr>
        <w:t>(3835,6 млн. рублей)</w:t>
      </w:r>
      <w:r w:rsidRPr="00DA0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626">
        <w:rPr>
          <w:rFonts w:ascii="Times New Roman" w:hAnsi="Times New Roman" w:cs="Times New Roman"/>
          <w:sz w:val="24"/>
          <w:szCs w:val="24"/>
        </w:rPr>
        <w:t xml:space="preserve">на 0,3 %, или на 13,1 млн. рублей. Одной из причин является создание в соответствии с федеральным законодательством консолидированных групп налогоплательщиков. По данным Управления Федеральной налоговой службы по Чувашской Республике участниками консолидированных групп налогоплательщиков за 9 месяцев 2013 года перечисление налога на прибыль организаций в республиканский бюджет Чувашской Республики составило 199,1 млн. рублей, что на 40,1% меньше, чем за 9 месяцев 2012 года (332,6 млн. рублей). 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составило 6950,0 млн. рублей, что выше уровня соответствующего периода 2012 года (6388,9 млн. рублей) на 8,8%, или на 561,1 млн. рублей. </w:t>
      </w:r>
      <w:proofErr w:type="spellStart"/>
      <w:r w:rsidRPr="00DA0626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DA0626">
        <w:rPr>
          <w:rFonts w:ascii="Times New Roman" w:hAnsi="Times New Roman" w:cs="Times New Roman"/>
          <w:sz w:val="24"/>
          <w:szCs w:val="24"/>
        </w:rPr>
        <w:t xml:space="preserve"> предусматривалось поступление налога на доходы физических лиц в 2013 году с ростом к уровню 2012 года на 10,6%. Одной из причин снижения темпов роста поступлений данного налога по информации Управления Федеральной налоговой службы по Чувашской Республике является увеличение в 2013 году суммы налоговых вычетов, предоставляемых налогоплательщикам в соответствии с Налоговым кодексом Российской Федерации (на 188,0 млн. рублей).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Поступление акцизов на нефтепродукты за 9 месяцев 2013 г. составило 1232,3 млн. рублей и возросло на 3,9 %, при  прогнозном темпе роста поступлений акцизов на </w:t>
      </w:r>
      <w:r w:rsidRPr="00DA0626">
        <w:rPr>
          <w:rFonts w:ascii="Times New Roman" w:hAnsi="Times New Roman" w:cs="Times New Roman"/>
          <w:sz w:val="24"/>
          <w:szCs w:val="24"/>
        </w:rPr>
        <w:lastRenderedPageBreak/>
        <w:t xml:space="preserve">нефтепродукты на 2013 год на 27,6%. Снижение темпов роста поступлений указанных акцизов, в частности, обусловлено производством и реализацией в Российской Федерации более качественного класса бензина (5 класса) с более низкой ставкой налогообложения (бензин 5-го класса – 5143 рубля за тонну, бензин 3-го класса – 9850 рублей за тонну).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Поступление акцизов на пиво составило 1016,9 млн. рублей, или 72,5% к годовым плановым назначениям, 101,9% к уровню соответствующего периода 2012 года. В текущем году ожидается </w:t>
      </w:r>
      <w:proofErr w:type="spellStart"/>
      <w:r w:rsidRPr="00DA0626">
        <w:rPr>
          <w:rFonts w:ascii="Times New Roman" w:hAnsi="Times New Roman" w:cs="Times New Roman"/>
          <w:sz w:val="24"/>
          <w:szCs w:val="24"/>
        </w:rPr>
        <w:t>недопоступление</w:t>
      </w:r>
      <w:proofErr w:type="spellEnd"/>
      <w:r w:rsidRPr="00DA0626">
        <w:rPr>
          <w:rFonts w:ascii="Times New Roman" w:hAnsi="Times New Roman" w:cs="Times New Roman"/>
          <w:sz w:val="24"/>
          <w:szCs w:val="24"/>
        </w:rPr>
        <w:t xml:space="preserve"> против плановых назначений (1403,3 млн. рублей) акцизов на пиво порядка 158,0 млн. рублей в связи с прекращением с 16 июня 2013 г. производственной деятельности </w:t>
      </w:r>
      <w:proofErr w:type="spellStart"/>
      <w:r w:rsidRPr="00DA0626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DA0626">
        <w:rPr>
          <w:rFonts w:ascii="Times New Roman" w:hAnsi="Times New Roman" w:cs="Times New Roman"/>
          <w:sz w:val="24"/>
          <w:szCs w:val="24"/>
        </w:rPr>
        <w:t xml:space="preserve"> филиала ОАО «Сан </w:t>
      </w:r>
      <w:proofErr w:type="spellStart"/>
      <w:r w:rsidRPr="00DA0626">
        <w:rPr>
          <w:rFonts w:ascii="Times New Roman" w:hAnsi="Times New Roman" w:cs="Times New Roman"/>
          <w:sz w:val="24"/>
          <w:szCs w:val="24"/>
        </w:rPr>
        <w:t>ИнБев</w:t>
      </w:r>
      <w:proofErr w:type="spellEnd"/>
      <w:r w:rsidRPr="00DA0626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Поступление акцизов на алкогольную продукцию составило 329,5 млн. рублей, или 56,7% к годовым плановым назначениям, рост к уровню аналогичного периода 2012 года на 13,8%. Ожидается </w:t>
      </w:r>
      <w:proofErr w:type="spellStart"/>
      <w:r w:rsidRPr="00DA0626">
        <w:rPr>
          <w:rFonts w:ascii="Times New Roman" w:hAnsi="Times New Roman" w:cs="Times New Roman"/>
          <w:sz w:val="24"/>
          <w:szCs w:val="24"/>
        </w:rPr>
        <w:t>недопоступление</w:t>
      </w:r>
      <w:proofErr w:type="spellEnd"/>
      <w:r w:rsidRPr="00DA0626">
        <w:rPr>
          <w:rFonts w:ascii="Times New Roman" w:hAnsi="Times New Roman" w:cs="Times New Roman"/>
          <w:sz w:val="24"/>
          <w:szCs w:val="24"/>
        </w:rPr>
        <w:t xml:space="preserve"> против плановых назначений акцизов на алкогольную продукцию порядка 80 млн. рублей в связи со снижением производства алкогольной продукции (за 9 месяцев 2013 г. произведено алкогольной продукции 60,2% к уровню соответствующего периода 2012 года).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Консолидированный бюджет Чувашской Республики по расходам исполнен в сумме 29003,2 млн. рублей, или на 61,1% к годовым плановым назначениям, рост к аналогичному периоду 2012 года на 2,9%, или на 817,3 млн. рублей.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Консолидированный бюджет Чувашской Республики за 9 месяцев 2013 г. исполнен с профицитом в сумме 2517,2 млн. рублей, что на 949,3 млн. рублей, или на 60,5 % больше, чем в соответствующем периоде предыдущего года. 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Государственный долг Чувашской Республики по сравнению с началом года снижен на 2675,8 млн. рублей (на 26,2%) и на 1 октября 2013 года составил 7532,8 млн. рублей, или 37,2% к утвержденным назначениям по собственным доходам республиканского бюджета Чувашской Республики на 2013 год.   </w:t>
      </w:r>
    </w:p>
    <w:p w:rsidR="00DA0626" w:rsidRPr="00DA0626" w:rsidRDefault="00DA0626" w:rsidP="00DA0626">
      <w:pPr>
        <w:pStyle w:val="a6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>Чувашская Республика обеспечивает устойчивое функционирование жизнеобеспечивающих отраслей экономики, своевременное финансирование социально значимых и первоочередных расходов, безусловное исполнение долговых обязательств, не допуская образования просроченной кредиторской задолженности.</w:t>
      </w:r>
    </w:p>
    <w:p w:rsidR="00D8084F" w:rsidRPr="0011770A" w:rsidRDefault="00D8084F" w:rsidP="00D8084F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4559" w:rsidRPr="002170E1" w:rsidRDefault="00A34559" w:rsidP="00315F1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E1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170BE4" w:rsidRPr="0011770A" w:rsidRDefault="00170BE4" w:rsidP="00170BE4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2C71" w:rsidRPr="002170E1" w:rsidRDefault="009A2C71" w:rsidP="009A2C71">
      <w:pPr>
        <w:pStyle w:val="a4"/>
        <w:spacing w:before="0" w:beforeAutospacing="0" w:after="0" w:afterAutospacing="0"/>
        <w:ind w:firstLine="360"/>
        <w:jc w:val="both"/>
      </w:pPr>
      <w:bookmarkStart w:id="0" w:name="Транспорт"/>
      <w:r w:rsidRPr="002170E1">
        <w:t>В январе-</w:t>
      </w:r>
      <w:r w:rsidR="002170E1" w:rsidRPr="002170E1">
        <w:t>сентябре</w:t>
      </w:r>
      <w:r w:rsidRPr="002170E1">
        <w:t xml:space="preserve"> 2013 года объем производства продукции сельского хозяйства в хозяйствах всех категорий составил </w:t>
      </w:r>
      <w:r w:rsidR="002170E1" w:rsidRPr="002170E1">
        <w:t>23,3</w:t>
      </w:r>
      <w:r w:rsidRPr="002170E1">
        <w:t xml:space="preserve"> млрд. рублей. Индекс производства продукции сельского хозяйства составил </w:t>
      </w:r>
      <w:r w:rsidR="002170E1" w:rsidRPr="002170E1">
        <w:t>87,5</w:t>
      </w:r>
      <w:r w:rsidRPr="002170E1">
        <w:t>%.</w:t>
      </w:r>
    </w:p>
    <w:p w:rsidR="009A2C71" w:rsidRPr="00261589" w:rsidRDefault="009A2C71" w:rsidP="009A2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Чувашстата в январе – </w:t>
      </w:r>
      <w:r w:rsidR="00454CC0" w:rsidRPr="00261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26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производство скота и птицы на убой в живом весе в хозяйствах всех категорий составило </w:t>
      </w:r>
      <w:r w:rsidR="00261589" w:rsidRPr="00261589">
        <w:rPr>
          <w:rFonts w:ascii="Times New Roman" w:eastAsia="Times New Roman" w:hAnsi="Times New Roman" w:cs="Times New Roman"/>
          <w:sz w:val="24"/>
          <w:szCs w:val="24"/>
          <w:lang w:eastAsia="ru-RU"/>
        </w:rPr>
        <w:t>63,0 тыс. тонн, что на 6,4</w:t>
      </w:r>
      <w:r w:rsidRPr="0026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261589" w:rsidRPr="00261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26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за аналогичный период прошлого года. </w:t>
      </w:r>
    </w:p>
    <w:p w:rsidR="009A2C71" w:rsidRPr="00051345" w:rsidRDefault="009A2C71" w:rsidP="009A2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Молока в хозяйствах всех категорий произведено </w:t>
      </w:r>
      <w:r w:rsidR="00261589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340,1 тыс. тонн, что на 8,3</w:t>
      </w: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меньше, чем за соответствующий период прошлого года, в т</w:t>
      </w:r>
      <w:r w:rsidR="005347BE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347BE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долю</w:t>
      </w:r>
      <w:r w:rsidR="00051345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подворий приходится 70,3</w:t>
      </w:r>
      <w:r w:rsidR="0047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объема произведенного молока. В сельскохозяйственных организациях средний надой молока от одной коровы составил </w:t>
      </w:r>
      <w:r w:rsidR="00051345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3503</w:t>
      </w: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килограмма против </w:t>
      </w:r>
      <w:r w:rsidR="00051345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3566</w:t>
      </w: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в </w:t>
      </w:r>
      <w:r w:rsidR="00051345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январе-сентябре</w:t>
      </w: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</w:t>
      </w:r>
    </w:p>
    <w:p w:rsidR="009A2C71" w:rsidRPr="00051345" w:rsidRDefault="009A2C71" w:rsidP="009A2C7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1345">
        <w:rPr>
          <w:rFonts w:ascii="Times New Roman" w:hAnsi="Times New Roman"/>
          <w:sz w:val="24"/>
          <w:szCs w:val="24"/>
        </w:rPr>
        <w:t xml:space="preserve">Производство яиц в хозяйствах всех категорий составило </w:t>
      </w:r>
      <w:r w:rsidR="00051345" w:rsidRPr="00051345">
        <w:rPr>
          <w:rFonts w:ascii="Times New Roman" w:hAnsi="Times New Roman"/>
          <w:sz w:val="24"/>
          <w:szCs w:val="24"/>
        </w:rPr>
        <w:t>261,1 млн. штук, что на 3</w:t>
      </w:r>
      <w:r w:rsidRPr="00051345">
        <w:rPr>
          <w:rFonts w:ascii="Times New Roman" w:hAnsi="Times New Roman"/>
          <w:sz w:val="24"/>
          <w:szCs w:val="24"/>
        </w:rPr>
        <w:t xml:space="preserve">,2% </w:t>
      </w:r>
      <w:r w:rsidR="00051345" w:rsidRPr="00051345">
        <w:rPr>
          <w:rFonts w:ascii="Times New Roman" w:hAnsi="Times New Roman"/>
          <w:sz w:val="24"/>
          <w:szCs w:val="24"/>
        </w:rPr>
        <w:t>меньше</w:t>
      </w:r>
      <w:r w:rsidRPr="00051345">
        <w:rPr>
          <w:rFonts w:ascii="Times New Roman" w:hAnsi="Times New Roman"/>
          <w:sz w:val="24"/>
          <w:szCs w:val="24"/>
        </w:rPr>
        <w:t xml:space="preserve">, чем за аналогичный период прошлого года. При этом каждое пятое яйцо произведено в личных подсобных хозяйствах. Средняя яйценоскость кур-несушек в </w:t>
      </w:r>
      <w:proofErr w:type="spellStart"/>
      <w:r w:rsidRPr="00051345">
        <w:rPr>
          <w:rFonts w:ascii="Times New Roman" w:hAnsi="Times New Roman"/>
          <w:sz w:val="24"/>
          <w:szCs w:val="24"/>
        </w:rPr>
        <w:t>сельхозорганизациях</w:t>
      </w:r>
      <w:proofErr w:type="spellEnd"/>
      <w:r w:rsidRPr="00051345">
        <w:rPr>
          <w:rFonts w:ascii="Times New Roman" w:hAnsi="Times New Roman"/>
          <w:sz w:val="24"/>
          <w:szCs w:val="24"/>
        </w:rPr>
        <w:t xml:space="preserve"> составила </w:t>
      </w:r>
      <w:r w:rsidR="00051345" w:rsidRPr="00051345">
        <w:rPr>
          <w:rFonts w:ascii="Times New Roman" w:hAnsi="Times New Roman"/>
          <w:sz w:val="24"/>
          <w:szCs w:val="24"/>
        </w:rPr>
        <w:t>234</w:t>
      </w:r>
      <w:r w:rsidRPr="00051345">
        <w:rPr>
          <w:rFonts w:ascii="Times New Roman" w:hAnsi="Times New Roman"/>
          <w:sz w:val="24"/>
          <w:szCs w:val="24"/>
        </w:rPr>
        <w:t xml:space="preserve"> штуки против </w:t>
      </w:r>
      <w:r w:rsidR="00051345" w:rsidRPr="00051345">
        <w:rPr>
          <w:rFonts w:ascii="Times New Roman" w:hAnsi="Times New Roman"/>
          <w:sz w:val="24"/>
          <w:szCs w:val="24"/>
        </w:rPr>
        <w:t>231</w:t>
      </w:r>
      <w:r w:rsidRPr="00051345">
        <w:rPr>
          <w:rFonts w:ascii="Times New Roman" w:hAnsi="Times New Roman"/>
          <w:sz w:val="24"/>
          <w:szCs w:val="24"/>
        </w:rPr>
        <w:t xml:space="preserve"> штук в прошлом году. </w:t>
      </w:r>
    </w:p>
    <w:p w:rsidR="009A2C71" w:rsidRPr="00051345" w:rsidRDefault="009A2C71" w:rsidP="009A2C71">
      <w:pPr>
        <w:pStyle w:val="a4"/>
        <w:spacing w:before="0" w:beforeAutospacing="0" w:after="0" w:afterAutospacing="0"/>
        <w:ind w:firstLine="360"/>
        <w:jc w:val="both"/>
      </w:pPr>
    </w:p>
    <w:bookmarkEnd w:id="0"/>
    <w:p w:rsidR="00B46632" w:rsidRPr="00051345" w:rsidRDefault="002447D4" w:rsidP="00315F1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45">
        <w:rPr>
          <w:rFonts w:ascii="Times New Roman" w:hAnsi="Times New Roman" w:cs="Times New Roman"/>
          <w:b/>
          <w:sz w:val="24"/>
          <w:szCs w:val="24"/>
        </w:rPr>
        <w:t>Уровень жизни</w:t>
      </w:r>
    </w:p>
    <w:p w:rsidR="00170BE4" w:rsidRPr="0011770A" w:rsidRDefault="00170BE4" w:rsidP="00170BE4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5F12" w:rsidRPr="0024510A" w:rsidRDefault="00315F12" w:rsidP="00315F1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10A">
        <w:rPr>
          <w:rFonts w:ascii="Times New Roman" w:hAnsi="Times New Roman" w:cs="Times New Roman"/>
          <w:sz w:val="24"/>
          <w:szCs w:val="24"/>
        </w:rPr>
        <w:t>В целях усиления социальной защищенности, повышения уровня оп</w:t>
      </w:r>
      <w:r w:rsidRPr="0024510A">
        <w:rPr>
          <w:rFonts w:ascii="Times New Roman" w:hAnsi="Times New Roman" w:cs="Times New Roman"/>
          <w:spacing w:val="-1"/>
          <w:sz w:val="24"/>
          <w:szCs w:val="24"/>
        </w:rPr>
        <w:t>латы труда отдельных категорий работников учреждений бюджетной сферы</w:t>
      </w:r>
      <w:r w:rsidRPr="0024510A">
        <w:rPr>
          <w:rFonts w:ascii="Times New Roman" w:hAnsi="Times New Roman" w:cs="Times New Roman"/>
          <w:sz w:val="24"/>
          <w:szCs w:val="24"/>
        </w:rPr>
        <w:t xml:space="preserve"> принят и реализуется </w:t>
      </w:r>
      <w:r w:rsidRPr="0024510A">
        <w:rPr>
          <w:rFonts w:ascii="Times New Roman" w:hAnsi="Times New Roman" w:cs="Times New Roman"/>
          <w:sz w:val="24"/>
          <w:szCs w:val="24"/>
        </w:rPr>
        <w:lastRenderedPageBreak/>
        <w:t xml:space="preserve">Указ Главы Чувашской Республики от 11 февраля 2013 г. № 14 «О повышении уровня оплаты труда отдельных категорий работников бюджетной сферы». Данным указом в 2013 году </w:t>
      </w:r>
      <w:r w:rsidR="005347BE" w:rsidRPr="0024510A">
        <w:rPr>
          <w:rFonts w:ascii="Times New Roman" w:hAnsi="Times New Roman" w:cs="Times New Roman"/>
          <w:sz w:val="24"/>
          <w:szCs w:val="24"/>
        </w:rPr>
        <w:t>обеспечивается</w:t>
      </w:r>
      <w:r w:rsidRPr="0024510A">
        <w:rPr>
          <w:rFonts w:ascii="Times New Roman" w:hAnsi="Times New Roman" w:cs="Times New Roman"/>
          <w:sz w:val="24"/>
          <w:szCs w:val="24"/>
        </w:rPr>
        <w:t xml:space="preserve"> поэтапное повышение средней заработной платы труда отдельных категорий работников бюджетной сферы (с 1 января, 1 апреля, 1 июля, 1 октября 2013 года). На реализацию указа в 2013 году планируется направить за счет бюджетных средств республики в сумме 1,9 млрд. рублей. </w:t>
      </w:r>
    </w:p>
    <w:p w:rsidR="00315F12" w:rsidRDefault="00315F12" w:rsidP="00315F1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1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принимаемых мер</w:t>
      </w:r>
      <w:r w:rsidR="00677639" w:rsidRPr="002451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0A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в </w:t>
      </w:r>
      <w:r w:rsidR="0024510A" w:rsidRPr="0024510A">
        <w:rPr>
          <w:rFonts w:ascii="Times New Roman" w:hAnsi="Times New Roman" w:cs="Times New Roman"/>
          <w:sz w:val="24"/>
          <w:szCs w:val="24"/>
        </w:rPr>
        <w:t>январе-</w:t>
      </w:r>
      <w:r w:rsidR="00476800">
        <w:rPr>
          <w:rFonts w:ascii="Times New Roman" w:hAnsi="Times New Roman" w:cs="Times New Roman"/>
          <w:sz w:val="24"/>
          <w:szCs w:val="24"/>
        </w:rPr>
        <w:t>сентябре</w:t>
      </w:r>
      <w:r w:rsidRPr="0024510A">
        <w:rPr>
          <w:rFonts w:ascii="Times New Roman" w:hAnsi="Times New Roman" w:cs="Times New Roman"/>
          <w:sz w:val="24"/>
          <w:szCs w:val="24"/>
        </w:rPr>
        <w:t xml:space="preserve"> 2013 года составила </w:t>
      </w:r>
      <w:r w:rsidR="0024510A" w:rsidRPr="0024510A">
        <w:rPr>
          <w:rFonts w:ascii="Times New Roman" w:hAnsi="Times New Roman" w:cs="Times New Roman"/>
          <w:sz w:val="24"/>
          <w:szCs w:val="24"/>
        </w:rPr>
        <w:t>18</w:t>
      </w:r>
      <w:r w:rsidR="00476800">
        <w:rPr>
          <w:rFonts w:ascii="Times New Roman" w:hAnsi="Times New Roman" w:cs="Times New Roman"/>
          <w:sz w:val="24"/>
          <w:szCs w:val="24"/>
        </w:rPr>
        <w:t>802</w:t>
      </w:r>
      <w:r w:rsidR="0024510A" w:rsidRPr="0024510A">
        <w:rPr>
          <w:rFonts w:ascii="Times New Roman" w:hAnsi="Times New Roman" w:cs="Times New Roman"/>
          <w:sz w:val="24"/>
          <w:szCs w:val="24"/>
        </w:rPr>
        <w:t>,</w:t>
      </w:r>
      <w:r w:rsidR="00476800">
        <w:rPr>
          <w:rFonts w:ascii="Times New Roman" w:hAnsi="Times New Roman" w:cs="Times New Roman"/>
          <w:sz w:val="24"/>
          <w:szCs w:val="24"/>
        </w:rPr>
        <w:t>0</w:t>
      </w:r>
      <w:r w:rsidR="0024510A" w:rsidRPr="0024510A">
        <w:rPr>
          <w:rFonts w:ascii="Times New Roman" w:hAnsi="Times New Roman" w:cs="Times New Roman"/>
          <w:sz w:val="24"/>
          <w:szCs w:val="24"/>
        </w:rPr>
        <w:t xml:space="preserve"> </w:t>
      </w:r>
      <w:r w:rsidRPr="0024510A">
        <w:rPr>
          <w:rFonts w:ascii="Times New Roman" w:hAnsi="Times New Roman" w:cs="Times New Roman"/>
          <w:sz w:val="24"/>
          <w:szCs w:val="24"/>
        </w:rPr>
        <w:t xml:space="preserve"> рубля и по сравнению с </w:t>
      </w:r>
      <w:r w:rsidR="0024510A" w:rsidRPr="0024510A">
        <w:rPr>
          <w:rFonts w:ascii="Times New Roman" w:hAnsi="Times New Roman" w:cs="Times New Roman"/>
          <w:sz w:val="24"/>
          <w:szCs w:val="24"/>
        </w:rPr>
        <w:t>январем-</w:t>
      </w:r>
      <w:r w:rsidR="00476800">
        <w:rPr>
          <w:rFonts w:ascii="Times New Roman" w:hAnsi="Times New Roman" w:cs="Times New Roman"/>
          <w:sz w:val="24"/>
          <w:szCs w:val="24"/>
        </w:rPr>
        <w:t>сентябрем</w:t>
      </w:r>
      <w:r w:rsidRPr="0024510A">
        <w:rPr>
          <w:rFonts w:ascii="Times New Roman" w:hAnsi="Times New Roman" w:cs="Times New Roman"/>
          <w:sz w:val="24"/>
          <w:szCs w:val="24"/>
        </w:rPr>
        <w:t xml:space="preserve"> 2012 года увеличилась на </w:t>
      </w:r>
      <w:r w:rsidR="00476800">
        <w:rPr>
          <w:rFonts w:ascii="Times New Roman" w:hAnsi="Times New Roman" w:cs="Times New Roman"/>
          <w:sz w:val="24"/>
          <w:szCs w:val="24"/>
        </w:rPr>
        <w:t>14,5</w:t>
      </w:r>
      <w:r w:rsidRPr="0024510A">
        <w:rPr>
          <w:rFonts w:ascii="Times New Roman" w:hAnsi="Times New Roman" w:cs="Times New Roman"/>
          <w:sz w:val="24"/>
          <w:szCs w:val="24"/>
        </w:rPr>
        <w:t xml:space="preserve">%. Реальная заработная плата, рассчитанная с учетом индекса потребительских цен, в </w:t>
      </w:r>
      <w:r w:rsidR="0024510A" w:rsidRPr="0024510A">
        <w:rPr>
          <w:rFonts w:ascii="Times New Roman" w:hAnsi="Times New Roman" w:cs="Times New Roman"/>
          <w:sz w:val="24"/>
          <w:szCs w:val="24"/>
        </w:rPr>
        <w:t>январе-</w:t>
      </w:r>
      <w:r w:rsidR="00476800">
        <w:rPr>
          <w:rFonts w:ascii="Times New Roman" w:hAnsi="Times New Roman" w:cs="Times New Roman"/>
          <w:sz w:val="24"/>
          <w:szCs w:val="24"/>
        </w:rPr>
        <w:t>сентябре</w:t>
      </w:r>
      <w:r w:rsidRPr="0024510A">
        <w:rPr>
          <w:rFonts w:ascii="Times New Roman" w:hAnsi="Times New Roman" w:cs="Times New Roman"/>
          <w:sz w:val="24"/>
          <w:szCs w:val="24"/>
        </w:rPr>
        <w:t xml:space="preserve"> 2013 года составила 10</w:t>
      </w:r>
      <w:r w:rsidR="00476800">
        <w:rPr>
          <w:rFonts w:ascii="Times New Roman" w:hAnsi="Times New Roman" w:cs="Times New Roman"/>
          <w:sz w:val="24"/>
          <w:szCs w:val="24"/>
        </w:rPr>
        <w:t>7,1</w:t>
      </w:r>
      <w:r w:rsidRPr="0024510A">
        <w:rPr>
          <w:rFonts w:ascii="Times New Roman" w:hAnsi="Times New Roman" w:cs="Times New Roman"/>
          <w:sz w:val="24"/>
          <w:szCs w:val="24"/>
        </w:rPr>
        <w:t xml:space="preserve">% к  </w:t>
      </w:r>
      <w:r w:rsidR="0024510A" w:rsidRPr="0024510A">
        <w:rPr>
          <w:rFonts w:ascii="Times New Roman" w:hAnsi="Times New Roman" w:cs="Times New Roman"/>
          <w:sz w:val="24"/>
          <w:szCs w:val="24"/>
        </w:rPr>
        <w:t>январю-</w:t>
      </w:r>
      <w:r w:rsidR="00476800">
        <w:rPr>
          <w:rFonts w:ascii="Times New Roman" w:hAnsi="Times New Roman" w:cs="Times New Roman"/>
          <w:sz w:val="24"/>
          <w:szCs w:val="24"/>
        </w:rPr>
        <w:t>сентябрю</w:t>
      </w:r>
      <w:r w:rsidRPr="0024510A">
        <w:rPr>
          <w:rFonts w:ascii="Times New Roman" w:hAnsi="Times New Roman" w:cs="Times New Roman"/>
          <w:sz w:val="24"/>
          <w:szCs w:val="24"/>
        </w:rPr>
        <w:t xml:space="preserve"> 2012 года. </w:t>
      </w:r>
    </w:p>
    <w:p w:rsidR="0024510A" w:rsidRPr="0048518B" w:rsidRDefault="0024510A" w:rsidP="0048518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4"/>
      <w:bookmarkStart w:id="2" w:name="OLE_LINK5"/>
      <w:r w:rsidRPr="0048518B">
        <w:rPr>
          <w:rFonts w:ascii="Times New Roman" w:hAnsi="Times New Roman" w:cs="Times New Roman"/>
          <w:sz w:val="24"/>
          <w:szCs w:val="24"/>
        </w:rPr>
        <w:t>Наиболее высокие темпы роста заработной платы в январе-</w:t>
      </w:r>
      <w:r w:rsidR="00476800">
        <w:rPr>
          <w:rFonts w:ascii="Times New Roman" w:hAnsi="Times New Roman" w:cs="Times New Roman"/>
          <w:sz w:val="24"/>
          <w:szCs w:val="24"/>
        </w:rPr>
        <w:t>сентябре</w:t>
      </w:r>
      <w:r w:rsidRPr="0048518B">
        <w:rPr>
          <w:rFonts w:ascii="Times New Roman" w:hAnsi="Times New Roman" w:cs="Times New Roman"/>
          <w:sz w:val="24"/>
          <w:szCs w:val="24"/>
        </w:rPr>
        <w:t xml:space="preserve"> 2013 года по сравнению с январем-</w:t>
      </w:r>
      <w:r w:rsidR="00476800">
        <w:rPr>
          <w:rFonts w:ascii="Times New Roman" w:hAnsi="Times New Roman" w:cs="Times New Roman"/>
          <w:sz w:val="24"/>
          <w:szCs w:val="24"/>
        </w:rPr>
        <w:t>сентябрем</w:t>
      </w:r>
      <w:r w:rsidRPr="0048518B">
        <w:rPr>
          <w:rFonts w:ascii="Times New Roman" w:hAnsi="Times New Roman" w:cs="Times New Roman"/>
          <w:sz w:val="24"/>
          <w:szCs w:val="24"/>
        </w:rPr>
        <w:t xml:space="preserve"> 2012 года отмечались по следующим видам экономической деятельности: производство кожи, изделий и</w:t>
      </w:r>
      <w:r w:rsidR="00476800">
        <w:rPr>
          <w:rFonts w:ascii="Times New Roman" w:hAnsi="Times New Roman" w:cs="Times New Roman"/>
          <w:sz w:val="24"/>
          <w:szCs w:val="24"/>
        </w:rPr>
        <w:t>з кожи и производство обуви (122,4</w:t>
      </w:r>
      <w:r w:rsidRPr="0048518B">
        <w:rPr>
          <w:rFonts w:ascii="Times New Roman" w:hAnsi="Times New Roman" w:cs="Times New Roman"/>
          <w:sz w:val="24"/>
          <w:szCs w:val="24"/>
        </w:rPr>
        <w:t>%), производство прочих неметаллических минеральных продуктов (11</w:t>
      </w:r>
      <w:r w:rsidR="00476800">
        <w:rPr>
          <w:rFonts w:ascii="Times New Roman" w:hAnsi="Times New Roman" w:cs="Times New Roman"/>
          <w:sz w:val="24"/>
          <w:szCs w:val="24"/>
        </w:rPr>
        <w:t>7,9</w:t>
      </w:r>
      <w:r w:rsidRPr="0048518B">
        <w:rPr>
          <w:rFonts w:ascii="Times New Roman" w:hAnsi="Times New Roman" w:cs="Times New Roman"/>
          <w:sz w:val="24"/>
          <w:szCs w:val="24"/>
        </w:rPr>
        <w:t>%)</w:t>
      </w:r>
      <w:r w:rsidR="00476800">
        <w:rPr>
          <w:rFonts w:ascii="Times New Roman" w:hAnsi="Times New Roman" w:cs="Times New Roman"/>
          <w:sz w:val="24"/>
          <w:szCs w:val="24"/>
        </w:rPr>
        <w:t>, химическое производство (118,5</w:t>
      </w:r>
      <w:r w:rsidRPr="0048518B">
        <w:rPr>
          <w:rFonts w:ascii="Times New Roman" w:hAnsi="Times New Roman" w:cs="Times New Roman"/>
          <w:sz w:val="24"/>
          <w:szCs w:val="24"/>
        </w:rPr>
        <w:t>%</w:t>
      </w:r>
      <w:r w:rsidR="00476800">
        <w:rPr>
          <w:rFonts w:ascii="Times New Roman" w:hAnsi="Times New Roman" w:cs="Times New Roman"/>
          <w:sz w:val="24"/>
          <w:szCs w:val="24"/>
        </w:rPr>
        <w:t>), социальное страхование (120,8</w:t>
      </w:r>
      <w:r w:rsidRPr="0048518B">
        <w:rPr>
          <w:rFonts w:ascii="Times New Roman" w:hAnsi="Times New Roman" w:cs="Times New Roman"/>
          <w:sz w:val="24"/>
          <w:szCs w:val="24"/>
        </w:rPr>
        <w:t>%), образование (12</w:t>
      </w:r>
      <w:r w:rsidR="00476800">
        <w:rPr>
          <w:rFonts w:ascii="Times New Roman" w:hAnsi="Times New Roman" w:cs="Times New Roman"/>
          <w:sz w:val="24"/>
          <w:szCs w:val="24"/>
        </w:rPr>
        <w:t>5</w:t>
      </w:r>
      <w:r w:rsidRPr="0048518B">
        <w:rPr>
          <w:rFonts w:ascii="Times New Roman" w:hAnsi="Times New Roman" w:cs="Times New Roman"/>
          <w:sz w:val="24"/>
          <w:szCs w:val="24"/>
        </w:rPr>
        <w:t>,9%), здравоохранение и предоставление социальных услуг (12</w:t>
      </w:r>
      <w:r w:rsidR="00476800">
        <w:rPr>
          <w:rFonts w:ascii="Times New Roman" w:hAnsi="Times New Roman" w:cs="Times New Roman"/>
          <w:sz w:val="24"/>
          <w:szCs w:val="24"/>
        </w:rPr>
        <w:t>8</w:t>
      </w:r>
      <w:r w:rsidRPr="0048518B">
        <w:rPr>
          <w:rFonts w:ascii="Times New Roman" w:hAnsi="Times New Roman" w:cs="Times New Roman"/>
          <w:sz w:val="24"/>
          <w:szCs w:val="24"/>
        </w:rPr>
        <w:t>,</w:t>
      </w:r>
      <w:r w:rsidR="00476800">
        <w:rPr>
          <w:rFonts w:ascii="Times New Roman" w:hAnsi="Times New Roman" w:cs="Times New Roman"/>
          <w:sz w:val="24"/>
          <w:szCs w:val="24"/>
        </w:rPr>
        <w:t>4</w:t>
      </w:r>
      <w:r w:rsidRPr="0048518B">
        <w:rPr>
          <w:rFonts w:ascii="Times New Roman" w:hAnsi="Times New Roman" w:cs="Times New Roman"/>
          <w:sz w:val="24"/>
          <w:szCs w:val="24"/>
        </w:rPr>
        <w:t>%), предоставление услуг по организации отдыха и развлечений, культуры и спорта (12</w:t>
      </w:r>
      <w:r w:rsidR="00476800">
        <w:rPr>
          <w:rFonts w:ascii="Times New Roman" w:hAnsi="Times New Roman" w:cs="Times New Roman"/>
          <w:sz w:val="24"/>
          <w:szCs w:val="24"/>
        </w:rPr>
        <w:t>2,7</w:t>
      </w:r>
      <w:r w:rsidRPr="0048518B">
        <w:rPr>
          <w:rFonts w:ascii="Times New Roman" w:hAnsi="Times New Roman" w:cs="Times New Roman"/>
          <w:sz w:val="24"/>
          <w:szCs w:val="24"/>
        </w:rPr>
        <w:t>%).</w:t>
      </w:r>
    </w:p>
    <w:p w:rsidR="0024510A" w:rsidRPr="0048518B" w:rsidRDefault="0024510A" w:rsidP="0048518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18B">
        <w:rPr>
          <w:rFonts w:ascii="Times New Roman" w:hAnsi="Times New Roman" w:cs="Times New Roman"/>
          <w:sz w:val="24"/>
          <w:szCs w:val="24"/>
        </w:rPr>
        <w:t>По основным видам экономической деятельности среднемесячная заработная плата распределяется следующим образом: сельское хозяйство, охота и лесное хозяйство – 105</w:t>
      </w:r>
      <w:r w:rsidR="00175E9F">
        <w:rPr>
          <w:rFonts w:ascii="Times New Roman" w:hAnsi="Times New Roman" w:cs="Times New Roman"/>
          <w:sz w:val="24"/>
          <w:szCs w:val="24"/>
        </w:rPr>
        <w:t xml:space="preserve">17,7 </w:t>
      </w:r>
      <w:r w:rsidRPr="0048518B">
        <w:rPr>
          <w:rFonts w:ascii="Times New Roman" w:hAnsi="Times New Roman" w:cs="Times New Roman"/>
          <w:sz w:val="24"/>
          <w:szCs w:val="24"/>
        </w:rPr>
        <w:t>рублей (5</w:t>
      </w:r>
      <w:r w:rsidR="00175E9F">
        <w:rPr>
          <w:rFonts w:ascii="Times New Roman" w:hAnsi="Times New Roman" w:cs="Times New Roman"/>
          <w:sz w:val="24"/>
          <w:szCs w:val="24"/>
        </w:rPr>
        <w:t>5,9</w:t>
      </w:r>
      <w:r w:rsidRPr="0048518B">
        <w:rPr>
          <w:rFonts w:ascii="Times New Roman" w:hAnsi="Times New Roman" w:cs="Times New Roman"/>
          <w:sz w:val="24"/>
          <w:szCs w:val="24"/>
        </w:rPr>
        <w:t>% от среднереспубликанского показателя), добы</w:t>
      </w:r>
      <w:r w:rsidR="00175E9F">
        <w:rPr>
          <w:rFonts w:ascii="Times New Roman" w:hAnsi="Times New Roman" w:cs="Times New Roman"/>
          <w:sz w:val="24"/>
          <w:szCs w:val="24"/>
        </w:rPr>
        <w:t>ча полезных ископаемых – 18855,8 рублей (100,3</w:t>
      </w:r>
      <w:r w:rsidRPr="0048518B">
        <w:rPr>
          <w:rFonts w:ascii="Times New Roman" w:hAnsi="Times New Roman" w:cs="Times New Roman"/>
          <w:sz w:val="24"/>
          <w:szCs w:val="24"/>
        </w:rPr>
        <w:t>%), обрабатывающие производства – 18</w:t>
      </w:r>
      <w:r w:rsidR="00175E9F">
        <w:rPr>
          <w:rFonts w:ascii="Times New Roman" w:hAnsi="Times New Roman" w:cs="Times New Roman"/>
          <w:sz w:val="24"/>
          <w:szCs w:val="24"/>
        </w:rPr>
        <w:t>809,5 рублей (100,0%), транспорт и связь – 19654,5</w:t>
      </w:r>
      <w:r w:rsidRPr="0048518B">
        <w:rPr>
          <w:rFonts w:ascii="Times New Roman" w:hAnsi="Times New Roman" w:cs="Times New Roman"/>
          <w:sz w:val="24"/>
          <w:szCs w:val="24"/>
        </w:rPr>
        <w:t xml:space="preserve"> рублей (10</w:t>
      </w:r>
      <w:r w:rsidR="00175E9F">
        <w:rPr>
          <w:rFonts w:ascii="Times New Roman" w:hAnsi="Times New Roman" w:cs="Times New Roman"/>
          <w:sz w:val="24"/>
          <w:szCs w:val="24"/>
        </w:rPr>
        <w:t>4,5</w:t>
      </w:r>
      <w:r w:rsidRPr="0048518B">
        <w:rPr>
          <w:rFonts w:ascii="Times New Roman" w:hAnsi="Times New Roman" w:cs="Times New Roman"/>
          <w:sz w:val="24"/>
          <w:szCs w:val="24"/>
        </w:rPr>
        <w:t>%), производство и распределение элект</w:t>
      </w:r>
      <w:r w:rsidR="00175E9F">
        <w:rPr>
          <w:rFonts w:ascii="Times New Roman" w:hAnsi="Times New Roman" w:cs="Times New Roman"/>
          <w:sz w:val="24"/>
          <w:szCs w:val="24"/>
        </w:rPr>
        <w:t>роэнергии, газа и воды – 21519,2 рублей (114,5</w:t>
      </w:r>
      <w:r w:rsidRPr="0048518B">
        <w:rPr>
          <w:rFonts w:ascii="Times New Roman" w:hAnsi="Times New Roman" w:cs="Times New Roman"/>
          <w:sz w:val="24"/>
          <w:szCs w:val="24"/>
        </w:rPr>
        <w:t xml:space="preserve">%), строительство </w:t>
      </w:r>
      <w:r w:rsidR="00175E9F">
        <w:rPr>
          <w:rFonts w:ascii="Times New Roman" w:hAnsi="Times New Roman" w:cs="Times New Roman"/>
          <w:sz w:val="24"/>
          <w:szCs w:val="24"/>
        </w:rPr>
        <w:t>– 22997,8</w:t>
      </w:r>
      <w:r w:rsidRPr="0048518B">
        <w:rPr>
          <w:rFonts w:ascii="Times New Roman" w:hAnsi="Times New Roman" w:cs="Times New Roman"/>
          <w:sz w:val="24"/>
          <w:szCs w:val="24"/>
        </w:rPr>
        <w:t xml:space="preserve"> рублей (12</w:t>
      </w:r>
      <w:r w:rsidR="00175E9F">
        <w:rPr>
          <w:rFonts w:ascii="Times New Roman" w:hAnsi="Times New Roman" w:cs="Times New Roman"/>
          <w:sz w:val="24"/>
          <w:szCs w:val="24"/>
        </w:rPr>
        <w:t>2,3</w:t>
      </w:r>
      <w:r w:rsidRPr="0048518B">
        <w:rPr>
          <w:rFonts w:ascii="Times New Roman" w:hAnsi="Times New Roman" w:cs="Times New Roman"/>
          <w:sz w:val="24"/>
          <w:szCs w:val="24"/>
        </w:rPr>
        <w:t>%), ф</w:t>
      </w:r>
      <w:r w:rsidR="00175E9F">
        <w:rPr>
          <w:rFonts w:ascii="Times New Roman" w:hAnsi="Times New Roman" w:cs="Times New Roman"/>
          <w:sz w:val="24"/>
          <w:szCs w:val="24"/>
        </w:rPr>
        <w:t>инансовая деятельность – 31115,2 рублей (в 1,7</w:t>
      </w:r>
      <w:r w:rsidRPr="0048518B">
        <w:rPr>
          <w:rFonts w:ascii="Times New Roman" w:hAnsi="Times New Roman" w:cs="Times New Roman"/>
          <w:sz w:val="24"/>
          <w:szCs w:val="24"/>
        </w:rPr>
        <w:t xml:space="preserve"> р.).</w:t>
      </w:r>
    </w:p>
    <w:bookmarkEnd w:id="1"/>
    <w:bookmarkEnd w:id="2"/>
    <w:p w:rsidR="00676A56" w:rsidRPr="00051345" w:rsidRDefault="005E3590" w:rsidP="00676A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доля населения с доходами ниже величины прожиточного минимума </w:t>
      </w:r>
      <w:r w:rsidR="00676A56" w:rsidRPr="0005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предварительным данным Чувашстата составила 16,5% (206,0 тысяч человек), что на 2,8 процентного пункта ниже показателя 2011 года.</w:t>
      </w:r>
    </w:p>
    <w:p w:rsidR="00676A56" w:rsidRPr="00AC3E2D" w:rsidRDefault="00676A56" w:rsidP="00536E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Чувашии в </w:t>
      </w:r>
      <w:r w:rsidR="00AC3E2D"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январе-сентябре</w:t>
      </w:r>
      <w:r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в среднем за месяц на одного жителя республики приходился денежный доход в размере </w:t>
      </w:r>
      <w:r w:rsidR="00FD78ED"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C3E2D"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>510,7</w:t>
      </w:r>
      <w:r w:rsidR="00FD78ED"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это на 1</w:t>
      </w:r>
      <w:r w:rsidR="00AC3E2D"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больше по сравнению с </w:t>
      </w:r>
      <w:r w:rsidR="00AC3E2D"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январем-</w:t>
      </w:r>
      <w:r w:rsidR="00A0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сентябрем</w:t>
      </w:r>
      <w:r w:rsidRPr="00AC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 </w:t>
      </w:r>
    </w:p>
    <w:p w:rsidR="00DE3039" w:rsidRPr="00DE3039" w:rsidRDefault="00DE3039" w:rsidP="00DE303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039">
        <w:rPr>
          <w:rFonts w:ascii="Times New Roman" w:hAnsi="Times New Roman" w:cs="Times New Roman"/>
          <w:sz w:val="24"/>
          <w:szCs w:val="24"/>
        </w:rPr>
        <w:t xml:space="preserve">Реальные располагаемые денежные доходы населения в январе-сентябре 2013 года по сравнению с январем-сентябрем 2012 года увеличились на 8,9%. </w:t>
      </w:r>
    </w:p>
    <w:p w:rsidR="00DE3039" w:rsidRPr="008C579C" w:rsidRDefault="00DE3039" w:rsidP="00DE3039">
      <w:pPr>
        <w:pStyle w:val="a4"/>
        <w:spacing w:before="0" w:beforeAutospacing="0" w:after="0" w:afterAutospacing="0"/>
        <w:ind w:firstLine="360"/>
        <w:jc w:val="both"/>
        <w:rPr>
          <w:i/>
        </w:rPr>
      </w:pPr>
      <w:r w:rsidRPr="008C579C">
        <w:rPr>
          <w:lang w:eastAsia="en-US"/>
        </w:rPr>
        <w:t>По состоянию на 1 октября 2013 года задолженность по заработной плате составила 6,1 млн. рублей и уменьшился по сравнению с данными на 1 января 2013 года на 23,6 млн. рублей (на 79,6%).</w:t>
      </w:r>
      <w:r w:rsidRPr="008C579C">
        <w:t xml:space="preserve"> Наиболее высокий удельный вес задолженности приходится на организации сельского хозяйства, охоты и лесозаготовок (52,6%), обрабатывающих производств (41,3%). </w:t>
      </w:r>
      <w:r w:rsidRPr="008C579C">
        <w:rPr>
          <w:lang w:eastAsia="en-US"/>
        </w:rPr>
        <w:t>Вся сумма задолженности по заработной плате сложилась из-за отсутствия у организаций собственных средств.</w:t>
      </w:r>
      <w:r w:rsidRPr="008C579C">
        <w:rPr>
          <w:i/>
        </w:rPr>
        <w:t xml:space="preserve"> </w:t>
      </w:r>
    </w:p>
    <w:p w:rsidR="00DE3039" w:rsidRDefault="00DE3039" w:rsidP="00DE3039">
      <w:pPr>
        <w:pStyle w:val="a4"/>
        <w:spacing w:before="0" w:beforeAutospacing="0" w:after="0" w:afterAutospacing="0"/>
        <w:ind w:firstLine="360"/>
        <w:jc w:val="both"/>
      </w:pPr>
      <w:r w:rsidRPr="008C579C">
        <w:rPr>
          <w:lang w:eastAsia="en-US"/>
        </w:rPr>
        <w:t>В общем объеме задолженности по заработной плате на 1 октября 2013 года задолженность по организациям, находящимся в процессе конкурсного производства, отсутствовала</w:t>
      </w:r>
      <w:r w:rsidRPr="008C579C">
        <w:t xml:space="preserve">. </w:t>
      </w:r>
    </w:p>
    <w:p w:rsidR="00B46632" w:rsidRPr="00E823BF" w:rsidRDefault="00B46632" w:rsidP="00CF3AB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BF">
        <w:rPr>
          <w:rFonts w:ascii="Times New Roman" w:hAnsi="Times New Roman" w:cs="Times New Roman"/>
          <w:b/>
          <w:sz w:val="24"/>
          <w:szCs w:val="24"/>
        </w:rPr>
        <w:t>Труд</w:t>
      </w:r>
      <w:r w:rsidR="00B90CD4" w:rsidRPr="00E82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3BF">
        <w:rPr>
          <w:rFonts w:ascii="Times New Roman" w:hAnsi="Times New Roman" w:cs="Times New Roman"/>
          <w:b/>
          <w:sz w:val="24"/>
          <w:szCs w:val="24"/>
        </w:rPr>
        <w:t>и занятость</w:t>
      </w:r>
    </w:p>
    <w:p w:rsidR="00170BE4" w:rsidRPr="0011770A" w:rsidRDefault="00170BE4" w:rsidP="00170BE4">
      <w:pPr>
        <w:pStyle w:val="a6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56C7" w:rsidRPr="00E823BF" w:rsidRDefault="004D56C7" w:rsidP="00F3767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3BF">
        <w:rPr>
          <w:rFonts w:ascii="Times New Roman" w:hAnsi="Times New Roman" w:cs="Times New Roman"/>
          <w:sz w:val="24"/>
          <w:szCs w:val="24"/>
        </w:rPr>
        <w:t>В целях сохранения стабильной ситуации на республиканском рынке труда в Чувашской Республике реализуется государственная программа Чувашской Республики «Содействие занятости населения» на 2012-2020 годы, в рамках которой в 2013 году осуществляются мероприятия Ведомственной целевой программы содействия занятости населения Чувашской Республики на 2011-2013 годы и Республиканской целевой программы по содействию трудоустройству незанятых инвалидов, родителей, воспитывающих детей-инвалидов, многодетных родителей в Чувашской Республике на 2013-2015 годы.</w:t>
      </w:r>
    </w:p>
    <w:p w:rsidR="00E823BF" w:rsidRPr="00E823BF" w:rsidRDefault="004D56C7" w:rsidP="00F3767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3BF">
        <w:rPr>
          <w:rFonts w:ascii="Times New Roman" w:hAnsi="Times New Roman" w:cs="Times New Roman"/>
          <w:sz w:val="24"/>
          <w:szCs w:val="24"/>
        </w:rPr>
        <w:lastRenderedPageBreak/>
        <w:t>В 2013 году на реализацию программных мероприятий в сфере занятости населения предусмотрено направить 5</w:t>
      </w:r>
      <w:r w:rsidR="00E823BF" w:rsidRPr="00E823BF">
        <w:rPr>
          <w:rFonts w:ascii="Times New Roman" w:hAnsi="Times New Roman" w:cs="Times New Roman"/>
          <w:sz w:val="24"/>
          <w:szCs w:val="24"/>
        </w:rPr>
        <w:t>34,4</w:t>
      </w:r>
      <w:r w:rsidRPr="00E823BF">
        <w:rPr>
          <w:rFonts w:ascii="Times New Roman" w:hAnsi="Times New Roman" w:cs="Times New Roman"/>
          <w:sz w:val="24"/>
          <w:szCs w:val="24"/>
        </w:rPr>
        <w:t xml:space="preserve"> млн. рублей, в том числе из федерального бюджета - 301,</w:t>
      </w:r>
      <w:r w:rsidR="00E823BF" w:rsidRPr="00E823BF">
        <w:rPr>
          <w:rFonts w:ascii="Times New Roman" w:hAnsi="Times New Roman" w:cs="Times New Roman"/>
          <w:sz w:val="24"/>
          <w:szCs w:val="24"/>
        </w:rPr>
        <w:t>8</w:t>
      </w:r>
      <w:r w:rsidRPr="00E823BF">
        <w:rPr>
          <w:rFonts w:ascii="Times New Roman" w:hAnsi="Times New Roman" w:cs="Times New Roman"/>
          <w:sz w:val="24"/>
          <w:szCs w:val="24"/>
        </w:rPr>
        <w:t xml:space="preserve"> млн. рублей, республиканского бюдж</w:t>
      </w:r>
      <w:r w:rsidR="00E823BF" w:rsidRPr="00E823BF">
        <w:rPr>
          <w:rFonts w:ascii="Times New Roman" w:hAnsi="Times New Roman" w:cs="Times New Roman"/>
          <w:sz w:val="24"/>
          <w:szCs w:val="24"/>
        </w:rPr>
        <w:t>ета Чувашской Республики – 232,6</w:t>
      </w:r>
      <w:r w:rsidRPr="00E823BF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E823BF" w:rsidRPr="00E823BF">
        <w:rPr>
          <w:rFonts w:ascii="Times New Roman" w:hAnsi="Times New Roman" w:cs="Times New Roman"/>
          <w:sz w:val="24"/>
          <w:szCs w:val="24"/>
        </w:rPr>
        <w:t>.</w:t>
      </w:r>
    </w:p>
    <w:p w:rsidR="004D56C7" w:rsidRPr="00E823BF" w:rsidRDefault="004D56C7" w:rsidP="00F3767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3BF">
        <w:rPr>
          <w:rFonts w:ascii="Times New Roman" w:hAnsi="Times New Roman" w:cs="Times New Roman"/>
          <w:sz w:val="24"/>
          <w:szCs w:val="24"/>
        </w:rPr>
        <w:t>В текущем году участниками мероприятий в области содействия занятости населения в республике станут не менее 8</w:t>
      </w:r>
      <w:r w:rsidR="00E823BF" w:rsidRPr="00E823BF">
        <w:rPr>
          <w:rFonts w:ascii="Times New Roman" w:hAnsi="Times New Roman" w:cs="Times New Roman"/>
          <w:sz w:val="24"/>
          <w:szCs w:val="24"/>
        </w:rPr>
        <w:t>2039</w:t>
      </w:r>
      <w:r w:rsidRPr="00E823B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D56C7" w:rsidRPr="00694C35" w:rsidRDefault="004D56C7" w:rsidP="00F3767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За содействием в поиске подходящей работы в январе-</w:t>
      </w:r>
      <w:r w:rsidR="00E823BF" w:rsidRPr="00694C35">
        <w:rPr>
          <w:rFonts w:ascii="Times New Roman" w:hAnsi="Times New Roman" w:cs="Times New Roman"/>
          <w:sz w:val="24"/>
          <w:szCs w:val="24"/>
        </w:rPr>
        <w:t>сентябре</w:t>
      </w:r>
      <w:r w:rsidRPr="00694C35">
        <w:rPr>
          <w:rFonts w:ascii="Times New Roman" w:hAnsi="Times New Roman" w:cs="Times New Roman"/>
          <w:sz w:val="24"/>
          <w:szCs w:val="24"/>
        </w:rPr>
        <w:t xml:space="preserve"> </w:t>
      </w:r>
      <w:r w:rsidR="00F3767A" w:rsidRPr="00694C35">
        <w:rPr>
          <w:rFonts w:ascii="Times New Roman" w:hAnsi="Times New Roman" w:cs="Times New Roman"/>
          <w:sz w:val="24"/>
          <w:szCs w:val="24"/>
        </w:rPr>
        <w:t>2013 г.</w:t>
      </w:r>
      <w:r w:rsidRPr="00694C35">
        <w:rPr>
          <w:rFonts w:ascii="Times New Roman" w:hAnsi="Times New Roman" w:cs="Times New Roman"/>
          <w:sz w:val="24"/>
          <w:szCs w:val="24"/>
        </w:rPr>
        <w:t xml:space="preserve"> в органы службы занятости обратилось </w:t>
      </w:r>
      <w:r w:rsidR="00694C35" w:rsidRPr="00694C35">
        <w:rPr>
          <w:rFonts w:ascii="Times New Roman" w:hAnsi="Times New Roman" w:cs="Times New Roman"/>
          <w:sz w:val="24"/>
          <w:szCs w:val="24"/>
        </w:rPr>
        <w:t>40037</w:t>
      </w:r>
      <w:r w:rsidRPr="00694C35">
        <w:rPr>
          <w:rFonts w:ascii="Times New Roman" w:hAnsi="Times New Roman" w:cs="Times New Roman"/>
          <w:sz w:val="24"/>
          <w:szCs w:val="24"/>
        </w:rPr>
        <w:t xml:space="preserve"> человек, из которых </w:t>
      </w:r>
      <w:r w:rsidR="00694C35" w:rsidRPr="00694C35">
        <w:rPr>
          <w:rFonts w:ascii="Times New Roman" w:hAnsi="Times New Roman" w:cs="Times New Roman"/>
          <w:sz w:val="24"/>
          <w:szCs w:val="24"/>
        </w:rPr>
        <w:t>32982</w:t>
      </w:r>
      <w:r w:rsidRPr="00694C35">
        <w:rPr>
          <w:rFonts w:ascii="Times New Roman" w:hAnsi="Times New Roman" w:cs="Times New Roman"/>
          <w:sz w:val="24"/>
          <w:szCs w:val="24"/>
        </w:rPr>
        <w:t xml:space="preserve"> человека трудоустроено, что составляет </w:t>
      </w:r>
      <w:r w:rsidR="00694C35" w:rsidRPr="00694C35">
        <w:rPr>
          <w:rFonts w:ascii="Times New Roman" w:hAnsi="Times New Roman" w:cs="Times New Roman"/>
          <w:sz w:val="24"/>
          <w:szCs w:val="24"/>
        </w:rPr>
        <w:t>82,4</w:t>
      </w:r>
      <w:r w:rsidRPr="00694C35">
        <w:rPr>
          <w:rFonts w:ascii="Times New Roman" w:hAnsi="Times New Roman" w:cs="Times New Roman"/>
          <w:sz w:val="24"/>
          <w:szCs w:val="24"/>
        </w:rPr>
        <w:t>% от численности обратившихся  (в январе-</w:t>
      </w:r>
      <w:r w:rsidR="00694C35" w:rsidRPr="00694C35">
        <w:rPr>
          <w:rFonts w:ascii="Times New Roman" w:hAnsi="Times New Roman" w:cs="Times New Roman"/>
          <w:sz w:val="24"/>
          <w:szCs w:val="24"/>
        </w:rPr>
        <w:t>сентябре</w:t>
      </w:r>
      <w:r w:rsidRPr="00694C35">
        <w:rPr>
          <w:rFonts w:ascii="Times New Roman" w:hAnsi="Times New Roman" w:cs="Times New Roman"/>
          <w:sz w:val="24"/>
          <w:szCs w:val="24"/>
        </w:rPr>
        <w:t xml:space="preserve"> 2012 года трудоустроено </w:t>
      </w:r>
      <w:r w:rsidR="00694C35" w:rsidRPr="00694C35">
        <w:rPr>
          <w:rFonts w:ascii="Times New Roman" w:hAnsi="Times New Roman" w:cs="Times New Roman"/>
          <w:sz w:val="24"/>
          <w:szCs w:val="24"/>
        </w:rPr>
        <w:t>42847 человек – 82,1</w:t>
      </w:r>
      <w:r w:rsidRPr="00694C35">
        <w:rPr>
          <w:rFonts w:ascii="Times New Roman" w:hAnsi="Times New Roman" w:cs="Times New Roman"/>
          <w:sz w:val="24"/>
          <w:szCs w:val="24"/>
        </w:rPr>
        <w:t>% от численности обратившихся).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В январе-сентябре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r w:rsidRPr="00694C35">
        <w:rPr>
          <w:rFonts w:ascii="Times New Roman" w:hAnsi="Times New Roman" w:cs="Times New Roman"/>
          <w:sz w:val="24"/>
          <w:szCs w:val="24"/>
        </w:rPr>
        <w:t>г. доля трудоустроенных инвалидов составила 67,8% от общей численности обратившихся граждан указанной категории, за аналогичный период прошлого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35">
        <w:rPr>
          <w:rFonts w:ascii="Times New Roman" w:hAnsi="Times New Roman" w:cs="Times New Roman"/>
          <w:sz w:val="24"/>
          <w:szCs w:val="24"/>
        </w:rPr>
        <w:t>64,1%. Доля трудоустроенных женщин, воспитывающих несовершеннолетних детей, в январе-сентябре 2013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C35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2012 года возросла  с 61,7% до 67,4%. 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В целях повышения уровня трудоустройства ищущих работу граждан органами службы занятости с начала текущего года организовано 206 ярмарок вакансий, в которых приняли участие 595 организации. В ходе ярмарок трудоустроен 1631 человек, что составляет 25,5% от численности граждан, участвовавших в них.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В январе-сентябре 2013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C35">
        <w:rPr>
          <w:rFonts w:ascii="Times New Roman" w:hAnsi="Times New Roman" w:cs="Times New Roman"/>
          <w:sz w:val="24"/>
          <w:szCs w:val="24"/>
        </w:rPr>
        <w:t xml:space="preserve"> на прохождение профессионального обучения и получение дополнительного профессионального образования направлено 2956 безработных граждан, в том числе 110 инвалидов, 109 граждан, уволенных с военной службы, и членов их семей, 147 выпускников образовательных учреждений, не приступавших к трудовой деятельности. Обучение проводилось в 41 образовательном учреждении всех уровней образования по  74 профессиям (специальностям), востребованным на рынке труда. Также, на прохождение профессионального обучения и получение дополнительного профессионального образования  направлено 407 женщин, находящихся в отпуске по уходу за ребенком до достижения им возраста трех лет, и женщин, не состоящих в трудовых отношениях, осуществляющих уход за ребенком в возрасте до трех лет.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 xml:space="preserve">Государственная услуга по профессиональной ориентации оказана 26695 гражданам, в том числе 10877 безработным, 618 инвалидам, 220 гражданам, уволенным с военной службы, 3650 длительно не работающим, 95  освобожденным из учреждений исполнения наказаний, 316 женщинам в период отпуска по уходу за ребенком до достижения им возраста трех лет и другим категориям граждан.  Профессиональный отбор перед направлением на прохождение профессионального обучения и получение дополнительного профессионального образования прошли 3159 человек. В массовых </w:t>
      </w:r>
      <w:proofErr w:type="spellStart"/>
      <w:r w:rsidRPr="00694C3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94C35">
        <w:rPr>
          <w:rFonts w:ascii="Times New Roman" w:hAnsi="Times New Roman" w:cs="Times New Roman"/>
          <w:sz w:val="24"/>
          <w:szCs w:val="24"/>
        </w:rPr>
        <w:t xml:space="preserve"> мероприятиях приняли участие 11962 человека. 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Услуги по психологической поддержке оказаны 1612 безработным гражданам, среди которых 59 инвалидов.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Государственную услугу по социальной адаптации граждан на рынке труда получили 2279 безработных граждан, среди которых 144 инвалида, 239 безработных граждан, имеющих длительный перерыв в работе, 65 выпускников, не приступавших к трудовой деятельности. Основными формами работы с безработными гражданами по социальной адаптации  являются «Клуб ищущих работу» (2211 участник) и программа «Новый старт» (68 участников). После участия в мероприятиях по социальной адаптации 720 человек трудоустроены, 523 – приступили к профессиональному обучению.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 xml:space="preserve">В ходе реализации Республиканской целевой программы по содействию трудоустройству незанятых инвалидов, родителей, воспитывающих детей-инвалидов, многодетных родителей в Чувашской Республике на 2013-2015 годы планируется трудоустроить в 2013 году на оборудованные (оснащенные) для них рабочие места 102 инвалида, 50 родителей, воспитывающих детей-инвалидов, и многодетных родителей, в том числе женщин, совмещающих обязанности по воспитанию детей с трудовой занятостью. 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lastRenderedPageBreak/>
        <w:t>На реализацию данной программы на 2013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694C35">
        <w:rPr>
          <w:rFonts w:ascii="Times New Roman" w:hAnsi="Times New Roman" w:cs="Times New Roman"/>
          <w:sz w:val="24"/>
          <w:szCs w:val="24"/>
        </w:rPr>
        <w:t xml:space="preserve"> предусмотрено 8334,8 тыс. рублей, в том числе за счет средств федерального бюджета - 6414,8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35">
        <w:rPr>
          <w:rFonts w:ascii="Times New Roman" w:hAnsi="Times New Roman" w:cs="Times New Roman"/>
          <w:sz w:val="24"/>
          <w:szCs w:val="24"/>
        </w:rPr>
        <w:t>рублей (77,0% от общего объема), средств республиканского бюджета Чувашской Республики - 1920,0 тыс. рублей (23,0%). На 1 октября текущего года кассовые расходы на реализацию программных мероприятий составили 6620,0 тыс. рублей.</w:t>
      </w:r>
    </w:p>
    <w:p w:rsidR="00694C35" w:rsidRPr="00694C35" w:rsidRDefault="00694C35" w:rsidP="00694C3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В январе-сентябре 2013 года с организациями республики заключены договоры на создание 97 рабочих мест для инвалидов (95,1% к годовому плану, в аналогичный период 2012 года – 94,3%), в соответствии с которыми трудоустроено 89</w:t>
      </w:r>
      <w:r w:rsidRPr="00694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35">
        <w:rPr>
          <w:rFonts w:ascii="Times New Roman" w:hAnsi="Times New Roman" w:cs="Times New Roman"/>
          <w:sz w:val="24"/>
          <w:szCs w:val="24"/>
        </w:rPr>
        <w:t>инвалидов и 36 - родителей, воспитывающих детей-инвалидов и многодетных родителей.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 xml:space="preserve">     В результате принимаемых мер численность официально зарегистрированных безработных граждан  в  Чувашской  </w:t>
      </w:r>
      <w:r>
        <w:rPr>
          <w:rFonts w:ascii="Times New Roman" w:hAnsi="Times New Roman" w:cs="Times New Roman"/>
          <w:sz w:val="24"/>
          <w:szCs w:val="24"/>
        </w:rPr>
        <w:t xml:space="preserve">Республике на 1 октября 2013 </w:t>
      </w:r>
      <w:r w:rsidRPr="00694C35">
        <w:rPr>
          <w:rFonts w:ascii="Times New Roman" w:hAnsi="Times New Roman" w:cs="Times New Roman"/>
          <w:sz w:val="24"/>
          <w:szCs w:val="24"/>
        </w:rPr>
        <w:t>г. составила 4531 человек (1.10.2012 г. – 5232 человека), уровень  регистрируемой безработицы по отношению к численности экономически  активного населения - 0,69% (на 1.10.2012 г. – 0,76%). По данному показателю Чувашская Республика   по-прежнему   сохраняет 3-е место среди субъектов Приволжского Федерального округа.</w:t>
      </w:r>
    </w:p>
    <w:p w:rsidR="000A2C14" w:rsidRPr="000A2C14" w:rsidRDefault="000A2C14" w:rsidP="000A2C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</w:t>
      </w:r>
      <w:r w:rsidR="00694C35" w:rsidRPr="00694C35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по отношению к численности трудоспособного населения в 17 муниципальных образованиях республики сложился ниже среднереспубликанского показателя (0,59%), выше –  в 9 муниципальных образованиях, среди них: </w:t>
      </w:r>
      <w:proofErr w:type="spellStart"/>
      <w:r w:rsidR="00694C35" w:rsidRPr="00694C3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94C35" w:rsidRPr="00694C35">
        <w:rPr>
          <w:rFonts w:ascii="Times New Roman" w:hAnsi="Times New Roman" w:cs="Times New Roman"/>
          <w:sz w:val="24"/>
          <w:szCs w:val="24"/>
        </w:rPr>
        <w:t xml:space="preserve">. Канаш (0,98%), Чебоксары (0,69%), Шумерля (0,60%), Алатырский (0,95%), </w:t>
      </w:r>
      <w:proofErr w:type="spellStart"/>
      <w:r w:rsidR="00694C35" w:rsidRPr="00694C35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="00694C35" w:rsidRPr="00694C35">
        <w:rPr>
          <w:rFonts w:ascii="Times New Roman" w:hAnsi="Times New Roman" w:cs="Times New Roman"/>
          <w:sz w:val="24"/>
          <w:szCs w:val="24"/>
        </w:rPr>
        <w:t xml:space="preserve"> (0,83%), </w:t>
      </w:r>
      <w:proofErr w:type="spellStart"/>
      <w:r w:rsidR="00694C35" w:rsidRPr="00694C35"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 w:rsidR="00694C35" w:rsidRPr="00694C35">
        <w:rPr>
          <w:rFonts w:ascii="Times New Roman" w:hAnsi="Times New Roman" w:cs="Times New Roman"/>
          <w:sz w:val="24"/>
          <w:szCs w:val="24"/>
        </w:rPr>
        <w:t xml:space="preserve"> (0,76%), Вурнарский (0,73%), </w:t>
      </w:r>
      <w:proofErr w:type="spellStart"/>
      <w:r w:rsidR="00694C35" w:rsidRPr="00694C35">
        <w:rPr>
          <w:rFonts w:ascii="Times New Roman" w:hAnsi="Times New Roman" w:cs="Times New Roman"/>
          <w:sz w:val="24"/>
          <w:szCs w:val="24"/>
        </w:rPr>
        <w:t>Марпосадский</w:t>
      </w:r>
      <w:proofErr w:type="spellEnd"/>
      <w:r w:rsidR="00694C35" w:rsidRPr="00694C35">
        <w:rPr>
          <w:rFonts w:ascii="Times New Roman" w:hAnsi="Times New Roman" w:cs="Times New Roman"/>
          <w:sz w:val="24"/>
          <w:szCs w:val="24"/>
        </w:rPr>
        <w:t xml:space="preserve"> и  Чебоксарский (0,60%)  районы. </w:t>
      </w:r>
    </w:p>
    <w:p w:rsidR="00694C35" w:rsidRPr="00694C35" w:rsidRDefault="000A2C14" w:rsidP="000A2C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</w:t>
      </w:r>
      <w:r w:rsidR="00694C35" w:rsidRPr="00694C35">
        <w:rPr>
          <w:rFonts w:ascii="Times New Roman" w:hAnsi="Times New Roman" w:cs="Times New Roman"/>
          <w:sz w:val="24"/>
          <w:szCs w:val="24"/>
        </w:rPr>
        <w:t xml:space="preserve">В большинстве отраслей экономики республики наблюдалось повышение спроса на рабочую силу. В банк вакансий органов службы занятости населения </w:t>
      </w:r>
      <w:r w:rsidR="00694C35">
        <w:rPr>
          <w:rFonts w:ascii="Times New Roman" w:hAnsi="Times New Roman" w:cs="Times New Roman"/>
          <w:sz w:val="24"/>
          <w:szCs w:val="24"/>
        </w:rPr>
        <w:t xml:space="preserve">в январе-сентябре 2013 </w:t>
      </w:r>
      <w:r w:rsidR="00694C35" w:rsidRPr="00694C35">
        <w:rPr>
          <w:rFonts w:ascii="Times New Roman" w:hAnsi="Times New Roman" w:cs="Times New Roman"/>
          <w:sz w:val="24"/>
          <w:szCs w:val="24"/>
        </w:rPr>
        <w:t>г. работодателями  заявлено о наличии 86183 свободных рабочих мест (должностей). На 1 октября</w:t>
      </w:r>
      <w:r w:rsidR="00694C35">
        <w:rPr>
          <w:rFonts w:ascii="Times New Roman" w:hAnsi="Times New Roman" w:cs="Times New Roman"/>
          <w:sz w:val="24"/>
          <w:szCs w:val="24"/>
        </w:rPr>
        <w:t xml:space="preserve"> 2013 </w:t>
      </w:r>
      <w:r w:rsidR="00694C35" w:rsidRPr="00694C35">
        <w:rPr>
          <w:rFonts w:ascii="Times New Roman" w:hAnsi="Times New Roman" w:cs="Times New Roman"/>
          <w:sz w:val="24"/>
          <w:szCs w:val="24"/>
        </w:rPr>
        <w:t>г. количество свободных вакансий составляет 19423 единицы.</w:t>
      </w:r>
    </w:p>
    <w:p w:rsidR="00694C35" w:rsidRPr="00694C35" w:rsidRDefault="000A2C14" w:rsidP="000A2C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</w:t>
      </w:r>
      <w:r w:rsidR="00694C35" w:rsidRPr="00694C35">
        <w:rPr>
          <w:rFonts w:ascii="Times New Roman" w:hAnsi="Times New Roman" w:cs="Times New Roman"/>
          <w:sz w:val="24"/>
          <w:szCs w:val="24"/>
        </w:rPr>
        <w:t>В результате, коэффициент напряженности на рынке труда (численность незанятых   граждан,  состоящих на учете в органах службы занятости, в расчете на одну заявленную вакансию) на 1 октября</w:t>
      </w:r>
      <w:r w:rsidR="00694C35">
        <w:rPr>
          <w:rFonts w:ascii="Times New Roman" w:hAnsi="Times New Roman" w:cs="Times New Roman"/>
          <w:sz w:val="24"/>
          <w:szCs w:val="24"/>
        </w:rPr>
        <w:t xml:space="preserve"> 2013 </w:t>
      </w:r>
      <w:r w:rsidR="00694C35" w:rsidRPr="00694C35">
        <w:rPr>
          <w:rFonts w:ascii="Times New Roman" w:hAnsi="Times New Roman" w:cs="Times New Roman"/>
          <w:sz w:val="24"/>
          <w:szCs w:val="24"/>
        </w:rPr>
        <w:t>г. составил 0,3 единицы (на 1.10.2013 - 0,3  единицы).</w:t>
      </w:r>
    </w:p>
    <w:p w:rsidR="00694C35" w:rsidRPr="00694C35" w:rsidRDefault="000A2C14" w:rsidP="000A2C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</w:t>
      </w:r>
      <w:r w:rsidR="00694C35" w:rsidRPr="00694C35">
        <w:rPr>
          <w:rFonts w:ascii="Times New Roman" w:hAnsi="Times New Roman" w:cs="Times New Roman"/>
          <w:sz w:val="24"/>
          <w:szCs w:val="24"/>
        </w:rPr>
        <w:t>По сравнению с началом текущего года объем неполной занятости уменьшился                     на 33,1% и состав</w:t>
      </w:r>
      <w:r w:rsidR="004179CE">
        <w:rPr>
          <w:rFonts w:ascii="Times New Roman" w:hAnsi="Times New Roman" w:cs="Times New Roman"/>
          <w:sz w:val="24"/>
          <w:szCs w:val="24"/>
        </w:rPr>
        <w:t>ил на начало октября 2013 г.</w:t>
      </w:r>
      <w:r w:rsidR="00694C35" w:rsidRPr="00694C35">
        <w:rPr>
          <w:rFonts w:ascii="Times New Roman" w:hAnsi="Times New Roman" w:cs="Times New Roman"/>
          <w:sz w:val="24"/>
          <w:szCs w:val="24"/>
        </w:rPr>
        <w:t xml:space="preserve"> 757 человек, в том числе: 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в режиме неполного рабочего времени работали 484 человека  (63,9%);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в простое по вине администрации предприятий находились 119 человек (10,8%);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 xml:space="preserve">- в отпусках без сохранения заработной платы находился 191 человек (25,3%). </w:t>
      </w:r>
    </w:p>
    <w:p w:rsidR="00694C35" w:rsidRPr="00694C35" w:rsidRDefault="000A2C14" w:rsidP="000A2C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</w:t>
      </w:r>
      <w:r w:rsidR="00694C35" w:rsidRPr="00694C35">
        <w:rPr>
          <w:rFonts w:ascii="Times New Roman" w:hAnsi="Times New Roman" w:cs="Times New Roman"/>
          <w:sz w:val="24"/>
          <w:szCs w:val="24"/>
        </w:rPr>
        <w:t>В январе-сентябре</w:t>
      </w:r>
      <w:r w:rsidR="00694C35">
        <w:rPr>
          <w:rFonts w:ascii="Times New Roman" w:hAnsi="Times New Roman" w:cs="Times New Roman"/>
          <w:sz w:val="24"/>
          <w:szCs w:val="24"/>
        </w:rPr>
        <w:t xml:space="preserve"> 2013 </w:t>
      </w:r>
      <w:r w:rsidR="00694C35" w:rsidRPr="00694C35">
        <w:rPr>
          <w:rFonts w:ascii="Times New Roman" w:hAnsi="Times New Roman" w:cs="Times New Roman"/>
          <w:sz w:val="24"/>
          <w:szCs w:val="24"/>
        </w:rPr>
        <w:t>г. массовых увольнений работников из организаций республики не наблюдалось. С начала года из организаций республики уволено 1990 работников по причине ликвидации организаций, либо сокращения в них численности или штата работников, из них за содействием в поиске подходящей работы в органы службы занятости обратилось 818 человек (41,1% от числа уволенных).</w:t>
      </w:r>
    </w:p>
    <w:p w:rsidR="00694C35" w:rsidRPr="00694C35" w:rsidRDefault="000A2C14" w:rsidP="000A2C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</w:t>
      </w:r>
      <w:r w:rsidR="00694C35" w:rsidRPr="00694C35">
        <w:rPr>
          <w:rFonts w:ascii="Times New Roman" w:hAnsi="Times New Roman" w:cs="Times New Roman"/>
          <w:sz w:val="24"/>
          <w:szCs w:val="24"/>
        </w:rPr>
        <w:t xml:space="preserve">В четвертом квартале 2013 года в отдельных муниципальных образованиях республики планируются увольнения работников из следующих организаций: 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ОАО «Волжская текстильная компания» г. Чебоксары – 31 человек в ноябре;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 xml:space="preserve">  -  МУП «</w:t>
      </w:r>
      <w:proofErr w:type="spellStart"/>
      <w:r w:rsidRPr="00694C35">
        <w:rPr>
          <w:rFonts w:ascii="Times New Roman" w:hAnsi="Times New Roman" w:cs="Times New Roman"/>
          <w:sz w:val="24"/>
          <w:szCs w:val="24"/>
        </w:rPr>
        <w:t>Кирский</w:t>
      </w:r>
      <w:proofErr w:type="spellEnd"/>
      <w:r w:rsidRPr="00694C35">
        <w:rPr>
          <w:rFonts w:ascii="Times New Roman" w:hAnsi="Times New Roman" w:cs="Times New Roman"/>
          <w:sz w:val="24"/>
          <w:szCs w:val="24"/>
        </w:rPr>
        <w:t xml:space="preserve"> лесокомбинат» Алатырский район – 67 человек в ноябре;</w:t>
      </w:r>
    </w:p>
    <w:p w:rsidR="00694C35" w:rsidRPr="00694C35" w:rsidRDefault="000A2C14" w:rsidP="000A2C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</w:t>
      </w:r>
      <w:r w:rsidR="00694C35" w:rsidRPr="00694C35">
        <w:rPr>
          <w:rFonts w:ascii="Times New Roman" w:hAnsi="Times New Roman" w:cs="Times New Roman"/>
          <w:sz w:val="24"/>
          <w:szCs w:val="24"/>
        </w:rPr>
        <w:t>Органами службы занятости населения разработаны планы мероприятий, в соответствии с которыми высвобожденным работникам каждой из указанных организаций будут оказаны государственные услуги в области содействия занятости населения. Планы включают комплекс мер, который будет реализован во взаимодействии с органами исполнительной власти Чувашской Республики, органами местного самоуправления, общественными организациями: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предварительное консультирование и создание справочно-консультационных пунктов;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организация специализированных и выездных ярмарок вакансий;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 xml:space="preserve">- анализ высвобождаемых работников по профессиям, специальностям, возрасту </w:t>
      </w:r>
      <w:proofErr w:type="spellStart"/>
      <w:r w:rsidRPr="00694C35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694C35">
        <w:rPr>
          <w:rFonts w:ascii="Times New Roman" w:hAnsi="Times New Roman" w:cs="Times New Roman"/>
          <w:sz w:val="24"/>
          <w:szCs w:val="24"/>
        </w:rPr>
        <w:t>.;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lastRenderedPageBreak/>
        <w:t>- анализ имеющихся вакансий и подбор вариантов для трудоустройства по имеющимся у высвобождаемых работников профессиям, специальностям;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анкетирование высвобождаемых с целью выявления предпочтений по трудоустройству, профессиональному обучению или переобучению, желанию и способности заняться предпринимательством и т.д.;</w:t>
      </w:r>
    </w:p>
    <w:p w:rsidR="00694C35" w:rsidRP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привлечение высвобожденных работников к мероприятиям по психологической поддержке, социальной адаптации на рынке труда и т.п.;</w:t>
      </w:r>
    </w:p>
    <w:p w:rsidR="00694C35" w:rsidRDefault="00694C35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4C35">
        <w:rPr>
          <w:rFonts w:ascii="Times New Roman" w:hAnsi="Times New Roman" w:cs="Times New Roman"/>
          <w:sz w:val="24"/>
          <w:szCs w:val="24"/>
        </w:rPr>
        <w:t>- предоставление всех предусмотренных законодательством социальных гарантий в период поиска подходящей работы, в том числе оформление на  досрочную пенсию.</w:t>
      </w:r>
    </w:p>
    <w:p w:rsidR="004C59AB" w:rsidRDefault="004C59AB" w:rsidP="00694C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C59AB" w:rsidSect="0066481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58" w:rsidRDefault="00F61C58" w:rsidP="00664817">
      <w:pPr>
        <w:spacing w:after="0" w:line="240" w:lineRule="auto"/>
      </w:pPr>
      <w:r>
        <w:separator/>
      </w:r>
    </w:p>
  </w:endnote>
  <w:endnote w:type="continuationSeparator" w:id="0">
    <w:p w:rsidR="00F61C58" w:rsidRDefault="00F61C58" w:rsidP="0066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58" w:rsidRDefault="00F61C58" w:rsidP="00664817">
      <w:pPr>
        <w:spacing w:after="0" w:line="240" w:lineRule="auto"/>
      </w:pPr>
      <w:r>
        <w:separator/>
      </w:r>
    </w:p>
  </w:footnote>
  <w:footnote w:type="continuationSeparator" w:id="0">
    <w:p w:rsidR="00F61C58" w:rsidRDefault="00F61C58" w:rsidP="0066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89236"/>
      <w:docPartObj>
        <w:docPartGallery w:val="Page Numbers (Top of Page)"/>
        <w:docPartUnique/>
      </w:docPartObj>
    </w:sdtPr>
    <w:sdtEndPr/>
    <w:sdtContent>
      <w:p w:rsidR="00664817" w:rsidRDefault="006648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80">
          <w:rPr>
            <w:noProof/>
          </w:rPr>
          <w:t>2</w:t>
        </w:r>
        <w:r>
          <w:fldChar w:fldCharType="end"/>
        </w:r>
      </w:p>
    </w:sdtContent>
  </w:sdt>
  <w:p w:rsidR="00664817" w:rsidRDefault="0066481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3C"/>
    <w:multiLevelType w:val="hybridMultilevel"/>
    <w:tmpl w:val="C0422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483"/>
    <w:multiLevelType w:val="hybridMultilevel"/>
    <w:tmpl w:val="CEF04E0A"/>
    <w:lvl w:ilvl="0" w:tplc="9B8246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2E65"/>
    <w:multiLevelType w:val="hybridMultilevel"/>
    <w:tmpl w:val="F2F67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312D"/>
    <w:multiLevelType w:val="hybridMultilevel"/>
    <w:tmpl w:val="06B4A7E4"/>
    <w:lvl w:ilvl="0" w:tplc="7492A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57D4"/>
    <w:multiLevelType w:val="hybridMultilevel"/>
    <w:tmpl w:val="443ACC5C"/>
    <w:lvl w:ilvl="0" w:tplc="6B26F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5141A"/>
    <w:multiLevelType w:val="hybridMultilevel"/>
    <w:tmpl w:val="856E5516"/>
    <w:lvl w:ilvl="0" w:tplc="6CD4873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DC"/>
    <w:rsid w:val="0003001A"/>
    <w:rsid w:val="00051345"/>
    <w:rsid w:val="000A2C14"/>
    <w:rsid w:val="000A42CC"/>
    <w:rsid w:val="000D5D68"/>
    <w:rsid w:val="000D6A68"/>
    <w:rsid w:val="0011770A"/>
    <w:rsid w:val="001254D5"/>
    <w:rsid w:val="001256EC"/>
    <w:rsid w:val="00155E17"/>
    <w:rsid w:val="00163DB9"/>
    <w:rsid w:val="00170BE4"/>
    <w:rsid w:val="0017448A"/>
    <w:rsid w:val="001744F9"/>
    <w:rsid w:val="00175E9F"/>
    <w:rsid w:val="0018118E"/>
    <w:rsid w:val="001814D9"/>
    <w:rsid w:val="001901DD"/>
    <w:rsid w:val="001C5C30"/>
    <w:rsid w:val="001D1589"/>
    <w:rsid w:val="001D6C32"/>
    <w:rsid w:val="001E7EB1"/>
    <w:rsid w:val="002028F6"/>
    <w:rsid w:val="002107C5"/>
    <w:rsid w:val="00214FE3"/>
    <w:rsid w:val="002170E1"/>
    <w:rsid w:val="00231D1D"/>
    <w:rsid w:val="002447D4"/>
    <w:rsid w:val="0024510A"/>
    <w:rsid w:val="00261589"/>
    <w:rsid w:val="002701A8"/>
    <w:rsid w:val="00287E51"/>
    <w:rsid w:val="002C0023"/>
    <w:rsid w:val="002D1E25"/>
    <w:rsid w:val="002F5C87"/>
    <w:rsid w:val="00302786"/>
    <w:rsid w:val="003122B8"/>
    <w:rsid w:val="00315F12"/>
    <w:rsid w:val="00317F48"/>
    <w:rsid w:val="003450CB"/>
    <w:rsid w:val="004179CE"/>
    <w:rsid w:val="004519D4"/>
    <w:rsid w:val="00451D97"/>
    <w:rsid w:val="00454CC0"/>
    <w:rsid w:val="00457E57"/>
    <w:rsid w:val="00464887"/>
    <w:rsid w:val="00476800"/>
    <w:rsid w:val="0048518B"/>
    <w:rsid w:val="004C59AB"/>
    <w:rsid w:val="004D56C7"/>
    <w:rsid w:val="004D72FC"/>
    <w:rsid w:val="005266C8"/>
    <w:rsid w:val="005347BE"/>
    <w:rsid w:val="00536E90"/>
    <w:rsid w:val="00545E3A"/>
    <w:rsid w:val="005707AE"/>
    <w:rsid w:val="005711EF"/>
    <w:rsid w:val="0058297A"/>
    <w:rsid w:val="005A284F"/>
    <w:rsid w:val="005D1983"/>
    <w:rsid w:val="005D2440"/>
    <w:rsid w:val="005D7199"/>
    <w:rsid w:val="005E3590"/>
    <w:rsid w:val="006209A1"/>
    <w:rsid w:val="00624418"/>
    <w:rsid w:val="006525B6"/>
    <w:rsid w:val="00661B32"/>
    <w:rsid w:val="00664817"/>
    <w:rsid w:val="00666041"/>
    <w:rsid w:val="006747EF"/>
    <w:rsid w:val="00676A56"/>
    <w:rsid w:val="00677639"/>
    <w:rsid w:val="00694C35"/>
    <w:rsid w:val="006A4837"/>
    <w:rsid w:val="006B1E79"/>
    <w:rsid w:val="006C0183"/>
    <w:rsid w:val="006E72EC"/>
    <w:rsid w:val="006F5ACC"/>
    <w:rsid w:val="0073423F"/>
    <w:rsid w:val="00784A3B"/>
    <w:rsid w:val="007D1F9B"/>
    <w:rsid w:val="007E7DD6"/>
    <w:rsid w:val="007F5CE4"/>
    <w:rsid w:val="0081405A"/>
    <w:rsid w:val="00832782"/>
    <w:rsid w:val="00834913"/>
    <w:rsid w:val="0088023C"/>
    <w:rsid w:val="00891C44"/>
    <w:rsid w:val="008A144F"/>
    <w:rsid w:val="008D1C7E"/>
    <w:rsid w:val="008F068F"/>
    <w:rsid w:val="008F6168"/>
    <w:rsid w:val="00933EDB"/>
    <w:rsid w:val="00936CE5"/>
    <w:rsid w:val="00963717"/>
    <w:rsid w:val="00974995"/>
    <w:rsid w:val="00986F07"/>
    <w:rsid w:val="0099706F"/>
    <w:rsid w:val="009A2C71"/>
    <w:rsid w:val="009A342B"/>
    <w:rsid w:val="009C063A"/>
    <w:rsid w:val="009E28E7"/>
    <w:rsid w:val="009E2A09"/>
    <w:rsid w:val="009F5900"/>
    <w:rsid w:val="009F605A"/>
    <w:rsid w:val="00A018AD"/>
    <w:rsid w:val="00A01AA6"/>
    <w:rsid w:val="00A164E9"/>
    <w:rsid w:val="00A34559"/>
    <w:rsid w:val="00A41F38"/>
    <w:rsid w:val="00A66C26"/>
    <w:rsid w:val="00A95800"/>
    <w:rsid w:val="00AA4280"/>
    <w:rsid w:val="00AC3E2D"/>
    <w:rsid w:val="00AD2260"/>
    <w:rsid w:val="00AD5B7F"/>
    <w:rsid w:val="00AE636C"/>
    <w:rsid w:val="00AF1CAD"/>
    <w:rsid w:val="00AF63C8"/>
    <w:rsid w:val="00B24291"/>
    <w:rsid w:val="00B33562"/>
    <w:rsid w:val="00B46632"/>
    <w:rsid w:val="00B837B4"/>
    <w:rsid w:val="00B90CD4"/>
    <w:rsid w:val="00BB7B3F"/>
    <w:rsid w:val="00BE1573"/>
    <w:rsid w:val="00BE4BC7"/>
    <w:rsid w:val="00C11D71"/>
    <w:rsid w:val="00C14255"/>
    <w:rsid w:val="00C15319"/>
    <w:rsid w:val="00C44F60"/>
    <w:rsid w:val="00C52436"/>
    <w:rsid w:val="00CA4BDC"/>
    <w:rsid w:val="00CB2DAE"/>
    <w:rsid w:val="00CE0C17"/>
    <w:rsid w:val="00CE7AE0"/>
    <w:rsid w:val="00CF2B32"/>
    <w:rsid w:val="00CF3AB6"/>
    <w:rsid w:val="00D20D03"/>
    <w:rsid w:val="00D40F30"/>
    <w:rsid w:val="00D46389"/>
    <w:rsid w:val="00D536EF"/>
    <w:rsid w:val="00D54662"/>
    <w:rsid w:val="00D70DDC"/>
    <w:rsid w:val="00D71655"/>
    <w:rsid w:val="00D8084F"/>
    <w:rsid w:val="00DA0626"/>
    <w:rsid w:val="00DA3D14"/>
    <w:rsid w:val="00DA69D4"/>
    <w:rsid w:val="00DB5C9B"/>
    <w:rsid w:val="00DC173F"/>
    <w:rsid w:val="00DC1A39"/>
    <w:rsid w:val="00DC5006"/>
    <w:rsid w:val="00DC6F68"/>
    <w:rsid w:val="00DD13C3"/>
    <w:rsid w:val="00DE10F4"/>
    <w:rsid w:val="00DE3039"/>
    <w:rsid w:val="00E4118C"/>
    <w:rsid w:val="00E412BB"/>
    <w:rsid w:val="00E41A9E"/>
    <w:rsid w:val="00E57390"/>
    <w:rsid w:val="00E823BF"/>
    <w:rsid w:val="00E9255A"/>
    <w:rsid w:val="00EA3DE1"/>
    <w:rsid w:val="00EB19CA"/>
    <w:rsid w:val="00EB3950"/>
    <w:rsid w:val="00EE1ECB"/>
    <w:rsid w:val="00EE64BF"/>
    <w:rsid w:val="00F02111"/>
    <w:rsid w:val="00F02277"/>
    <w:rsid w:val="00F34020"/>
    <w:rsid w:val="00F3767A"/>
    <w:rsid w:val="00F46A7A"/>
    <w:rsid w:val="00F61C58"/>
    <w:rsid w:val="00F73362"/>
    <w:rsid w:val="00FC6946"/>
    <w:rsid w:val="00FD78ED"/>
    <w:rsid w:val="00FE075D"/>
    <w:rsid w:val="00FF06CE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66C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39"/>
    <w:pPr>
      <w:ind w:left="720"/>
      <w:contextualSpacing/>
    </w:pPr>
  </w:style>
  <w:style w:type="paragraph" w:styleId="a4">
    <w:name w:val="Normal (Web)"/>
    <w:basedOn w:val="a"/>
    <w:link w:val="a5"/>
    <w:rsid w:val="00D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DC1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47E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47E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747E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A34559"/>
    <w:pPr>
      <w:tabs>
        <w:tab w:val="left" w:pos="851"/>
      </w:tabs>
      <w:overflowPunct w:val="0"/>
      <w:autoSpaceDE w:val="0"/>
      <w:autoSpaceDN w:val="0"/>
      <w:adjustRightInd w:val="0"/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5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F7336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3362"/>
  </w:style>
  <w:style w:type="character" w:customStyle="1" w:styleId="ConsPlusNormal">
    <w:name w:val="ConsPlusNormal Знак"/>
    <w:basedOn w:val="a0"/>
    <w:link w:val="ConsPlusNormal0"/>
    <w:locked/>
    <w:rsid w:val="00B4663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4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">
    <w:name w:val="Основной текст с отступом1"/>
    <w:aliases w:val="Основной текст 1"/>
    <w:basedOn w:val="a"/>
    <w:rsid w:val="00EE64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E64B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64BF"/>
    <w:rPr>
      <w:rFonts w:ascii="Calibri" w:eastAsia="Calibri" w:hAnsi="Calibri" w:cs="Times New Roman"/>
      <w:sz w:val="16"/>
      <w:szCs w:val="16"/>
    </w:rPr>
  </w:style>
  <w:style w:type="character" w:styleId="ab">
    <w:name w:val="Strong"/>
    <w:basedOn w:val="a0"/>
    <w:qFormat/>
    <w:rsid w:val="00EE64BF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A66C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66C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6C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11D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1D71"/>
  </w:style>
  <w:style w:type="paragraph" w:styleId="ae">
    <w:name w:val="header"/>
    <w:basedOn w:val="a"/>
    <w:link w:val="af"/>
    <w:uiPriority w:val="99"/>
    <w:unhideWhenUsed/>
    <w:rsid w:val="0066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817"/>
  </w:style>
  <w:style w:type="paragraph" w:styleId="af0">
    <w:name w:val="footer"/>
    <w:basedOn w:val="a"/>
    <w:link w:val="af1"/>
    <w:uiPriority w:val="99"/>
    <w:unhideWhenUsed/>
    <w:rsid w:val="0066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817"/>
  </w:style>
  <w:style w:type="table" w:styleId="af2">
    <w:name w:val="Table Grid"/>
    <w:basedOn w:val="a1"/>
    <w:uiPriority w:val="59"/>
    <w:rsid w:val="0054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1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rsid w:val="00E412BB"/>
    <w:pPr>
      <w:shd w:val="clear" w:color="auto" w:fill="FFFFFF"/>
      <w:spacing w:after="4440" w:line="252" w:lineRule="exact"/>
      <w:jc w:val="center"/>
    </w:pPr>
    <w:rPr>
      <w:rFonts w:ascii="Arial" w:eastAsia="Calibri" w:hAnsi="Arial" w:cs="Times New Roman"/>
    </w:rPr>
  </w:style>
  <w:style w:type="paragraph" w:customStyle="1" w:styleId="ConsPlusNonformat">
    <w:name w:val="ConsPlusNonformat"/>
    <w:rsid w:val="00DA062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66C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39"/>
    <w:pPr>
      <w:ind w:left="720"/>
      <w:contextualSpacing/>
    </w:pPr>
  </w:style>
  <w:style w:type="paragraph" w:styleId="a4">
    <w:name w:val="Normal (Web)"/>
    <w:basedOn w:val="a"/>
    <w:link w:val="a5"/>
    <w:rsid w:val="00D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DC1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47E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47E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747E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A34559"/>
    <w:pPr>
      <w:tabs>
        <w:tab w:val="left" w:pos="851"/>
      </w:tabs>
      <w:overflowPunct w:val="0"/>
      <w:autoSpaceDE w:val="0"/>
      <w:autoSpaceDN w:val="0"/>
      <w:adjustRightInd w:val="0"/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5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F7336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3362"/>
  </w:style>
  <w:style w:type="character" w:customStyle="1" w:styleId="ConsPlusNormal">
    <w:name w:val="ConsPlusNormal Знак"/>
    <w:basedOn w:val="a0"/>
    <w:link w:val="ConsPlusNormal0"/>
    <w:locked/>
    <w:rsid w:val="00B4663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46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">
    <w:name w:val="Основной текст с отступом1"/>
    <w:aliases w:val="Основной текст 1"/>
    <w:basedOn w:val="a"/>
    <w:rsid w:val="00EE64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E64B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64BF"/>
    <w:rPr>
      <w:rFonts w:ascii="Calibri" w:eastAsia="Calibri" w:hAnsi="Calibri" w:cs="Times New Roman"/>
      <w:sz w:val="16"/>
      <w:szCs w:val="16"/>
    </w:rPr>
  </w:style>
  <w:style w:type="character" w:styleId="ab">
    <w:name w:val="Strong"/>
    <w:basedOn w:val="a0"/>
    <w:qFormat/>
    <w:rsid w:val="00EE64BF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A66C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66C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6C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11D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1D71"/>
  </w:style>
  <w:style w:type="paragraph" w:styleId="ae">
    <w:name w:val="header"/>
    <w:basedOn w:val="a"/>
    <w:link w:val="af"/>
    <w:uiPriority w:val="99"/>
    <w:unhideWhenUsed/>
    <w:rsid w:val="0066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817"/>
  </w:style>
  <w:style w:type="paragraph" w:styleId="af0">
    <w:name w:val="footer"/>
    <w:basedOn w:val="a"/>
    <w:link w:val="af1"/>
    <w:uiPriority w:val="99"/>
    <w:unhideWhenUsed/>
    <w:rsid w:val="0066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817"/>
  </w:style>
  <w:style w:type="table" w:styleId="af2">
    <w:name w:val="Table Grid"/>
    <w:basedOn w:val="a1"/>
    <w:uiPriority w:val="59"/>
    <w:rsid w:val="0054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1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rsid w:val="00E412BB"/>
    <w:pPr>
      <w:shd w:val="clear" w:color="auto" w:fill="FFFFFF"/>
      <w:spacing w:after="4440" w:line="252" w:lineRule="exact"/>
      <w:jc w:val="center"/>
    </w:pPr>
    <w:rPr>
      <w:rFonts w:ascii="Arial" w:eastAsia="Calibri" w:hAnsi="Arial" w:cs="Times New Roman"/>
    </w:rPr>
  </w:style>
  <w:style w:type="paragraph" w:customStyle="1" w:styleId="ConsPlusNonformat">
    <w:name w:val="ConsPlusNonformat"/>
    <w:rsid w:val="00DA062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0928-1C0A-4B2D-8BEB-1521F683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(Яковлева М.В.)</dc:creator>
  <cp:lastModifiedBy>economy26 (Иванова С.А.)</cp:lastModifiedBy>
  <cp:revision>3</cp:revision>
  <cp:lastPrinted>2013-11-11T09:39:00Z</cp:lastPrinted>
  <dcterms:created xsi:type="dcterms:W3CDTF">2013-12-03T07:49:00Z</dcterms:created>
  <dcterms:modified xsi:type="dcterms:W3CDTF">2014-01-30T06:12:00Z</dcterms:modified>
</cp:coreProperties>
</file>