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сентября 2010 г. N 321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ОСОБО ЦЕННОГО ДВИЖИМОГО ИМУЩЕСТВА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9.2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 и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"Об автономных учреждениях" Кабинет Министров Чувашской Республики постановляет: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видов особо ценного движимого имущества бюджетных учреждений Чувашской Республики согласно приложению N 1 к настоящему постановлению.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Республики, утвержденный постановлением Кабинета Министров Чувашской Республики от 9 августа 2007 г. N 185 (с изменениями, внесенными постановлением Кабинета Министров Чувашской Республики от 30 октября 2009 г. N 345), изложив его в новой редакции согласно </w:t>
      </w:r>
      <w:hyperlink w:anchor="Par6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настоящему постановлению.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в Чувашской Республике при разработке порядков определения видов особо ценного движимого имущества муниципальных учреждений руководствоваться указанными в </w:t>
      </w:r>
      <w:hyperlink w:anchor="Par1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 порядками.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2011 года.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Н.СУСЛОНОВА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5"/>
      <w:bookmarkEnd w:id="4"/>
      <w:r>
        <w:rPr>
          <w:rFonts w:ascii="Calibri" w:hAnsi="Calibri" w:cs="Calibri"/>
        </w:rPr>
        <w:t>Утвержден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29.09.2010 N 321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3"/>
      <w:bookmarkEnd w:id="5"/>
      <w:r>
        <w:rPr>
          <w:rFonts w:ascii="Calibri" w:hAnsi="Calibri" w:cs="Calibri"/>
          <w:b/>
          <w:bCs/>
        </w:rPr>
        <w:t>ПОРЯДОК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ВИДОВ ОСОБО ЦЕННОГО ДВИЖИМОГО ИМУЩЕСТВА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УЧРЕЖДЕНИЙ 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9.2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 и устанавливает процедуру определения видов особо ценного движимого имущества бюджетных учреждений Чувашской Республики (далее - бюджетное учреждение).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особо ценного движимого имущества бюджетных учреждений могут определяться в отношении бюджетных учреждений.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об определении видов особо ценного движимого имущества бюджетных учреждений принимается соответствующим органом исполнительной власти Чувашской Республики, осуществляющим функции и полномочия учредителя бюджетных учреждений.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Перечни особо ценного движимого имущества бюджетных учреждений (далее - перечень) определяются соответствующими органами исполнительной власти Чувашской Республики, осуществляющими функции и полномочия учредителя бюджетных учреждений, по согласованию с Министерством имущественных и земельных отношений Чувашской Республики одновременно с подготовкой проекта постановления Кабинета Министров Чувашской Республики об изменении типа автономного или казенного учреждения Чувашской Республики в целях создания бюджетного учреждения либо о создании нового</w:t>
      </w:r>
      <w:proofErr w:type="gramEnd"/>
      <w:r>
        <w:rPr>
          <w:rFonts w:ascii="Calibri" w:hAnsi="Calibri" w:cs="Calibri"/>
        </w:rPr>
        <w:t xml:space="preserve"> бюджетного учреждения.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перечни подлежат включению: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движимое имущество, балансовая стоимость которого превышает размер 50 тыс. рублей;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иное движимое имущество, без которого осуществление бюджетным учреждением своей уставной деятельности будет </w:t>
      </w:r>
      <w:proofErr w:type="gramStart"/>
      <w:r>
        <w:rPr>
          <w:rFonts w:ascii="Calibri" w:hAnsi="Calibri" w:cs="Calibri"/>
        </w:rPr>
        <w:t>существенно затруднено</w:t>
      </w:r>
      <w:proofErr w:type="gramEnd"/>
      <w:r>
        <w:rPr>
          <w:rFonts w:ascii="Calibri" w:hAnsi="Calibri" w:cs="Calibri"/>
        </w:rPr>
        <w:t>;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имущество, отчуждение которого осуществляется в специальном порядке, установленном законодательством Российской Федерации.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Ведение перечня осуществляется бюджетным учреждением на основании данных бухгалтерского учета с указанием полного наименования объекта, отнесенного в установленном порядке к особо ценному движимому имуществу, его балансовой стоимости и инвентарного (учетного) номера.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Уточненный перечень по состоянию на 31 декабря отчетного года представляется бюджетным учреждением на утверждение органу исполнительной власти Чувашской Республики, осуществляющему функции и полномочия учредителя бюджетного учреждения.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исполнительной власти Чувашской Республики, осуществляющий функции и полномочия учредителя бюджетного учреждения, ежегодно в срок до 1 марта года, следующего за отчетным, представляет утвержденный уточненный перечень в Министерство имущественных и земельных отношений Чувашской Республики.</w:t>
      </w:r>
      <w:proofErr w:type="gramEnd"/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11.08.2011 N 323)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Приложение N 2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29.09.2010 N 321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65"/>
      <w:bookmarkEnd w:id="7"/>
      <w:r>
        <w:rPr>
          <w:rFonts w:ascii="Calibri" w:hAnsi="Calibri" w:cs="Calibri"/>
          <w:b/>
          <w:bCs/>
        </w:rPr>
        <w:t>ПОРЯДОК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ВИДОВ ОСОБО ЦЕННОГО ДВИЖИМОГО ИМУЩЕСТВА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УЧРЕЖДЕНИЯ, СОЗДАННОГО НА БАЗЕ ИМУЩЕСТВА,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НАХОДЯЩЕГОСЯ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СОБСТВЕННОСТИ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"Об автономных учреждениях" и устанавливает процедуру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 (далее - автономное учреждение).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Виды особо ценного движимого имущества автономного учреждения могут определяться в отношении автономных учреждений, которые созданы на базе имущества, находящегося в </w:t>
      </w:r>
      <w:r>
        <w:rPr>
          <w:rFonts w:ascii="Calibri" w:hAnsi="Calibri" w:cs="Calibri"/>
        </w:rPr>
        <w:lastRenderedPageBreak/>
        <w:t>государственной собственности Чувашской Республики.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Перечни особо ценного движимого имущества автономных учреждений определяются соответствующими органами исполнительной власти Чувашской Республики, осуществляющими функции и полномочия учредителя автономных учреждений, по согласованию с Министерством имущественных и земельных отношений Чувашской Республики одновременно с подготовкой проекта постановления Кабинета Министров Чувашской Республики об изменении типа бюджетного или казенного учреждения Чувашской Республики в целях создания автономного учреждения либо о создании нового автономного учреждения</w:t>
      </w:r>
      <w:proofErr w:type="gramEnd"/>
      <w:r>
        <w:rPr>
          <w:rFonts w:ascii="Calibri" w:hAnsi="Calibri" w:cs="Calibri"/>
        </w:rPr>
        <w:t>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перечни особо ценного движимого имущества автономных учреждений подлежат включению: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движимое имущество, балансовая стоимость которого превышает размер 50 тыс. рублей;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иное движимое имущество, без которого осуществление автономным учреждением предусмотренных его уставом основных видов деятельности будет </w:t>
      </w:r>
      <w:proofErr w:type="gramStart"/>
      <w:r>
        <w:rPr>
          <w:rFonts w:ascii="Calibri" w:hAnsi="Calibri" w:cs="Calibri"/>
        </w:rPr>
        <w:t>существенно затруднено</w:t>
      </w:r>
      <w:proofErr w:type="gramEnd"/>
      <w:r>
        <w:rPr>
          <w:rFonts w:ascii="Calibri" w:hAnsi="Calibri" w:cs="Calibri"/>
        </w:rPr>
        <w:t>;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имущество, отчуждение которого осуществляется в специальном порядке, установленном законодательством Российской Федерации.</w:t>
      </w: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D99" w:rsidRDefault="007E6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3A80" w:rsidRDefault="006A3A80"/>
    <w:sectPr w:rsidR="006A3A80" w:rsidSect="005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9"/>
    <w:rsid w:val="006A3A80"/>
    <w:rsid w:val="007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E7BD2D2A4B55D4758E35CAFB7B72C321366DE0F1C5F18F5F963C8AA40FA5EB091B88B9533AC1A31BF92U8TFN" TargetMode="External"/><Relationship Id="rId13" Type="http://schemas.openxmlformats.org/officeDocument/2006/relationships/hyperlink" Target="consultantplus://offline/ref=4A6E7BD2D2A4B55D4758E35CAFB7B72C321366DE081A5010F4F963C8AA40FA5EB091B88B9533AC1A31BF94U8T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E7BD2D2A4B55D4758FD51B9DBE9283B1F38D60B195C46AAA63895FD49F009F7DEE1C9D13EAD19U3T4N" TargetMode="External"/><Relationship Id="rId12" Type="http://schemas.openxmlformats.org/officeDocument/2006/relationships/hyperlink" Target="consultantplus://offline/ref=4A6E7BD2D2A4B55D4758E35CAFB7B72C321366DE081A5010F4F963C8AA40FA5EB091B88B9533AC1A31BF97U8TF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E7BD2D2A4B55D4758FD51B9DBE9283B103ADA0C165C46AAA63895FD49F009F7DEE1CAD0U3T9N" TargetMode="External"/><Relationship Id="rId11" Type="http://schemas.openxmlformats.org/officeDocument/2006/relationships/hyperlink" Target="consultantplus://offline/ref=4A6E7BD2D2A4B55D4758E35CAFB7B72C321366DE081A5010F4F963C8AA40FA5EB091B88B9533AC1A31BF97U8T1N" TargetMode="External"/><Relationship Id="rId5" Type="http://schemas.openxmlformats.org/officeDocument/2006/relationships/hyperlink" Target="consultantplus://offline/ref=4A6E7BD2D2A4B55D4758E35CAFB7B72C321366DE081A5010F4F963C8AA40FA5EB091B88B9533AC1A31BF97U8T3N" TargetMode="External"/><Relationship Id="rId15" Type="http://schemas.openxmlformats.org/officeDocument/2006/relationships/hyperlink" Target="consultantplus://offline/ref=4A6E7BD2D2A4B55D4758FD51B9DBE9283B1F38D60B195C46AAA63895FD49F009F7DEE1C9UDT0N" TargetMode="External"/><Relationship Id="rId10" Type="http://schemas.openxmlformats.org/officeDocument/2006/relationships/hyperlink" Target="consultantplus://offline/ref=4A6E7BD2D2A4B55D4758FD51B9DBE9283B103ADA0C165C46AAA63895FD49F009F7DEE1CAD5U3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E7BD2D2A4B55D4758E35CAFB7B72C321366DE081A5010F4F963C8AA40FA5EB091B88B9533AC1A31BF97U8T0N" TargetMode="External"/><Relationship Id="rId14" Type="http://schemas.openxmlformats.org/officeDocument/2006/relationships/hyperlink" Target="consultantplus://offline/ref=4A6E7BD2D2A4B55D4758E35CAFB7B72C321366DE081A5010F4F963C8AA40FA5EB091B88B9533AC1A31BF94U8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2015-08-12T13:19:00Z</dcterms:created>
  <dcterms:modified xsi:type="dcterms:W3CDTF">2015-08-12T13:19:00Z</dcterms:modified>
</cp:coreProperties>
</file>