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D0AE3" w:rsidRPr="00CD0AE3" w:rsidTr="00CD0AE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0AE3" w:rsidRPr="00CD0AE3" w:rsidRDefault="00CD0AE3">
            <w:pPr>
              <w:pStyle w:val="ConsPlusNormal"/>
            </w:pPr>
            <w:r w:rsidRPr="00CD0AE3">
              <w:t>25 ноября 2003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D0AE3" w:rsidRPr="00CD0AE3" w:rsidRDefault="00CD0AE3">
            <w:pPr>
              <w:pStyle w:val="ConsPlusNormal"/>
              <w:jc w:val="right"/>
            </w:pPr>
            <w:r w:rsidRPr="00CD0AE3">
              <w:t>N 38</w:t>
            </w:r>
          </w:p>
        </w:tc>
      </w:tr>
    </w:tbl>
    <w:p w:rsidR="00CD0AE3" w:rsidRPr="00CD0AE3" w:rsidRDefault="00CD0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AE3" w:rsidRPr="00CD0AE3" w:rsidRDefault="00CD0AE3">
      <w:pPr>
        <w:pStyle w:val="ConsPlusNormal"/>
        <w:jc w:val="center"/>
      </w:pPr>
    </w:p>
    <w:p w:rsidR="00CD0AE3" w:rsidRPr="00CD0AE3" w:rsidRDefault="00CD0AE3">
      <w:pPr>
        <w:pStyle w:val="ConsPlusTitle"/>
        <w:jc w:val="center"/>
      </w:pPr>
      <w:r w:rsidRPr="00CD0AE3">
        <w:t>ЗАКОН</w:t>
      </w:r>
    </w:p>
    <w:p w:rsidR="00CD0AE3" w:rsidRPr="00CD0AE3" w:rsidRDefault="00CD0AE3">
      <w:pPr>
        <w:pStyle w:val="ConsPlusTitle"/>
        <w:jc w:val="center"/>
      </w:pPr>
    </w:p>
    <w:p w:rsidR="00CD0AE3" w:rsidRPr="00CD0AE3" w:rsidRDefault="00CD0AE3">
      <w:pPr>
        <w:pStyle w:val="ConsPlusTitle"/>
        <w:jc w:val="center"/>
      </w:pPr>
      <w:r w:rsidRPr="00CD0AE3">
        <w:t>ЧУВАШСКОЙ РЕСПУБЛИКИ</w:t>
      </w:r>
    </w:p>
    <w:p w:rsidR="00CD0AE3" w:rsidRPr="00CD0AE3" w:rsidRDefault="00CD0AE3">
      <w:pPr>
        <w:pStyle w:val="ConsPlusTitle"/>
        <w:jc w:val="center"/>
      </w:pPr>
    </w:p>
    <w:p w:rsidR="00CD0AE3" w:rsidRPr="00CD0AE3" w:rsidRDefault="00CD0AE3">
      <w:pPr>
        <w:pStyle w:val="ConsPlusTitle"/>
        <w:jc w:val="center"/>
      </w:pPr>
      <w:r w:rsidRPr="00CD0AE3">
        <w:t>О ПРОФИЛАКТИКЕ ПРАВОНАРУШЕНИЙ В ЧУВАШСКОЙ РЕСПУБЛИКЕ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jc w:val="right"/>
      </w:pPr>
      <w:proofErr w:type="gramStart"/>
      <w:r w:rsidRPr="00CD0AE3">
        <w:t>Принят</w:t>
      </w:r>
      <w:proofErr w:type="gramEnd"/>
    </w:p>
    <w:p w:rsidR="00CD0AE3" w:rsidRPr="00CD0AE3" w:rsidRDefault="00CD0AE3">
      <w:pPr>
        <w:pStyle w:val="ConsPlusNormal"/>
        <w:jc w:val="right"/>
      </w:pPr>
      <w:r w:rsidRPr="00CD0AE3">
        <w:t>Государственным Советом</w:t>
      </w:r>
    </w:p>
    <w:p w:rsidR="00CD0AE3" w:rsidRPr="00CD0AE3" w:rsidRDefault="00CD0AE3">
      <w:pPr>
        <w:pStyle w:val="ConsPlusNormal"/>
        <w:jc w:val="right"/>
      </w:pPr>
      <w:r w:rsidRPr="00CD0AE3">
        <w:t>Чувашской Республики</w:t>
      </w:r>
    </w:p>
    <w:p w:rsidR="00CD0AE3" w:rsidRPr="00CD0AE3" w:rsidRDefault="00CD0AE3">
      <w:pPr>
        <w:pStyle w:val="ConsPlusNormal"/>
        <w:jc w:val="right"/>
      </w:pPr>
      <w:r w:rsidRPr="00CD0AE3">
        <w:t>11 ноября 2003 года</w:t>
      </w:r>
    </w:p>
    <w:p w:rsidR="00CD0AE3" w:rsidRPr="00CD0AE3" w:rsidRDefault="00CD0AE3">
      <w:pPr>
        <w:pStyle w:val="ConsPlusNormal"/>
        <w:jc w:val="center"/>
      </w:pPr>
      <w:r w:rsidRPr="00CD0AE3">
        <w:t>Список изменяющих документов</w:t>
      </w:r>
    </w:p>
    <w:p w:rsidR="00CD0AE3" w:rsidRPr="00CD0AE3" w:rsidRDefault="00CD0AE3">
      <w:pPr>
        <w:pStyle w:val="ConsPlusNormal"/>
        <w:jc w:val="center"/>
      </w:pPr>
      <w:proofErr w:type="gramStart"/>
      <w:r w:rsidRPr="00CD0AE3">
        <w:t xml:space="preserve">(в ред. Законов ЧР от 13.09.2011 </w:t>
      </w:r>
      <w:hyperlink r:id="rId4" w:history="1">
        <w:r w:rsidRPr="00CD0AE3">
          <w:t>N 57</w:t>
        </w:r>
      </w:hyperlink>
      <w:r w:rsidRPr="00CD0AE3">
        <w:t xml:space="preserve">, от 05.12.2011 </w:t>
      </w:r>
      <w:hyperlink r:id="rId5" w:history="1">
        <w:r w:rsidRPr="00CD0AE3">
          <w:t>N 95</w:t>
        </w:r>
      </w:hyperlink>
      <w:r w:rsidRPr="00CD0AE3">
        <w:t>,</w:t>
      </w:r>
      <w:proofErr w:type="gramEnd"/>
    </w:p>
    <w:p w:rsidR="00CD0AE3" w:rsidRPr="00CD0AE3" w:rsidRDefault="00CD0AE3">
      <w:pPr>
        <w:pStyle w:val="ConsPlusNormal"/>
        <w:jc w:val="center"/>
      </w:pPr>
      <w:r w:rsidRPr="00CD0AE3">
        <w:t xml:space="preserve">от 27.03.2014 </w:t>
      </w:r>
      <w:hyperlink r:id="rId6" w:history="1">
        <w:r w:rsidRPr="00CD0AE3">
          <w:t>N 18</w:t>
        </w:r>
      </w:hyperlink>
      <w:r w:rsidRPr="00CD0AE3">
        <w:t>)</w:t>
      </w:r>
    </w:p>
    <w:p w:rsidR="00CD0AE3" w:rsidRPr="00CD0AE3" w:rsidRDefault="00CD0AE3">
      <w:pPr>
        <w:pStyle w:val="ConsPlusNormal"/>
        <w:jc w:val="center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Настоящий Закон в соответствии с законодательством Российской Федерации и законодательством Чувашской Республики регулирует отношения, возникающие в связи с деятельностью по профилактике правонарушений в Чувашской Республике.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1. Основные направления профилактики правонарушений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Настоящий Закон направлен </w:t>
      </w:r>
      <w:proofErr w:type="gramStart"/>
      <w:r w:rsidRPr="00CD0AE3">
        <w:t>на</w:t>
      </w:r>
      <w:proofErr w:type="gramEnd"/>
      <w:r w:rsidRPr="00CD0AE3">
        <w:t>: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предупреждение правонарушений и антиобщественных действий, выявление и устранение причин и условий, способствующих их совершению;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обеспечение защиты прав, свобод и законных интересов граждан от противоправных действий;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принятие органами государственной власти Чувашской Республики и органами местного самоуправления нормативных правовых актов, направленных на профилактику правонарушений;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принятие профилактических мер, направленных на предупреждение правонарушений, способствующих подрыву основ конституционного строя, ущемляющих права и интересы человека и гражданина;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выявление и пресечение случаев жестокого обращения с несовершеннолетними;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профилактику правонарушений, совершаемых лицами, страдающими психическими заболеваниями;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выявление и пресечение случаев вовлечения несовершеннолетних и лиц, страдающих психическими заболеваниями, в совершение правонарушений и противоправных действий;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социально-психологическую реабилитацию граждан, находящихся в социально опасном положении;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регулирование отношений, возникающих между органами, организациями и учреждениями системы профилактики правонарушений (далее - органы и учреждения системы профилактики правонарушений), а также обеспечение координации их деятельности;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7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обеспечение участия граждан в профилактике правонарушений;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воспитание граждан в духе соблюдения законности и правопорядка.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2. Принципы деятельности по профилактике правонарушений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Деятельность по профилактике правонарушений организуется органами государственной власти Чувашской Республики и органами местного самоуправления и основывается на принципах соблюдения и защиты прав и свобод человека и гражданина, законности и демократизма, </w:t>
      </w:r>
      <w:r w:rsidRPr="00CD0AE3">
        <w:lastRenderedPageBreak/>
        <w:t>гласности, в необходимых случаях государственной поддержки деятельности органов местного самоуправления, общественных объединений и граждан по профилактике правонарушений.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3. Органы и учреждения системы профилактики правонарушений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(в ред. </w:t>
      </w:r>
      <w:hyperlink r:id="rId8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</w:p>
    <w:p w:rsidR="00CD0AE3" w:rsidRPr="00CD0AE3" w:rsidRDefault="00CD0AE3">
      <w:pPr>
        <w:pStyle w:val="ConsPlusNormal"/>
        <w:ind w:firstLine="540"/>
        <w:jc w:val="both"/>
      </w:pPr>
      <w:proofErr w:type="gramStart"/>
      <w:r w:rsidRPr="00CD0AE3">
        <w:t xml:space="preserve">В систему профилактики правонарушений в соответствии с законодательством Российской Федерации и законодательством Чувашской Республики в пределах своей компетенции входят государственные органы Чувашской Республики, органы внутренних дел, органы по контролю за оборотом наркотических средств и психотропных веществ, учреждения уголовно-исполнительной системы (следственные изоляторы, воспитательные колонии и уголовно-исполнительные инспекции), органы местного самоуправления, </w:t>
      </w:r>
      <w:proofErr w:type="spellStart"/>
      <w:r w:rsidRPr="00CD0AE3">
        <w:t>антинаркотическая</w:t>
      </w:r>
      <w:proofErr w:type="spellEnd"/>
      <w:r w:rsidRPr="00CD0AE3">
        <w:t xml:space="preserve"> комиссия в Чувашской Республике, комиссии по делам несовершеннолетних и защите</w:t>
      </w:r>
      <w:proofErr w:type="gramEnd"/>
      <w:r w:rsidRPr="00CD0AE3">
        <w:t xml:space="preserve"> их прав, органы опеки и попечительства, органы социальной защиты населения, организации, осуществляющие образовательную деятельность, организации культуры, физической культуры и спорта, медицинские организации, общественные объединения, а также иные органы и организации.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Полномочия органов и учреждений системы профилактики правонарушений определяются законодательством Российской Федерации и законодательством Чувашской Республики.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4. Правовое воспитание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Правовое воспитание населения осуществляется всеми органами и учреждениями системы профилактики правонарушений путем применения различных мер воздействия, в том числе через средства массовой информации, организацию консультативных пунктов для работы с населением, выступления перед коллективами организаций, обучающимися организаций, осуществляющих образовательную деятельность.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9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 процессе правового воспитания населения могут участвовать общественные объединения, зарегистрированные в установленном порядке.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5. Формы профилактического воздействия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К формам профилактического воздействия в соответствии с законодательством Российской Федерации относятся: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0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представление;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предостережение;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профилактический учет (наблюдение за поведением лица, поставленного на учет, воспитательное воздействие, пресечение антиобщественного поведения, устранение условий, способствующих совершению правонарушений);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профилактическая беседа;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проверка по месту жительства, работы и учебы и иные формы, предусмотренные законодательством Российской Федерации.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1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6. Социальная адаптация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Социальная адаптация граждан достигается с помощью системы правовых, социально-экономических, психолого-педагогических, организационных и иных мер, направленных на реализацию конституционных прав и свобод, оказание содействия в трудовом и бытовом устройстве.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Меры по социальной адаптации осуществляются в отношении безнадзорных и беспризорных несовершеннолетних; граждан, отбывших уголовное наказание; лиц, состоящих на учете за бродяжничество и </w:t>
      </w:r>
      <w:proofErr w:type="gramStart"/>
      <w:r w:rsidRPr="00CD0AE3">
        <w:t>попрошайничество</w:t>
      </w:r>
      <w:proofErr w:type="gramEnd"/>
      <w:r w:rsidRPr="00CD0AE3">
        <w:t xml:space="preserve">; несовершеннолетних, подвергнутых </w:t>
      </w:r>
      <w:r w:rsidRPr="00CD0AE3">
        <w:lastRenderedPageBreak/>
        <w:t>принудительным мерам воспитательного воздействия, а также других категорий граждан, утративших социально-общественные связи.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7. Участие органов государственной власти Чувашской Республики и органов местного самоуправления в социальной адаптации граждан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Участие органов государственной власти Чувашской Республики и органов местного самоуправления в социальной адаптации граждан может осуществляться в формах: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создания комиссий по социально-правовой помощи;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ведения учета граждан, нуждающихся в социальной адаптации;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взаимодействия с общественными объединениями по оказанию содействия гражданам, нуждающимся в социальной адаптации;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стимулирования деятельности организаций, предоставляющих рабочие места гражданам, нуждающимся в социальной адаптации;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открытия центров социальной адаптации, ночлежных домов и иных специализированных учреждений;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осуществления контроля за трудовым и бытовым устройством лиц, обратившихся за помощью;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проведения воспитательной работы;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иных формах, предусмотренных законодательством Российской Федерации и законодательством Чувашской Республики.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2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8. Участие организаций в социальной адаптации граждан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Организации всех форм собственности по направлению центров занятости населения или комиссий по социально-правовой помощи по возможности принимают на работу лиц, нуждающихся в социальной адаптации, а также предоставляют им места в общежитиях либо иное жилое помещение, создают условия для закрепления их в коллективах учреждений и организаций, проводят с ними воспитательно-профилактическую работу.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9. Профилактика экстремистской деятельности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Органы государственной власти Чувашской Республики, органы местного самоуправления в пределах своей компетенции, участвуя в профилактике экстремистской деятельности, в приоритетном порядке осуществляют профилактику правонарушений, способствующих подрыву основ конституционного строя, ущемляющих права и интересы человека и гражданина.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Профилактика указанных правонарушений осуществляется в соответствии с законодательством Российской Федерации.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10. Профилактика безнадзорности и правонарушений несовершеннолетних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Профилактика правонарушений несовершеннолетних осуществляется в соответствии с законодательством Российской Федерации и законодательством Чувашской Республики.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3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11. Профилактика правонарушений лиц, страдающих психическими расстройствами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lastRenderedPageBreak/>
        <w:t>Профилактика правонарушений лиц, страдающих психическими расстройствами, осуществляется органами внутренних дел и медицинскими организациями в соответствии с законодательством Российской Федерации.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4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 исполнительной власти Чувашской Республики, осуществляющий государственную политику в сфере здравоохранения, медицинские организации и социальные службы проводят работу с лицами, страдающими психическими расстройствами, в соответствии с законодательством Российской Федерации и законодательством Чувашской Республики.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5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12. Профилактика правонарушений в семейно-бытовых отношениях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Лица, допускающие правонарушения в семейно-бытовых отношениях, подлежат учету в установленном законодательством Российской Федерации порядке, с ними ведется профилактическая работа по недопущению противоправного поведения.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6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13. Профилактика правонарушений против собственности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Органы местного самоуправления в целях оказания услуг населению по обеспечению сохранности имущества вправе принимать нормативные правовые акты, направленные на профилактику правонарушений против собственности.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Организации всех форм собственности могут принимать необходимые меры по обеспечению надлежащих условий сохранности своего имущества.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14. Оказание помощи лицам, пострадавшим от правонарушений и нуждающимся в социально-психологической помощи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В системе социальных органов могут создаваться центры, в которых осуществляется помощь лицам, пострадавшим от семейно-бытового </w:t>
      </w:r>
      <w:proofErr w:type="gramStart"/>
      <w:r w:rsidRPr="00CD0AE3">
        <w:t>дебоширства</w:t>
      </w:r>
      <w:proofErr w:type="gramEnd"/>
      <w:r w:rsidRPr="00CD0AE3">
        <w:t xml:space="preserve"> либо подвергшимся насилию в семье. Центры оказывают социально-психологическую, юридическую и иную помощь обратившимся к ним лицам.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15. Органы исполнительной власти Чувашской Республики, осуществляющие государственную политику в сфере физической культуры и спорта, культуры, образования, а также организации физической культуры, спорта, культуры, организации, осуществляющие образовательную деятельность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7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Органы исполнительной власти Чувашской Республики, осуществляющие государственную политику в сфере физической культуры и спорта, и организации физической культуры и спорта в пределах предоставленных законодательством Российской Федерации и законодательством Чувашской Республики полномочий осуществляют: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18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развитие сети физкультурно-спортивных клубных объединений;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организацию пропаганды здорового образа жизни;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организацию и проведение спортивно-массовых мероприятий;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абзац утратил силу. - </w:t>
      </w:r>
      <w:hyperlink r:id="rId19" w:history="1">
        <w:r w:rsidRPr="00CD0AE3">
          <w:t>Закон</w:t>
        </w:r>
      </w:hyperlink>
      <w:r w:rsidRPr="00CD0AE3">
        <w:t xml:space="preserve"> ЧР от 27.03.2014 N 18.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Органы исполнительной власти Чувашской Республики, осуществляющие государственную политику в сфере культуры, образования, и организации культуры, а также организации, осуществляющие образовательную деятельность, в пределах предоставленных законодательством Российской Федерации и законодательством Чувашской Республики полномочий: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20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lastRenderedPageBreak/>
        <w:t>создают условия (для лиц, находящихся в социально опасном положении, по возможности на безвозмездной основе) для привлечения населения к участию в художественной и творческой самодеятельности, способствуют их приобщению к ценностям отечественной и мировой культуры;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оказывают содействие специализированным учреждениям для несовершеннолетних, нуждающихся в социальной реабилитации, специальным учебно-воспитательным учреждениям и центрам временного содержания для несовершеннолетних правонарушителей органов внутренних дел в организации культурно-воспитательной работы с несовершеннолетними, находящимися в указанных учреждениях.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16. Орган исполнительной власти Чувашской Республики, осуществляющий государственную политику в сфере здравоохранения, и медицинские организации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21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 исполнительной власти Чувашской Республики, осуществляющий государственную политику в сфере здравоохранения, и медицинские организации во взаимодействии с другими органами и учреждениями системы профилактики правонарушений участвуют в профилактике правонарушений, борьбе с пьянством, наркоманией, токсикоманией, распространением венерических заболеваний и ВИЧ-инфекции в пределах предоставленных законодательством Российской Федерации и законодательством Чувашской Республики полномочий.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22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При наличии оснований, позволяющих полагать, что вред здоровью гражданина причинен в результате противоправных действий, медицинская организация в соответствии с законодательством Российской Федерации направляет соответствующую информацию в правоохранительные органы.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Законов ЧР от 13.09.2011 </w:t>
      </w:r>
      <w:hyperlink r:id="rId23" w:history="1">
        <w:r w:rsidRPr="00CD0AE3">
          <w:t>N 57</w:t>
        </w:r>
      </w:hyperlink>
      <w:r w:rsidRPr="00CD0AE3">
        <w:t xml:space="preserve">, от 27.03.2014 </w:t>
      </w:r>
      <w:hyperlink r:id="rId24" w:history="1">
        <w:r w:rsidRPr="00CD0AE3">
          <w:t>N 18</w:t>
        </w:r>
      </w:hyperlink>
      <w:r w:rsidRPr="00CD0AE3">
        <w:t>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Медицинские организации в соответствии с законодательством Российской Федерации сообщают в органы внутренних дел: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25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о ставших им известными в процессе оказания медицинской помощи (патронажа) фактах преступных посягательств на жизнь (здоровье) гражданина, семейно-бытового </w:t>
      </w:r>
      <w:proofErr w:type="gramStart"/>
      <w:r w:rsidRPr="00CD0AE3">
        <w:t>дебоширства</w:t>
      </w:r>
      <w:proofErr w:type="gramEnd"/>
      <w:r w:rsidRPr="00CD0AE3">
        <w:t>, насилия в семье, вовлечения несовершеннолетних в совершение преступлений и (или) иных противоправных действий;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 несовершеннолетних лицах и семьях, находящихся в социально опасном положении.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17. Участие граждан в профилактике правонарушений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Формы добровольного участия граждан в профилактике правонарушений определяются законом Чувашской Республики.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18. Центры профилактики правонарушений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Органами местного самоуправления в целях координационного и методического обеспечения работы по профилактике правонарушений могут создаваться центры профилактики правонарушений, действующие в соответствии с положением, утверждаемым представительным органом муниципального образования.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26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 состав центров профилактики правонарушений могут включаться представители общественных объединений, коллективов учреждений и организаций, педагоги, психологи, наркологи, а также по согласованию представители правоохранительных органов.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Центр профилактики правонарушений: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осуществляет мониторинг социальных явлений криминогенного характера;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анализирует </w:t>
      </w:r>
      <w:proofErr w:type="gramStart"/>
      <w:r w:rsidRPr="00CD0AE3">
        <w:t>криминогенную ситуацию</w:t>
      </w:r>
      <w:proofErr w:type="gramEnd"/>
      <w:r w:rsidRPr="00CD0AE3">
        <w:t xml:space="preserve"> на своей территории;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координирует профилактическую деятельность органов и учреждений системы </w:t>
      </w:r>
      <w:r w:rsidRPr="00CD0AE3">
        <w:lastRenderedPageBreak/>
        <w:t>профилактики правонарушений;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участвует в правовом воспитании и обучении населения;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вносит предложения в органы государственной власти Чувашской Республики и органы местного самоуправления по вопросам борьбы с правонарушениями, разрабатывает планы профилактической работы на своей территории;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27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осуществляет иные виды деятельности, не противоречащие законодательству Российской Федерации и законодательству Чувашской Республики.</w:t>
      </w:r>
    </w:p>
    <w:p w:rsidR="00CD0AE3" w:rsidRPr="00CD0AE3" w:rsidRDefault="00CD0AE3">
      <w:pPr>
        <w:pStyle w:val="ConsPlusNormal"/>
        <w:jc w:val="both"/>
      </w:pPr>
      <w:r w:rsidRPr="00CD0AE3">
        <w:t xml:space="preserve">(в ред. </w:t>
      </w:r>
      <w:hyperlink r:id="rId28" w:history="1">
        <w:r w:rsidRPr="00CD0AE3">
          <w:t>Закона</w:t>
        </w:r>
      </w:hyperlink>
      <w:r w:rsidRPr="00CD0AE3">
        <w:t xml:space="preserve"> ЧР от 27.03.2014 N 18)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19. Финансирование профилактической деятельности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Основания и порядок использования финансовых средств определяются нормативными правовыми актами органов государственной власти Чувашской Республики и органов местного самоуправления.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Органами местного самоуправления для оказания материальной помощи лицам, нуждающимся в социальной адаптации, могут создаваться общественные фонды.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Статья 20. Координация работы по профилактике правонарушений и </w:t>
      </w:r>
      <w:proofErr w:type="gramStart"/>
      <w:r w:rsidRPr="00CD0AE3">
        <w:t>контроль за</w:t>
      </w:r>
      <w:proofErr w:type="gramEnd"/>
      <w:r w:rsidRPr="00CD0AE3">
        <w:t xml:space="preserve"> деятельностью органов и учреждений системы профилактики правонарушений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Органы государственной власти Чувашской Республики и органы местного самоуправления в пределах своей компетенции осуществляют в установленном порядке </w:t>
      </w:r>
      <w:proofErr w:type="gramStart"/>
      <w:r w:rsidRPr="00CD0AE3">
        <w:t>контроль за</w:t>
      </w:r>
      <w:proofErr w:type="gramEnd"/>
      <w:r w:rsidRPr="00CD0AE3">
        <w:t xml:space="preserve"> деятельностью органов и учреждений системы профилактики правонарушений.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>Координацию работы по профилактике правонарушений осуществляет рабочий орган, создаваемый Кабинетом Министров Чувашской Республики.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Статья 21. Вступление в силу настоящего Закона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ind w:firstLine="540"/>
        <w:jc w:val="both"/>
      </w:pPr>
      <w:r w:rsidRPr="00CD0AE3">
        <w:t>Настоящий Закон вступает в силу через десять дней после дня его официального опубликования.</w:t>
      </w:r>
    </w:p>
    <w:p w:rsidR="00CD0AE3" w:rsidRPr="00CD0AE3" w:rsidRDefault="00CD0AE3">
      <w:pPr>
        <w:pStyle w:val="ConsPlusNormal"/>
        <w:ind w:firstLine="540"/>
        <w:jc w:val="both"/>
      </w:pPr>
      <w:r w:rsidRPr="00CD0AE3">
        <w:t xml:space="preserve">Абзац утратил силу с 1 января 2012 года. - </w:t>
      </w:r>
      <w:hyperlink r:id="rId29" w:history="1">
        <w:r w:rsidRPr="00CD0AE3">
          <w:t>Закон</w:t>
        </w:r>
      </w:hyperlink>
      <w:r w:rsidRPr="00CD0AE3">
        <w:t xml:space="preserve"> ЧР от 05.12.2011 N 95.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jc w:val="right"/>
      </w:pPr>
      <w:r w:rsidRPr="00CD0AE3">
        <w:t>Президент</w:t>
      </w:r>
    </w:p>
    <w:p w:rsidR="00CD0AE3" w:rsidRPr="00CD0AE3" w:rsidRDefault="00CD0AE3">
      <w:pPr>
        <w:pStyle w:val="ConsPlusNormal"/>
        <w:jc w:val="right"/>
      </w:pPr>
      <w:r w:rsidRPr="00CD0AE3">
        <w:t>Чувашской Республики</w:t>
      </w:r>
    </w:p>
    <w:p w:rsidR="00CD0AE3" w:rsidRPr="00CD0AE3" w:rsidRDefault="00CD0AE3">
      <w:pPr>
        <w:pStyle w:val="ConsPlusNormal"/>
        <w:jc w:val="right"/>
      </w:pPr>
      <w:r w:rsidRPr="00CD0AE3">
        <w:t>Н.ФЕДОРОВ</w:t>
      </w:r>
    </w:p>
    <w:p w:rsidR="00CD0AE3" w:rsidRPr="00CD0AE3" w:rsidRDefault="00CD0AE3">
      <w:pPr>
        <w:pStyle w:val="ConsPlusNormal"/>
      </w:pPr>
      <w:r w:rsidRPr="00CD0AE3">
        <w:t>г. Чебоксары</w:t>
      </w:r>
    </w:p>
    <w:p w:rsidR="00CD0AE3" w:rsidRPr="00CD0AE3" w:rsidRDefault="00CD0AE3">
      <w:pPr>
        <w:pStyle w:val="ConsPlusNormal"/>
      </w:pPr>
      <w:r w:rsidRPr="00CD0AE3">
        <w:t>25 ноября 2003 года</w:t>
      </w:r>
    </w:p>
    <w:p w:rsidR="00CD0AE3" w:rsidRPr="00CD0AE3" w:rsidRDefault="00CD0AE3">
      <w:pPr>
        <w:pStyle w:val="ConsPlusNormal"/>
      </w:pPr>
      <w:r w:rsidRPr="00CD0AE3">
        <w:t>N 38</w:t>
      </w: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</w:pPr>
    </w:p>
    <w:p w:rsidR="00CD0AE3" w:rsidRPr="00CD0AE3" w:rsidRDefault="00CD0A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6B1" w:rsidRPr="00CD0AE3" w:rsidRDefault="003D16B1"/>
    <w:sectPr w:rsidR="003D16B1" w:rsidRPr="00CD0AE3" w:rsidSect="0058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D0AE3"/>
    <w:rsid w:val="003D16B1"/>
    <w:rsid w:val="00CD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0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96B0401B1BB89E489F79DD4CD1A6002076B529229A775363E00CDACFFA455055A7EE4498D3E5C452FFDDYCKAM" TargetMode="External"/><Relationship Id="rId13" Type="http://schemas.openxmlformats.org/officeDocument/2006/relationships/hyperlink" Target="consultantplus://offline/ref=1496B0401B1BB89E489F79DD4CD1A6002076B529229A775363E00CDACFFA455055A7EE4498D3E5C452FFDCYCK5M" TargetMode="External"/><Relationship Id="rId18" Type="http://schemas.openxmlformats.org/officeDocument/2006/relationships/hyperlink" Target="consultantplus://offline/ref=1496B0401B1BB89E489F79DD4CD1A6002076B529229A775363E00CDACFFA455055A7EE4498D3E5C452FCD5YCK6M" TargetMode="External"/><Relationship Id="rId26" Type="http://schemas.openxmlformats.org/officeDocument/2006/relationships/hyperlink" Target="consultantplus://offline/ref=1496B0401B1BB89E489F79DD4CD1A6002076B529229A775363E00CDACFFA455055A7EE4498D3E5C452FCD4YCK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96B0401B1BB89E489F79DD4CD1A6002076B529229A775363E00CDACFFA455055A7EE4498D3E5C452FCD4YCK2M" TargetMode="External"/><Relationship Id="rId7" Type="http://schemas.openxmlformats.org/officeDocument/2006/relationships/hyperlink" Target="consultantplus://offline/ref=1496B0401B1BB89E489F79DD4CD1A6002076B529229A775363E00CDACFFA455055A7EE4498D3E5C452FFDDYCKBM" TargetMode="External"/><Relationship Id="rId12" Type="http://schemas.openxmlformats.org/officeDocument/2006/relationships/hyperlink" Target="consultantplus://offline/ref=1496B0401B1BB89E489F79DD4CD1A6002076B529229A775363E00CDACFFA455055A7EE4498D3E5C452FFDCYCK6M" TargetMode="External"/><Relationship Id="rId17" Type="http://schemas.openxmlformats.org/officeDocument/2006/relationships/hyperlink" Target="consultantplus://offline/ref=1496B0401B1BB89E489F79DD4CD1A6002076B529229A775363E00CDACFFA455055A7EE4498D3E5C452FCD5YCK0M" TargetMode="External"/><Relationship Id="rId25" Type="http://schemas.openxmlformats.org/officeDocument/2006/relationships/hyperlink" Target="consultantplus://offline/ref=1496B0401B1BB89E489F79DD4CD1A6002076B529229A775363E00CDACFFA455055A7EE4498D3E5C452FCD4YCK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96B0401B1BB89E489F79DD4CD1A6002076B529229A775363E00CDACFFA455055A7EE4498D3E5C452FCD5YCK2M" TargetMode="External"/><Relationship Id="rId20" Type="http://schemas.openxmlformats.org/officeDocument/2006/relationships/hyperlink" Target="consultantplus://offline/ref=1496B0401B1BB89E489F79DD4CD1A6002076B529229A775363E00CDACFFA455055A7EE4498D3E5C452FCD5YCKBM" TargetMode="External"/><Relationship Id="rId29" Type="http://schemas.openxmlformats.org/officeDocument/2006/relationships/hyperlink" Target="consultantplus://offline/ref=1496B0401B1BB89E489F79DD4CD1A6002076B5292D9E7F5064E00CDACFFA455055A7EE4498D3E5C452FED6YCK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96B0401B1BB89E489F79DD4CD1A6002076B529229A775363E00CDACFFA455055A7EE4498D3E5C452FFDDYCK4M" TargetMode="External"/><Relationship Id="rId11" Type="http://schemas.openxmlformats.org/officeDocument/2006/relationships/hyperlink" Target="consultantplus://offline/ref=1496B0401B1BB89E489F79DD4CD1A6002076B529229A775363E00CDACFFA455055A7EE4498D3E5C452FFDCYCK7M" TargetMode="External"/><Relationship Id="rId24" Type="http://schemas.openxmlformats.org/officeDocument/2006/relationships/hyperlink" Target="consultantplus://offline/ref=1496B0401B1BB89E489F79DD4CD1A6002076B529229A775363E00CDACFFA455055A7EE4498D3E5C452FCD4YCK7M" TargetMode="External"/><Relationship Id="rId5" Type="http://schemas.openxmlformats.org/officeDocument/2006/relationships/hyperlink" Target="consultantplus://offline/ref=1496B0401B1BB89E489F79DD4CD1A6002076B5292D9E7F5064E00CDACFFA455055A7EE4498D3E5C452FED6YCK4M" TargetMode="External"/><Relationship Id="rId15" Type="http://schemas.openxmlformats.org/officeDocument/2006/relationships/hyperlink" Target="consultantplus://offline/ref=1496B0401B1BB89E489F79DD4CD1A6002076B529229A775363E00CDACFFA455055A7EE4498D3E5C452FFDCYCKAM" TargetMode="External"/><Relationship Id="rId23" Type="http://schemas.openxmlformats.org/officeDocument/2006/relationships/hyperlink" Target="consultantplus://offline/ref=1496B0401B1BB89E489F79DD4CD1A6002076B529219C7E5760E00CDACFFA455055A7EE4498D3E5C452FED4YCK3M" TargetMode="External"/><Relationship Id="rId28" Type="http://schemas.openxmlformats.org/officeDocument/2006/relationships/hyperlink" Target="consultantplus://offline/ref=1496B0401B1BB89E489F79DD4CD1A6002076B529229A775363E00CDACFFA455055A7EE4498D3E5C452FCD4YCKAM" TargetMode="External"/><Relationship Id="rId10" Type="http://schemas.openxmlformats.org/officeDocument/2006/relationships/hyperlink" Target="consultantplus://offline/ref=1496B0401B1BB89E489F79DD4CD1A6002076B529229A775363E00CDACFFA455055A7EE4498D3E5C452FFDCYCK7M" TargetMode="External"/><Relationship Id="rId19" Type="http://schemas.openxmlformats.org/officeDocument/2006/relationships/hyperlink" Target="consultantplus://offline/ref=1496B0401B1BB89E489F79DD4CD1A6002076B529229A775363E00CDACFFA455055A7EE4498D3E5C452FCD5YCK4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496B0401B1BB89E489F79DD4CD1A6002076B529219C7E5760E00CDACFFA455055A7EE4498D3E5C452FED5YCKBM" TargetMode="External"/><Relationship Id="rId9" Type="http://schemas.openxmlformats.org/officeDocument/2006/relationships/hyperlink" Target="consultantplus://offline/ref=1496B0401B1BB89E489F79DD4CD1A6002076B529229A775363E00CDACFFA455055A7EE4498D3E5C452FFDCYCK0M" TargetMode="External"/><Relationship Id="rId14" Type="http://schemas.openxmlformats.org/officeDocument/2006/relationships/hyperlink" Target="consultantplus://offline/ref=1496B0401B1BB89E489F79DD4CD1A6002076B529229A775363E00CDACFFA455055A7EE4498D3E5C452FFDCYCKBM" TargetMode="External"/><Relationship Id="rId22" Type="http://schemas.openxmlformats.org/officeDocument/2006/relationships/hyperlink" Target="consultantplus://offline/ref=1496B0401B1BB89E489F79DD4CD1A6002076B529229A775363E00CDACFFA455055A7EE4498D3E5C452FCD4YCK0M" TargetMode="External"/><Relationship Id="rId27" Type="http://schemas.openxmlformats.org/officeDocument/2006/relationships/hyperlink" Target="consultantplus://offline/ref=1496B0401B1BB89E489F79DD4CD1A6002076B529229A775363E00CDACFFA455055A7EE4498D3E5C452FCD4YCKB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2944</Words>
  <Characters>16785</Characters>
  <Application>Microsoft Office Word</Application>
  <DocSecurity>0</DocSecurity>
  <Lines>139</Lines>
  <Paragraphs>39</Paragraphs>
  <ScaleCrop>false</ScaleCrop>
  <Company/>
  <LinksUpToDate>false</LinksUpToDate>
  <CharactersWithSpaces>19690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atk2</dc:creator>
  <cp:lastModifiedBy>atk2</cp:lastModifiedBy>
  <cp:revision>1</cp:revision>
  <dcterms:created xsi:type="dcterms:W3CDTF">2016-06-30T12:10:00Z</dcterms:created>
  <dcterms:modified xsi:type="dcterms:W3CDTF">2016-06-30T12:11:00Z</dcterms:modified>
</cp:coreProperties>
</file>