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ook w:val="01E0"/>
      </w:tblPr>
      <w:tblGrid>
        <w:gridCol w:w="3096"/>
        <w:gridCol w:w="3096"/>
        <w:gridCol w:w="3096"/>
      </w:tblGrid>
      <w:tr w:rsidR="00D92AF1" w:rsidRPr="004511E7" w:rsidTr="00D92AF1">
        <w:tc>
          <w:tcPr>
            <w:tcW w:w="3096" w:type="dxa"/>
          </w:tcPr>
          <w:p w:rsidR="00D92AF1" w:rsidRPr="004511E7" w:rsidRDefault="00D92AF1" w:rsidP="00D92AF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:rsidR="00D92AF1" w:rsidRPr="004511E7" w:rsidRDefault="00D92AF1" w:rsidP="00D92AF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район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.н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:rsidR="00D92AF1" w:rsidRPr="004511E7" w:rsidRDefault="00D92AF1" w:rsidP="00D92AF1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депутач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.с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>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:rsidR="00D92AF1" w:rsidRPr="004511E7" w:rsidRDefault="00D92AF1" w:rsidP="00D92AF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:rsidR="00D92AF1" w:rsidRPr="004511E7" w:rsidRDefault="00A11EF5" w:rsidP="00D92AF1">
            <w:pPr>
              <w:pStyle w:val="a3"/>
              <w:rPr>
                <w:rFonts w:ascii="Arial Cyr Chuv" w:hAnsi="Arial Cyr Chuv"/>
                <w:b/>
                <w:sz w:val="24"/>
              </w:rPr>
            </w:pPr>
            <w:r w:rsidRPr="00A11EF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pt;margin-top:-12pt;width:64.9pt;height:67.1pt;z-index:-251658752;mso-position-horizontal-relative:text;mso-position-vertical-relative:text">
                  <v:imagedata r:id="rId8" o:title="CH"/>
                </v:shape>
              </w:pict>
            </w:r>
          </w:p>
        </w:tc>
        <w:tc>
          <w:tcPr>
            <w:tcW w:w="3096" w:type="dxa"/>
          </w:tcPr>
          <w:p w:rsidR="00D92AF1" w:rsidRPr="004511E7" w:rsidRDefault="00D92AF1" w:rsidP="00D92AF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D92AF1" w:rsidRPr="004511E7" w:rsidRDefault="00D92AF1" w:rsidP="00D92AF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Чебоксарского района</w:t>
            </w:r>
          </w:p>
          <w:p w:rsidR="00D92AF1" w:rsidRPr="004511E7" w:rsidRDefault="00D92AF1" w:rsidP="00D92AF1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D92AF1" w:rsidRPr="004511E7" w:rsidRDefault="00D92AF1" w:rsidP="00D92AF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D92AF1" w:rsidRDefault="00D92AF1" w:rsidP="00D92AF1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:rsidR="00D92AF1" w:rsidRPr="00E83CEF" w:rsidRDefault="00D92AF1" w:rsidP="00D92AF1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:rsidR="00D92AF1" w:rsidRPr="00E83CEF" w:rsidRDefault="00D92AF1" w:rsidP="00D92AF1">
      <w:pPr>
        <w:pStyle w:val="a3"/>
        <w:rPr>
          <w:rFonts w:ascii="Arial Cyr Chuv" w:hAnsi="Arial Cyr Chuv"/>
          <w:sz w:val="28"/>
        </w:rPr>
      </w:pPr>
    </w:p>
    <w:p w:rsidR="00D92AF1" w:rsidRPr="00E83CEF" w:rsidRDefault="00D92AF1" w:rsidP="00D92AF1">
      <w:pPr>
        <w:pStyle w:val="a3"/>
        <w:rPr>
          <w:rFonts w:ascii="Times New Roman" w:hAnsi="Times New Roman"/>
          <w:sz w:val="24"/>
        </w:rPr>
      </w:pPr>
      <w:r w:rsidRPr="00E83CEF">
        <w:rPr>
          <w:rFonts w:ascii="Arial Cyr Chuv" w:hAnsi="Arial Cyr Chuv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>_</w:t>
      </w:r>
      <w:r w:rsidR="003936B2">
        <w:rPr>
          <w:rFonts w:ascii="Times New Roman" w:hAnsi="Times New Roman"/>
          <w:sz w:val="24"/>
          <w:u w:val="single"/>
        </w:rPr>
        <w:t>29.12.2016</w:t>
      </w:r>
      <w:r w:rsidRPr="00E83CEF">
        <w:rPr>
          <w:rFonts w:ascii="Times New Roman" w:hAnsi="Times New Roman"/>
          <w:sz w:val="24"/>
        </w:rPr>
        <w:t>__ № _</w:t>
      </w:r>
      <w:r w:rsidR="003936B2">
        <w:rPr>
          <w:rFonts w:ascii="Times New Roman" w:hAnsi="Times New Roman"/>
          <w:sz w:val="24"/>
          <w:u w:val="single"/>
        </w:rPr>
        <w:t>16-01</w:t>
      </w:r>
      <w:r w:rsidRPr="00E83CEF">
        <w:rPr>
          <w:rFonts w:ascii="Times New Roman" w:hAnsi="Times New Roman"/>
          <w:sz w:val="24"/>
        </w:rPr>
        <w:t xml:space="preserve">__                                                                </w:t>
      </w:r>
      <w:r w:rsidR="003936B2" w:rsidRPr="00E83CEF">
        <w:rPr>
          <w:rFonts w:ascii="Times New Roman" w:hAnsi="Times New Roman"/>
          <w:sz w:val="24"/>
        </w:rPr>
        <w:t>_</w:t>
      </w:r>
      <w:r w:rsidR="003936B2">
        <w:rPr>
          <w:rFonts w:ascii="Times New Roman" w:hAnsi="Times New Roman"/>
          <w:sz w:val="24"/>
          <w:u w:val="single"/>
        </w:rPr>
        <w:t>29.12.2016</w:t>
      </w:r>
      <w:r w:rsidR="003936B2" w:rsidRPr="00E83CEF">
        <w:rPr>
          <w:rFonts w:ascii="Times New Roman" w:hAnsi="Times New Roman"/>
          <w:sz w:val="24"/>
        </w:rPr>
        <w:t>__ № _</w:t>
      </w:r>
      <w:r w:rsidR="003936B2">
        <w:rPr>
          <w:rFonts w:ascii="Times New Roman" w:hAnsi="Times New Roman"/>
          <w:sz w:val="24"/>
          <w:u w:val="single"/>
        </w:rPr>
        <w:t>16-01</w:t>
      </w:r>
    </w:p>
    <w:p w:rsidR="00D92AF1" w:rsidRPr="00E83CEF" w:rsidRDefault="00D92AF1" w:rsidP="00D92AF1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</w:t>
      </w:r>
      <w:proofErr w:type="spellStart"/>
      <w:r w:rsidRPr="00E83CEF">
        <w:rPr>
          <w:rFonts w:ascii="Arial Cyr Chuv" w:hAnsi="Arial Cyr Chuv"/>
          <w:sz w:val="24"/>
        </w:rPr>
        <w:t>К\ке=</w:t>
      </w:r>
      <w:proofErr w:type="spellEnd"/>
      <w:r w:rsidRPr="00E83CEF">
        <w:rPr>
          <w:rFonts w:ascii="Arial Cyr Chuv" w:hAnsi="Arial Cyr Chuv"/>
          <w:sz w:val="24"/>
        </w:rPr>
        <w:t xml:space="preserve"> поселок</w:t>
      </w:r>
      <w:proofErr w:type="gramStart"/>
      <w:r w:rsidRPr="00E83CEF">
        <w:rPr>
          <w:rFonts w:ascii="Arial Cyr Chuv" w:hAnsi="Arial Cyr Chuv"/>
          <w:sz w:val="24"/>
        </w:rPr>
        <w:t>.</w:t>
      </w:r>
      <w:proofErr w:type="gramEnd"/>
      <w:r w:rsidRPr="00E83CEF">
        <w:rPr>
          <w:rFonts w:ascii="Arial Cyr Chuv" w:hAnsi="Arial Cyr Chuv"/>
          <w:sz w:val="24"/>
        </w:rPr>
        <w:t xml:space="preserve">                                                                      </w:t>
      </w:r>
      <w:proofErr w:type="gramStart"/>
      <w:r w:rsidRPr="00E83CEF">
        <w:rPr>
          <w:rFonts w:ascii="Arial Cyr Chuv" w:hAnsi="Arial Cyr Chuv"/>
          <w:sz w:val="24"/>
        </w:rPr>
        <w:t>п</w:t>
      </w:r>
      <w:proofErr w:type="gramEnd"/>
      <w:r w:rsidRPr="00E83CEF">
        <w:rPr>
          <w:rFonts w:ascii="Arial Cyr Chuv" w:hAnsi="Arial Cyr Chuv"/>
          <w:sz w:val="24"/>
        </w:rPr>
        <w:t xml:space="preserve">оселок Кугеси                                                                         </w:t>
      </w:r>
    </w:p>
    <w:p w:rsidR="00D92AF1" w:rsidRPr="00E83CEF" w:rsidRDefault="00D92AF1" w:rsidP="00D92AF1">
      <w:pPr>
        <w:pStyle w:val="a3"/>
        <w:rPr>
          <w:rFonts w:ascii="Arial Cyr Chuv" w:hAnsi="Arial Cyr Chuv"/>
        </w:rPr>
      </w:pPr>
    </w:p>
    <w:p w:rsidR="00D92AF1" w:rsidRDefault="00D92AF1">
      <w:pPr>
        <w:ind w:firstLine="709"/>
        <w:jc w:val="both"/>
        <w:rPr>
          <w:rFonts w:ascii="Times New Roman" w:hAnsi="Times New Roman"/>
          <w:szCs w:val="26"/>
        </w:rPr>
      </w:pPr>
    </w:p>
    <w:p w:rsidR="0073164C" w:rsidRPr="0073164C" w:rsidRDefault="0073164C" w:rsidP="0073164C">
      <w:pPr>
        <w:ind w:right="4675"/>
        <w:jc w:val="both"/>
        <w:rPr>
          <w:rFonts w:ascii="Times New Roman" w:hAnsi="Times New Roman"/>
          <w:b/>
          <w:szCs w:val="26"/>
        </w:rPr>
      </w:pPr>
      <w:r w:rsidRPr="0073164C">
        <w:rPr>
          <w:rFonts w:ascii="Times New Roman" w:hAnsi="Times New Roman"/>
          <w:b/>
          <w:szCs w:val="26"/>
        </w:rPr>
        <w:t>Об инвестиционной программе фили</w:t>
      </w:r>
      <w:r w:rsidRPr="0073164C">
        <w:rPr>
          <w:rFonts w:ascii="Times New Roman" w:hAnsi="Times New Roman"/>
          <w:b/>
          <w:szCs w:val="26"/>
        </w:rPr>
        <w:t>а</w:t>
      </w:r>
      <w:r w:rsidRPr="0073164C">
        <w:rPr>
          <w:rFonts w:ascii="Times New Roman" w:hAnsi="Times New Roman"/>
          <w:b/>
          <w:szCs w:val="26"/>
        </w:rPr>
        <w:t>ла ЗАО «Управлени</w:t>
      </w:r>
      <w:r>
        <w:rPr>
          <w:rFonts w:ascii="Times New Roman" w:hAnsi="Times New Roman"/>
          <w:b/>
          <w:szCs w:val="26"/>
        </w:rPr>
        <w:t xml:space="preserve">е отходами» в </w:t>
      </w:r>
      <w:proofErr w:type="gramStart"/>
      <w:r w:rsidRPr="0073164C">
        <w:rPr>
          <w:rFonts w:ascii="Times New Roman" w:hAnsi="Times New Roman"/>
          <w:b/>
          <w:szCs w:val="26"/>
        </w:rPr>
        <w:t>г</w:t>
      </w:r>
      <w:proofErr w:type="gramEnd"/>
      <w:r w:rsidRPr="0073164C">
        <w:rPr>
          <w:rFonts w:ascii="Times New Roman" w:hAnsi="Times New Roman"/>
          <w:b/>
          <w:szCs w:val="26"/>
        </w:rPr>
        <w:t>. Новочебоксарск по развитию объе</w:t>
      </w:r>
      <w:r w:rsidRPr="0073164C">
        <w:rPr>
          <w:rFonts w:ascii="Times New Roman" w:hAnsi="Times New Roman"/>
          <w:b/>
          <w:szCs w:val="26"/>
        </w:rPr>
        <w:t>к</w:t>
      </w:r>
      <w:r w:rsidRPr="0073164C">
        <w:rPr>
          <w:rFonts w:ascii="Times New Roman" w:hAnsi="Times New Roman"/>
          <w:b/>
          <w:szCs w:val="26"/>
        </w:rPr>
        <w:t>т</w:t>
      </w:r>
      <w:r>
        <w:rPr>
          <w:rFonts w:ascii="Times New Roman" w:hAnsi="Times New Roman"/>
          <w:b/>
          <w:szCs w:val="26"/>
        </w:rPr>
        <w:t xml:space="preserve">ов, используемых для утилизации </w:t>
      </w:r>
      <w:r w:rsidRPr="0073164C">
        <w:rPr>
          <w:rFonts w:ascii="Times New Roman" w:hAnsi="Times New Roman"/>
          <w:b/>
          <w:szCs w:val="26"/>
        </w:rPr>
        <w:t>(з</w:t>
      </w:r>
      <w:r w:rsidRPr="0073164C">
        <w:rPr>
          <w:rFonts w:ascii="Times New Roman" w:hAnsi="Times New Roman"/>
          <w:b/>
          <w:szCs w:val="26"/>
        </w:rPr>
        <w:t>а</w:t>
      </w:r>
      <w:r w:rsidRPr="0073164C">
        <w:rPr>
          <w:rFonts w:ascii="Times New Roman" w:hAnsi="Times New Roman"/>
          <w:b/>
          <w:szCs w:val="26"/>
        </w:rPr>
        <w:t>хоронения) твердых бытовых отходов на строящемся полигоне ТБО в г. Н</w:t>
      </w:r>
      <w:r w:rsidRPr="0073164C">
        <w:rPr>
          <w:rFonts w:ascii="Times New Roman" w:hAnsi="Times New Roman"/>
          <w:b/>
          <w:szCs w:val="26"/>
        </w:rPr>
        <w:t>о</w:t>
      </w:r>
      <w:r w:rsidRPr="0073164C">
        <w:rPr>
          <w:rFonts w:ascii="Times New Roman" w:hAnsi="Times New Roman"/>
          <w:b/>
          <w:szCs w:val="26"/>
        </w:rPr>
        <w:t>воч</w:t>
      </w:r>
      <w:r>
        <w:rPr>
          <w:rFonts w:ascii="Times New Roman" w:hAnsi="Times New Roman"/>
          <w:b/>
          <w:szCs w:val="26"/>
        </w:rPr>
        <w:t xml:space="preserve">ебоксарск и мусороперегрузочной </w:t>
      </w:r>
      <w:r w:rsidRPr="0073164C">
        <w:rPr>
          <w:rFonts w:ascii="Times New Roman" w:hAnsi="Times New Roman"/>
          <w:b/>
          <w:szCs w:val="26"/>
        </w:rPr>
        <w:t>станции</w:t>
      </w:r>
      <w:r>
        <w:rPr>
          <w:rFonts w:ascii="Times New Roman" w:hAnsi="Times New Roman"/>
          <w:b/>
          <w:szCs w:val="26"/>
        </w:rPr>
        <w:t xml:space="preserve"> г. </w:t>
      </w:r>
      <w:r w:rsidRPr="0073164C">
        <w:rPr>
          <w:rFonts w:ascii="Times New Roman" w:hAnsi="Times New Roman"/>
          <w:b/>
          <w:szCs w:val="26"/>
        </w:rPr>
        <w:t>Чебоксары</w:t>
      </w:r>
      <w:proofErr w:type="gramStart"/>
      <w:r w:rsidRPr="0073164C">
        <w:rPr>
          <w:rFonts w:ascii="Times New Roman" w:hAnsi="Times New Roman"/>
          <w:b/>
          <w:szCs w:val="26"/>
        </w:rPr>
        <w:t xml:space="preserve"> ,</w:t>
      </w:r>
      <w:proofErr w:type="gramEnd"/>
      <w:r w:rsidRPr="0073164C">
        <w:rPr>
          <w:rFonts w:ascii="Times New Roman" w:hAnsi="Times New Roman"/>
          <w:b/>
          <w:szCs w:val="26"/>
        </w:rPr>
        <w:t xml:space="preserve"> на 2017-2024 годы</w:t>
      </w:r>
    </w:p>
    <w:p w:rsidR="0073164C" w:rsidRPr="0014250C" w:rsidRDefault="0073164C" w:rsidP="0073164C">
      <w:pPr>
        <w:pStyle w:val="a5"/>
        <w:tabs>
          <w:tab w:val="left" w:pos="2265"/>
        </w:tabs>
        <w:spacing w:line="312" w:lineRule="auto"/>
        <w:rPr>
          <w:sz w:val="26"/>
          <w:szCs w:val="26"/>
        </w:rPr>
      </w:pPr>
      <w:r w:rsidRPr="0014250C">
        <w:rPr>
          <w:sz w:val="26"/>
          <w:szCs w:val="26"/>
        </w:rPr>
        <w:tab/>
      </w:r>
    </w:p>
    <w:p w:rsidR="0073164C" w:rsidRPr="0014250C" w:rsidRDefault="0073164C" w:rsidP="0073164C">
      <w:pPr>
        <w:spacing w:line="276" w:lineRule="auto"/>
        <w:ind w:firstLine="720"/>
        <w:jc w:val="both"/>
        <w:rPr>
          <w:rFonts w:ascii="Times New Roman" w:hAnsi="Times New Roman"/>
          <w:szCs w:val="26"/>
        </w:rPr>
      </w:pPr>
      <w:r w:rsidRPr="0014250C">
        <w:rPr>
          <w:rFonts w:ascii="Times New Roman" w:hAnsi="Times New Roman"/>
          <w:spacing w:val="-10"/>
          <w:szCs w:val="26"/>
        </w:rPr>
        <w:t>В соответствии с Федеральным законом от 30 декабря 2004 года № 210-ФЗ «Об о</w:t>
      </w:r>
      <w:r w:rsidRPr="0014250C">
        <w:rPr>
          <w:rFonts w:ascii="Times New Roman" w:hAnsi="Times New Roman"/>
          <w:spacing w:val="-10"/>
          <w:szCs w:val="26"/>
        </w:rPr>
        <w:t>с</w:t>
      </w:r>
      <w:r w:rsidRPr="0014250C">
        <w:rPr>
          <w:rFonts w:ascii="Times New Roman" w:hAnsi="Times New Roman"/>
          <w:spacing w:val="-10"/>
          <w:szCs w:val="26"/>
        </w:rPr>
        <w:t xml:space="preserve">новах регулирования тарифов организаций коммунального комплекса», </w:t>
      </w:r>
      <w:r w:rsidRPr="0014250C">
        <w:rPr>
          <w:rFonts w:ascii="Times New Roman" w:hAnsi="Times New Roman"/>
          <w:szCs w:val="26"/>
        </w:rPr>
        <w:t>концессионным соглашением в отношении коммунальной инфраструктуры межмуниципальной системы переработки и утилизации (захоронения) твердых бытовых отходов на территории Чувашской Республики от 01 июля 2014 года</w:t>
      </w:r>
      <w:r>
        <w:rPr>
          <w:rFonts w:ascii="Times New Roman" w:hAnsi="Times New Roman"/>
          <w:szCs w:val="26"/>
        </w:rPr>
        <w:t xml:space="preserve">, </w:t>
      </w:r>
      <w:r w:rsidRPr="0014250C">
        <w:rPr>
          <w:rFonts w:ascii="Times New Roman" w:hAnsi="Times New Roman"/>
          <w:szCs w:val="26"/>
        </w:rPr>
        <w:t>Собрание депутатов</w:t>
      </w:r>
      <w:r>
        <w:rPr>
          <w:rFonts w:ascii="Times New Roman" w:hAnsi="Times New Roman"/>
          <w:szCs w:val="26"/>
        </w:rPr>
        <w:t xml:space="preserve">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боксарского района </w:t>
      </w:r>
      <w:proofErr w:type="gramStart"/>
      <w:r w:rsidRPr="0014250C">
        <w:rPr>
          <w:rFonts w:ascii="Times New Roman" w:hAnsi="Times New Roman"/>
          <w:szCs w:val="26"/>
        </w:rPr>
        <w:t>Р</w:t>
      </w:r>
      <w:proofErr w:type="gramEnd"/>
      <w:r w:rsidRPr="0014250C">
        <w:rPr>
          <w:rFonts w:ascii="Times New Roman" w:hAnsi="Times New Roman"/>
          <w:szCs w:val="26"/>
        </w:rPr>
        <w:t xml:space="preserve"> Е Ш И Л О:</w:t>
      </w:r>
    </w:p>
    <w:p w:rsidR="0073164C" w:rsidRPr="0014250C" w:rsidRDefault="0073164C" w:rsidP="0073164C">
      <w:pPr>
        <w:spacing w:line="276" w:lineRule="auto"/>
        <w:ind w:right="-5" w:firstLine="708"/>
        <w:jc w:val="both"/>
        <w:rPr>
          <w:rFonts w:ascii="Times New Roman" w:hAnsi="Times New Roman"/>
          <w:szCs w:val="26"/>
        </w:rPr>
      </w:pPr>
      <w:r w:rsidRPr="0014250C">
        <w:rPr>
          <w:rFonts w:ascii="Times New Roman" w:hAnsi="Times New Roman"/>
          <w:szCs w:val="26"/>
        </w:rPr>
        <w:t xml:space="preserve">1. </w:t>
      </w:r>
      <w:proofErr w:type="gramStart"/>
      <w:r w:rsidRPr="0014250C">
        <w:rPr>
          <w:rFonts w:ascii="Times New Roman" w:hAnsi="Times New Roman"/>
          <w:szCs w:val="26"/>
        </w:rPr>
        <w:t>Утвердить инвестиционную программу Филиала ЗАО «Управление отх</w:t>
      </w:r>
      <w:r w:rsidRPr="0014250C">
        <w:rPr>
          <w:rFonts w:ascii="Times New Roman" w:hAnsi="Times New Roman"/>
          <w:szCs w:val="26"/>
        </w:rPr>
        <w:t>о</w:t>
      </w:r>
      <w:r w:rsidRPr="0014250C">
        <w:rPr>
          <w:rFonts w:ascii="Times New Roman" w:hAnsi="Times New Roman"/>
          <w:szCs w:val="26"/>
        </w:rPr>
        <w:t>дами» в г. Новочебоксарск по развитию объектов, используемых для утилизации (захоронения) твердых бытовых отходов на строящемся полигоне ТБО в г. Новоч</w:t>
      </w:r>
      <w:r w:rsidRPr="0014250C">
        <w:rPr>
          <w:rFonts w:ascii="Times New Roman" w:hAnsi="Times New Roman"/>
          <w:szCs w:val="26"/>
        </w:rPr>
        <w:t>е</w:t>
      </w:r>
      <w:r w:rsidRPr="0014250C">
        <w:rPr>
          <w:rFonts w:ascii="Times New Roman" w:hAnsi="Times New Roman"/>
          <w:szCs w:val="26"/>
        </w:rPr>
        <w:t xml:space="preserve">боксарск и мусороперегрузочной станции </w:t>
      </w:r>
      <w:r>
        <w:rPr>
          <w:rFonts w:ascii="Times New Roman" w:hAnsi="Times New Roman"/>
          <w:szCs w:val="26"/>
        </w:rPr>
        <w:t xml:space="preserve">г. Чебоксары </w:t>
      </w:r>
      <w:r w:rsidRPr="0014250C">
        <w:rPr>
          <w:rFonts w:ascii="Times New Roman" w:hAnsi="Times New Roman"/>
          <w:szCs w:val="26"/>
        </w:rPr>
        <w:t>в рамках реализации по</w:t>
      </w:r>
      <w:r w:rsidRPr="0014250C">
        <w:rPr>
          <w:rFonts w:ascii="Times New Roman" w:hAnsi="Times New Roman"/>
          <w:szCs w:val="26"/>
        </w:rPr>
        <w:t>д</w:t>
      </w:r>
      <w:r w:rsidRPr="0014250C">
        <w:rPr>
          <w:rFonts w:ascii="Times New Roman" w:hAnsi="Times New Roman"/>
          <w:szCs w:val="26"/>
        </w:rPr>
        <w:t>писанного концессионного соглашения в отношении коммунальной инфраструкт</w:t>
      </w:r>
      <w:r w:rsidRPr="0014250C">
        <w:rPr>
          <w:rFonts w:ascii="Times New Roman" w:hAnsi="Times New Roman"/>
          <w:szCs w:val="26"/>
        </w:rPr>
        <w:t>у</w:t>
      </w:r>
      <w:r w:rsidRPr="0014250C">
        <w:rPr>
          <w:rFonts w:ascii="Times New Roman" w:hAnsi="Times New Roman"/>
          <w:szCs w:val="26"/>
        </w:rPr>
        <w:t>ры межмуниципальной системы переработки и утилизации (захоронения) твердых бытовых отходов на территории Чувашской Республики, на 2017-2024 годы.</w:t>
      </w:r>
      <w:proofErr w:type="gramEnd"/>
    </w:p>
    <w:p w:rsidR="0073164C" w:rsidRPr="0014250C" w:rsidRDefault="0073164C" w:rsidP="0073164C">
      <w:pPr>
        <w:pStyle w:val="a8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14250C">
        <w:rPr>
          <w:sz w:val="26"/>
          <w:szCs w:val="26"/>
          <w:lang w:val="ru-RU"/>
        </w:rPr>
        <w:t>2. Настоящее решение вступает в силу со дня его официального опубликов</w:t>
      </w:r>
      <w:r w:rsidRPr="0014250C">
        <w:rPr>
          <w:sz w:val="26"/>
          <w:szCs w:val="26"/>
          <w:lang w:val="ru-RU"/>
        </w:rPr>
        <w:t>а</w:t>
      </w:r>
      <w:r w:rsidRPr="0014250C">
        <w:rPr>
          <w:sz w:val="26"/>
          <w:szCs w:val="26"/>
          <w:lang w:val="ru-RU"/>
        </w:rPr>
        <w:t>ния</w:t>
      </w:r>
      <w:r>
        <w:rPr>
          <w:sz w:val="26"/>
          <w:szCs w:val="26"/>
          <w:lang w:val="ru-RU"/>
        </w:rPr>
        <w:t xml:space="preserve"> в газете «Ведомости Чебоксарского района»</w:t>
      </w:r>
      <w:r w:rsidRPr="0014250C">
        <w:rPr>
          <w:sz w:val="26"/>
          <w:szCs w:val="26"/>
          <w:lang w:val="ru-RU"/>
        </w:rPr>
        <w:t>.</w:t>
      </w:r>
    </w:p>
    <w:p w:rsidR="00C50F4C" w:rsidRPr="0073164C" w:rsidRDefault="0073164C" w:rsidP="0073164C">
      <w:pPr>
        <w:pStyle w:val="a5"/>
        <w:spacing w:line="276" w:lineRule="auto"/>
        <w:ind w:firstLine="720"/>
        <w:rPr>
          <w:spacing w:val="-10"/>
          <w:sz w:val="26"/>
          <w:szCs w:val="26"/>
        </w:rPr>
      </w:pPr>
      <w:r w:rsidRPr="0014250C">
        <w:rPr>
          <w:color w:val="010000"/>
          <w:spacing w:val="-10"/>
          <w:sz w:val="26"/>
          <w:szCs w:val="26"/>
        </w:rPr>
        <w:t xml:space="preserve">3.  </w:t>
      </w:r>
      <w:r w:rsidRPr="0014250C">
        <w:rPr>
          <w:sz w:val="26"/>
          <w:szCs w:val="26"/>
        </w:rPr>
        <w:t xml:space="preserve">Контроль за исполнением настоящего решения возложить на постоянную комиссию Собрания депутатов Чебоксарского </w:t>
      </w:r>
      <w:r>
        <w:rPr>
          <w:sz w:val="26"/>
          <w:szCs w:val="26"/>
        </w:rPr>
        <w:t>района</w:t>
      </w:r>
      <w:r w:rsidRPr="0014250C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вопросу финансово </w:t>
      </w:r>
      <w:proofErr w:type="gramStart"/>
      <w:r>
        <w:rPr>
          <w:sz w:val="26"/>
          <w:szCs w:val="26"/>
        </w:rPr>
        <w:t>–э</w:t>
      </w:r>
      <w:proofErr w:type="gramEnd"/>
      <w:r>
        <w:rPr>
          <w:sz w:val="26"/>
          <w:szCs w:val="26"/>
        </w:rPr>
        <w:t xml:space="preserve">кономической деятельности – бюджету и налогам. </w:t>
      </w:r>
    </w:p>
    <w:p w:rsidR="00C50F4C" w:rsidRPr="007316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73164C" w:rsidRDefault="00C50F4C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tbl>
      <w:tblPr>
        <w:tblW w:w="9180" w:type="dxa"/>
        <w:tblLook w:val="01E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А.Г.Николаев</w:t>
            </w:r>
          </w:p>
        </w:tc>
      </w:tr>
    </w:tbl>
    <w:p w:rsidR="00B14636" w:rsidRDefault="00B14636" w:rsidP="0073164C">
      <w:pPr>
        <w:rPr>
          <w:rFonts w:ascii="Times New Roman" w:hAnsi="Times New Roman"/>
          <w:szCs w:val="26"/>
        </w:rPr>
        <w:sectPr w:rsidR="00B14636" w:rsidSect="00D92AF1">
          <w:footerReference w:type="default" r:id="rId9"/>
          <w:type w:val="evenPage"/>
          <w:pgSz w:w="11907" w:h="16840"/>
          <w:pgMar w:top="1134" w:right="850" w:bottom="1985" w:left="1701" w:header="1134" w:footer="959" w:gutter="0"/>
          <w:cols w:space="720"/>
          <w:titlePg/>
          <w:docGrid w:linePitch="354"/>
        </w:sectPr>
      </w:pPr>
    </w:p>
    <w:p w:rsidR="00B14636" w:rsidRDefault="00B14636" w:rsidP="0073164C">
      <w:pPr>
        <w:rPr>
          <w:rFonts w:ascii="Times New Roman" w:hAnsi="Times New Roman"/>
          <w:szCs w:val="26"/>
        </w:rPr>
      </w:pPr>
    </w:p>
    <w:p w:rsidR="00B14636" w:rsidRDefault="00B14636" w:rsidP="0073164C">
      <w:pPr>
        <w:rPr>
          <w:rFonts w:ascii="Times New Roman" w:hAnsi="Times New Roman"/>
          <w:szCs w:val="26"/>
        </w:rPr>
      </w:pPr>
    </w:p>
    <w:p w:rsidR="001B100E" w:rsidRPr="007B5949" w:rsidRDefault="001B100E" w:rsidP="001B100E"/>
    <w:p w:rsidR="001B100E" w:rsidRDefault="001B100E" w:rsidP="001B100E">
      <w:pPr>
        <w:jc w:val="right"/>
      </w:pPr>
      <w:r>
        <w:t xml:space="preserve">                                                                                                         Утверждена:</w:t>
      </w:r>
    </w:p>
    <w:p w:rsidR="001B100E" w:rsidRDefault="001B100E" w:rsidP="001B100E">
      <w:pPr>
        <w:jc w:val="right"/>
      </w:pPr>
      <w:r>
        <w:t xml:space="preserve">                                                                                 Решением Собр</w:t>
      </w:r>
      <w:r>
        <w:t>а</w:t>
      </w:r>
      <w:r>
        <w:t>ния депутатов</w:t>
      </w:r>
    </w:p>
    <w:p w:rsidR="001B100E" w:rsidRDefault="001B100E" w:rsidP="001B100E">
      <w:pPr>
        <w:jc w:val="right"/>
      </w:pPr>
      <w:r>
        <w:t xml:space="preserve">                                                                                 Чебоксарского района</w:t>
      </w:r>
    </w:p>
    <w:p w:rsidR="001B100E" w:rsidRDefault="001B100E" w:rsidP="001B100E">
      <w:pPr>
        <w:jc w:val="right"/>
      </w:pPr>
      <w:r>
        <w:t xml:space="preserve">                                                                                  от__________________</w:t>
      </w:r>
    </w:p>
    <w:p w:rsidR="001B100E" w:rsidRPr="007B5949" w:rsidRDefault="001B100E" w:rsidP="001B100E">
      <w:r>
        <w:t xml:space="preserve">            </w:t>
      </w:r>
    </w:p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/>
    <w:p w:rsidR="001B100E" w:rsidRPr="007B5949" w:rsidRDefault="001B100E" w:rsidP="001B100E">
      <w:pPr>
        <w:rPr>
          <w:b/>
        </w:rPr>
      </w:pPr>
    </w:p>
    <w:p w:rsidR="001B100E" w:rsidRPr="007B5949" w:rsidRDefault="001B100E" w:rsidP="001B100E">
      <w:pPr>
        <w:jc w:val="center"/>
        <w:rPr>
          <w:b/>
        </w:rPr>
      </w:pPr>
      <w:r w:rsidRPr="007B5949">
        <w:rPr>
          <w:b/>
        </w:rPr>
        <w:t>ИНВЕСТИЦИОННАЯ ПРОГРАММА</w:t>
      </w:r>
    </w:p>
    <w:tbl>
      <w:tblPr>
        <w:tblW w:w="7938" w:type="dxa"/>
        <w:tblInd w:w="817" w:type="dxa"/>
        <w:tblLayout w:type="fixed"/>
        <w:tblLook w:val="01E0"/>
      </w:tblPr>
      <w:tblGrid>
        <w:gridCol w:w="7938"/>
      </w:tblGrid>
      <w:tr w:rsidR="001B100E" w:rsidRPr="007B5949" w:rsidTr="00D92AF1">
        <w:trPr>
          <w:trHeight w:val="1142"/>
        </w:trPr>
        <w:tc>
          <w:tcPr>
            <w:tcW w:w="7938" w:type="dxa"/>
          </w:tcPr>
          <w:p w:rsidR="001B100E" w:rsidRPr="007B5949" w:rsidRDefault="001B100E" w:rsidP="00D92AF1">
            <w:pPr>
              <w:ind w:right="-101"/>
              <w:jc w:val="center"/>
              <w:rPr>
                <w:b/>
              </w:rPr>
            </w:pPr>
            <w:r w:rsidRPr="007B5949">
              <w:t>Филиал</w:t>
            </w:r>
            <w:r>
              <w:t>а</w:t>
            </w:r>
            <w:r w:rsidRPr="007B5949">
              <w:t xml:space="preserve"> ЗАО «Управление отходами»</w:t>
            </w:r>
            <w:r>
              <w:t xml:space="preserve"> </w:t>
            </w:r>
            <w:r w:rsidRPr="007B5949">
              <w:t>в г</w:t>
            </w:r>
            <w:proofErr w:type="gramStart"/>
            <w:r w:rsidRPr="007B5949">
              <w:t>.Н</w:t>
            </w:r>
            <w:proofErr w:type="gramEnd"/>
            <w:r w:rsidRPr="007B5949">
              <w:t>овочебоксарск по развитию объектов, используемых для утилизации</w:t>
            </w:r>
            <w:r>
              <w:t xml:space="preserve"> </w:t>
            </w:r>
            <w:r w:rsidRPr="007B5949">
              <w:t>(захоронения)</w:t>
            </w:r>
            <w:r>
              <w:t xml:space="preserve"> </w:t>
            </w:r>
            <w:r w:rsidRPr="007B5949">
              <w:t>твердых бытовых отходов на строящемся полигоне ТБО в г. Новочебоксарск и мусороперегрузочной станции в г.</w:t>
            </w:r>
            <w:r>
              <w:t xml:space="preserve"> </w:t>
            </w:r>
            <w:r w:rsidRPr="007B5949">
              <w:t>Чебоксары</w:t>
            </w:r>
            <w:r>
              <w:t>,</w:t>
            </w:r>
            <w:r w:rsidRPr="007B5949">
              <w:t xml:space="preserve"> в рамках реализации подписа</w:t>
            </w:r>
            <w:r w:rsidRPr="007B5949">
              <w:t>н</w:t>
            </w:r>
            <w:r w:rsidRPr="007B5949">
              <w:t>ного концессионного соглашения в о</w:t>
            </w:r>
            <w:r>
              <w:t>тн</w:t>
            </w:r>
            <w:r w:rsidRPr="007B5949">
              <w:t>ошении комм</w:t>
            </w:r>
            <w:r w:rsidRPr="007B5949">
              <w:t>у</w:t>
            </w:r>
            <w:r w:rsidRPr="007B5949">
              <w:t>нальной инфраструктуры межмуниципальной системы переработки и утилизации (захоронения) твердых быт</w:t>
            </w:r>
            <w:r w:rsidRPr="007B5949">
              <w:t>о</w:t>
            </w:r>
            <w:r w:rsidRPr="007B5949">
              <w:t xml:space="preserve">вых отходов на территории Чувашской Республики, на </w:t>
            </w:r>
            <w:r w:rsidRPr="00690CBC">
              <w:t>2017</w:t>
            </w:r>
            <w:r w:rsidRPr="007B5949">
              <w:t>-</w:t>
            </w:r>
            <w:r w:rsidRPr="00690CBC">
              <w:t>2024</w:t>
            </w:r>
            <w:r w:rsidRPr="007B5949">
              <w:t xml:space="preserve"> годы.</w:t>
            </w:r>
          </w:p>
        </w:tc>
      </w:tr>
    </w:tbl>
    <w:p w:rsidR="001B100E" w:rsidRPr="007B5949" w:rsidRDefault="001B100E" w:rsidP="001B100E">
      <w:pPr>
        <w:rPr>
          <w:b/>
        </w:rPr>
      </w:pPr>
    </w:p>
    <w:p w:rsidR="001B100E" w:rsidRPr="007B5949" w:rsidRDefault="001B100E" w:rsidP="001B100E">
      <w:pPr>
        <w:rPr>
          <w:b/>
        </w:rPr>
      </w:pPr>
    </w:p>
    <w:p w:rsidR="001B100E" w:rsidRPr="007B5949" w:rsidRDefault="001B100E" w:rsidP="001B100E">
      <w:pPr>
        <w:rPr>
          <w:b/>
        </w:rPr>
      </w:pPr>
    </w:p>
    <w:p w:rsidR="001B100E" w:rsidRPr="007B5949" w:rsidRDefault="001B100E" w:rsidP="001B100E">
      <w:pPr>
        <w:rPr>
          <w:b/>
        </w:rPr>
      </w:pPr>
    </w:p>
    <w:p w:rsidR="001B100E" w:rsidRPr="007B5949" w:rsidRDefault="001B100E" w:rsidP="001B100E">
      <w:pPr>
        <w:rPr>
          <w:b/>
        </w:rPr>
      </w:pPr>
    </w:p>
    <w:p w:rsidR="001B100E" w:rsidRPr="007B5949" w:rsidRDefault="001B100E" w:rsidP="001B100E">
      <w:pPr>
        <w:rPr>
          <w:b/>
        </w:rPr>
      </w:pPr>
    </w:p>
    <w:p w:rsidR="001B100E" w:rsidRPr="007B5949" w:rsidRDefault="001B100E" w:rsidP="001B100E">
      <w:pPr>
        <w:rPr>
          <w:b/>
        </w:rPr>
      </w:pPr>
    </w:p>
    <w:p w:rsidR="001B100E" w:rsidRPr="007B5949" w:rsidRDefault="001B100E" w:rsidP="001B100E">
      <w:pPr>
        <w:rPr>
          <w:b/>
        </w:rPr>
      </w:pPr>
    </w:p>
    <w:p w:rsidR="001B100E" w:rsidRPr="00D92AF1" w:rsidRDefault="001B100E" w:rsidP="001B100E">
      <w:pPr>
        <w:ind w:right="-75" w:firstLine="540"/>
        <w:jc w:val="center"/>
        <w:rPr>
          <w:rStyle w:val="ac"/>
          <w:rFonts w:ascii="Times New Roman" w:hAnsi="Times New Roman"/>
          <w:b w:val="0"/>
          <w:sz w:val="24"/>
        </w:rPr>
      </w:pPr>
      <w:r w:rsidRPr="007B5949">
        <w:br w:type="page"/>
      </w:r>
      <w:r w:rsidRPr="00D92AF1">
        <w:rPr>
          <w:rFonts w:ascii="Times New Roman" w:hAnsi="Times New Roman"/>
        </w:rPr>
        <w:lastRenderedPageBreak/>
        <w:t xml:space="preserve">Паспорт </w:t>
      </w:r>
      <w:r w:rsidRPr="00D92AF1">
        <w:rPr>
          <w:rFonts w:ascii="Times New Roman" w:hAnsi="Times New Roman"/>
        </w:rPr>
        <w:br/>
        <w:t>инвестиционной программы филиала закрытого акционерного общества «Управление о</w:t>
      </w:r>
      <w:r w:rsidRPr="00D92AF1">
        <w:rPr>
          <w:rFonts w:ascii="Times New Roman" w:hAnsi="Times New Roman"/>
        </w:rPr>
        <w:t>т</w:t>
      </w:r>
      <w:r w:rsidRPr="00D92AF1">
        <w:rPr>
          <w:rFonts w:ascii="Times New Roman" w:hAnsi="Times New Roman"/>
        </w:rPr>
        <w:t>ходами» в г</w:t>
      </w:r>
      <w:proofErr w:type="gramStart"/>
      <w:r w:rsidRPr="00D92AF1">
        <w:rPr>
          <w:rFonts w:ascii="Times New Roman" w:hAnsi="Times New Roman"/>
        </w:rPr>
        <w:t>.Н</w:t>
      </w:r>
      <w:proofErr w:type="gramEnd"/>
      <w:r w:rsidRPr="00D92AF1">
        <w:rPr>
          <w:rFonts w:ascii="Times New Roman" w:hAnsi="Times New Roman"/>
        </w:rPr>
        <w:t>овочебоксарск по развитию объектов, используемых для утилизации (зах</w:t>
      </w:r>
      <w:r w:rsidRPr="00D92AF1">
        <w:rPr>
          <w:rFonts w:ascii="Times New Roman" w:hAnsi="Times New Roman"/>
        </w:rPr>
        <w:t>о</w:t>
      </w:r>
      <w:r w:rsidRPr="00D92AF1">
        <w:rPr>
          <w:rFonts w:ascii="Times New Roman" w:hAnsi="Times New Roman"/>
        </w:rPr>
        <w:t>ронения) твердых бытовых отходов на строящемся полигоне ТБО в г. Новочебоксарск и мусороперегрузочной станции в г.Чебоксары, в рамках реализации подписанного конце</w:t>
      </w:r>
      <w:r w:rsidRPr="00D92AF1">
        <w:rPr>
          <w:rFonts w:ascii="Times New Roman" w:hAnsi="Times New Roman"/>
        </w:rPr>
        <w:t>с</w:t>
      </w:r>
      <w:r w:rsidRPr="00D92AF1">
        <w:rPr>
          <w:rFonts w:ascii="Times New Roman" w:hAnsi="Times New Roman"/>
        </w:rPr>
        <w:t>сионного соглашения в отношении коммунальной инфраструктуры межмуниципальной системы переработки и утилизации (захоронения) твердых бытовых отходов на террит</w:t>
      </w:r>
      <w:r w:rsidRPr="00D92AF1">
        <w:rPr>
          <w:rFonts w:ascii="Times New Roman" w:hAnsi="Times New Roman"/>
        </w:rPr>
        <w:t>о</w:t>
      </w:r>
      <w:r w:rsidRPr="00D92AF1">
        <w:rPr>
          <w:rFonts w:ascii="Times New Roman" w:hAnsi="Times New Roman"/>
        </w:rPr>
        <w:t>рии Чувашской Республики, на 2017-2024 годы.</w:t>
      </w:r>
    </w:p>
    <w:p w:rsidR="001B100E" w:rsidRPr="00D92AF1" w:rsidRDefault="001B100E" w:rsidP="001B100E">
      <w:pPr>
        <w:ind w:right="-75" w:firstLine="540"/>
        <w:jc w:val="center"/>
        <w:rPr>
          <w:rFonts w:ascii="Times New Roman" w:hAnsi="Times New Roman"/>
          <w:b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8"/>
        <w:gridCol w:w="310"/>
        <w:gridCol w:w="7102"/>
      </w:tblGrid>
      <w:tr w:rsidR="001B100E" w:rsidRPr="00D92AF1" w:rsidTr="00D92AF1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Наименование Пр</w:t>
            </w:r>
            <w:r w:rsidRPr="00D92AF1">
              <w:rPr>
                <w:rFonts w:ascii="Times New Roman" w:hAnsi="Times New Roman"/>
              </w:rPr>
              <w:t>о</w:t>
            </w:r>
            <w:r w:rsidRPr="00D92AF1">
              <w:rPr>
                <w:rFonts w:ascii="Times New Roman" w:hAnsi="Times New Roman"/>
              </w:rPr>
              <w:t>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jc w:val="both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инвестиционная программа ЗАО «Управление отходами» в г</w:t>
            </w:r>
            <w:proofErr w:type="gramStart"/>
            <w:r w:rsidRPr="00D92AF1">
              <w:rPr>
                <w:rFonts w:ascii="Times New Roman" w:hAnsi="Times New Roman"/>
              </w:rPr>
              <w:t>.Н</w:t>
            </w:r>
            <w:proofErr w:type="gramEnd"/>
            <w:r w:rsidRPr="00D92AF1">
              <w:rPr>
                <w:rFonts w:ascii="Times New Roman" w:hAnsi="Times New Roman"/>
              </w:rPr>
              <w:t>овочебоксарск по развитию объектов, используемых для утилизации(захоронения), твердых бытовых отходов на строящемся полигоне ТБО в г. Новочебоксарск и мусороп</w:t>
            </w:r>
            <w:r w:rsidRPr="00D92AF1">
              <w:rPr>
                <w:rFonts w:ascii="Times New Roman" w:hAnsi="Times New Roman"/>
              </w:rPr>
              <w:t>е</w:t>
            </w:r>
            <w:r w:rsidRPr="00D92AF1">
              <w:rPr>
                <w:rFonts w:ascii="Times New Roman" w:hAnsi="Times New Roman"/>
              </w:rPr>
              <w:t>регрузочной станции в г.Чебоксары в рамках реализации подписанного концессионного соглашения в отношении коммунальной инфраструктуры межмуниципальной системы переработки и утилизации (захоронения) твердых бытовых отходов на территории Чувашской Республики, на 2017-2024 годы.</w:t>
            </w:r>
          </w:p>
        </w:tc>
      </w:tr>
      <w:tr w:rsidR="001B100E" w:rsidRPr="00D92AF1" w:rsidTr="00D92AF1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Основания для разр</w:t>
            </w:r>
            <w:r w:rsidRPr="00D92AF1">
              <w:rPr>
                <w:rFonts w:ascii="Times New Roman" w:hAnsi="Times New Roman"/>
              </w:rPr>
              <w:t>а</w:t>
            </w:r>
            <w:r w:rsidRPr="00D92AF1">
              <w:rPr>
                <w:rFonts w:ascii="Times New Roman" w:hAnsi="Times New Roman"/>
              </w:rPr>
              <w:t>ботки 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A11EF5" w:rsidP="00D92AF1">
            <w:pPr>
              <w:pStyle w:val="ab"/>
              <w:rPr>
                <w:rFonts w:ascii="Times New Roman" w:hAnsi="Times New Roman"/>
              </w:rPr>
            </w:pPr>
            <w:hyperlink r:id="rId10" w:history="1">
              <w:r w:rsidR="001B100E" w:rsidRPr="00D92AF1">
                <w:rPr>
                  <w:rStyle w:val="ac"/>
                  <w:rFonts w:ascii="Times New Roman" w:hAnsi="Times New Roman"/>
                  <w:b w:val="0"/>
                </w:rPr>
                <w:t>Федеральный</w:t>
              </w:r>
            </w:hyperlink>
            <w:r w:rsidR="001B100E" w:rsidRPr="00D92AF1">
              <w:rPr>
                <w:rFonts w:ascii="Times New Roman" w:hAnsi="Times New Roman"/>
              </w:rPr>
              <w:t xml:space="preserve"> закон от 30.12.2004 № 210-ФЗ «Об основах рег</w:t>
            </w:r>
            <w:r w:rsidR="001B100E" w:rsidRPr="00D92AF1">
              <w:rPr>
                <w:rFonts w:ascii="Times New Roman" w:hAnsi="Times New Roman"/>
              </w:rPr>
              <w:t>у</w:t>
            </w:r>
            <w:r w:rsidR="001B100E" w:rsidRPr="00D92AF1">
              <w:rPr>
                <w:rFonts w:ascii="Times New Roman" w:hAnsi="Times New Roman"/>
              </w:rPr>
              <w:t xml:space="preserve">лирования тарифов организаций коммунального комплекса», </w:t>
            </w:r>
            <w:hyperlink r:id="rId11" w:history="1">
              <w:r w:rsidR="001B100E" w:rsidRPr="00D92AF1">
                <w:rPr>
                  <w:rStyle w:val="ac"/>
                  <w:rFonts w:ascii="Times New Roman" w:hAnsi="Times New Roman"/>
                  <w:b w:val="0"/>
                </w:rPr>
                <w:t>приказ</w:t>
              </w:r>
            </w:hyperlink>
            <w:r w:rsidR="001B100E" w:rsidRPr="00D92AF1">
              <w:rPr>
                <w:rFonts w:ascii="Times New Roman" w:hAnsi="Times New Roman"/>
              </w:rPr>
              <w:t xml:space="preserve"> Министерства Регионального развития Российской Фед</w:t>
            </w:r>
            <w:r w:rsidR="001B100E" w:rsidRPr="00D92AF1">
              <w:rPr>
                <w:rFonts w:ascii="Times New Roman" w:hAnsi="Times New Roman"/>
              </w:rPr>
              <w:t>е</w:t>
            </w:r>
            <w:r w:rsidR="001B100E" w:rsidRPr="00D92AF1">
              <w:rPr>
                <w:rFonts w:ascii="Times New Roman" w:hAnsi="Times New Roman"/>
              </w:rPr>
              <w:t>рации от 10.10.2007 № 99 «Об утверждении методических рек</w:t>
            </w:r>
            <w:r w:rsidR="001B100E" w:rsidRPr="00D92AF1">
              <w:rPr>
                <w:rFonts w:ascii="Times New Roman" w:hAnsi="Times New Roman"/>
              </w:rPr>
              <w:t>о</w:t>
            </w:r>
            <w:r w:rsidR="001B100E" w:rsidRPr="00D92AF1">
              <w:rPr>
                <w:rFonts w:ascii="Times New Roman" w:hAnsi="Times New Roman"/>
              </w:rPr>
              <w:t>мендаций по разработке инвестиционных программ организаций коммунального комплекса»</w:t>
            </w:r>
          </w:p>
        </w:tc>
      </w:tr>
      <w:tr w:rsidR="001B100E" w:rsidRPr="00D92AF1" w:rsidTr="00D92AF1">
        <w:trPr>
          <w:trHeight w:val="524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Разработчики Програ</w:t>
            </w:r>
            <w:r w:rsidRPr="00D92AF1">
              <w:rPr>
                <w:rFonts w:ascii="Times New Roman" w:hAnsi="Times New Roman"/>
              </w:rPr>
              <w:t>м</w:t>
            </w:r>
            <w:r w:rsidRPr="00D92AF1">
              <w:rPr>
                <w:rFonts w:ascii="Times New Roman" w:hAnsi="Times New Roman"/>
              </w:rPr>
              <w:t>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jc w:val="both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Филиал ЗАО «Управление отходами» в г</w:t>
            </w:r>
            <w:proofErr w:type="gramStart"/>
            <w:r w:rsidRPr="00D92AF1">
              <w:rPr>
                <w:rFonts w:ascii="Times New Roman" w:hAnsi="Times New Roman"/>
              </w:rPr>
              <w:t>.Н</w:t>
            </w:r>
            <w:proofErr w:type="gramEnd"/>
            <w:r w:rsidRPr="00D92AF1">
              <w:rPr>
                <w:rFonts w:ascii="Times New Roman" w:hAnsi="Times New Roman"/>
              </w:rPr>
              <w:t>овочебоксарск</w:t>
            </w:r>
          </w:p>
        </w:tc>
      </w:tr>
      <w:tr w:rsidR="001B100E" w:rsidRPr="00D92AF1" w:rsidTr="00D92AF1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Цели и задачи Програ</w:t>
            </w:r>
            <w:r w:rsidRPr="00D92AF1">
              <w:rPr>
                <w:rFonts w:ascii="Times New Roman" w:hAnsi="Times New Roman"/>
              </w:rPr>
              <w:t>м</w:t>
            </w:r>
            <w:r w:rsidRPr="00D92AF1">
              <w:rPr>
                <w:rFonts w:ascii="Times New Roman" w:hAnsi="Times New Roman"/>
              </w:rPr>
              <w:t>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Реализовать подписанное Концессионное соглашение по созд</w:t>
            </w:r>
            <w:r w:rsidRPr="00D92AF1">
              <w:rPr>
                <w:rFonts w:ascii="Times New Roman" w:hAnsi="Times New Roman"/>
              </w:rPr>
              <w:t>а</w:t>
            </w:r>
            <w:r w:rsidRPr="00D92AF1">
              <w:rPr>
                <w:rFonts w:ascii="Times New Roman" w:hAnsi="Times New Roman"/>
              </w:rPr>
              <w:t>нию межмуниципального полигона ТБО</w:t>
            </w:r>
          </w:p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повысить надежность и качество предоставления услуг по утил</w:t>
            </w:r>
            <w:r w:rsidRPr="00D92AF1">
              <w:rPr>
                <w:rFonts w:ascii="Times New Roman" w:hAnsi="Times New Roman"/>
              </w:rPr>
              <w:t>и</w:t>
            </w:r>
            <w:r w:rsidRPr="00D92AF1">
              <w:rPr>
                <w:rFonts w:ascii="Times New Roman" w:hAnsi="Times New Roman"/>
              </w:rPr>
              <w:t>зации ТБО;</w:t>
            </w:r>
          </w:p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D92AF1">
              <w:rPr>
                <w:rFonts w:ascii="Times New Roman" w:hAnsi="Times New Roman"/>
              </w:rPr>
              <w:t>обеспечить потребность в услуге</w:t>
            </w:r>
            <w:proofErr w:type="gramEnd"/>
            <w:r w:rsidRPr="00D92AF1">
              <w:rPr>
                <w:rFonts w:ascii="Times New Roman" w:hAnsi="Times New Roman"/>
              </w:rPr>
              <w:t xml:space="preserve"> по утилизации, обезвреживанию и захоронению твердых бытовых отходов</w:t>
            </w:r>
            <w:r w:rsidRPr="00D92AF1">
              <w:rPr>
                <w:rStyle w:val="ac"/>
                <w:rFonts w:ascii="Times New Roman" w:hAnsi="Times New Roman"/>
                <w:b w:val="0"/>
              </w:rPr>
              <w:t xml:space="preserve"> </w:t>
            </w:r>
            <w:r w:rsidRPr="00D92AF1">
              <w:rPr>
                <w:rFonts w:ascii="Times New Roman" w:hAnsi="Times New Roman"/>
              </w:rPr>
              <w:t>в необходимом объеме;</w:t>
            </w:r>
          </w:p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обеспечить экологическую безопасность объектов,</w:t>
            </w:r>
            <w:r w:rsidRPr="00D92AF1">
              <w:rPr>
                <w:rStyle w:val="ac"/>
                <w:rFonts w:ascii="Times New Roman" w:hAnsi="Times New Roman"/>
                <w:b w:val="0"/>
              </w:rPr>
              <w:t xml:space="preserve"> </w:t>
            </w:r>
            <w:r w:rsidRPr="00D92AF1">
              <w:rPr>
                <w:rFonts w:ascii="Times New Roman" w:hAnsi="Times New Roman"/>
              </w:rPr>
              <w:t>используемых для утилизации, обезвреживания и захоронения твердых бытовых отходов, а также безопасность и надежность складирования отх</w:t>
            </w:r>
            <w:r w:rsidRPr="00D92AF1">
              <w:rPr>
                <w:rFonts w:ascii="Times New Roman" w:hAnsi="Times New Roman"/>
              </w:rPr>
              <w:t>о</w:t>
            </w:r>
            <w:r w:rsidRPr="00D92AF1">
              <w:rPr>
                <w:rFonts w:ascii="Times New Roman" w:hAnsi="Times New Roman"/>
              </w:rPr>
              <w:t>дов на полигоне ТБО</w:t>
            </w:r>
          </w:p>
        </w:tc>
      </w:tr>
      <w:tr w:rsidR="001B100E" w:rsidRPr="00D92AF1" w:rsidTr="00D92AF1">
        <w:trPr>
          <w:trHeight w:val="521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Исполнители Програ</w:t>
            </w:r>
            <w:r w:rsidRPr="00D92AF1">
              <w:rPr>
                <w:rFonts w:ascii="Times New Roman" w:hAnsi="Times New Roman"/>
              </w:rPr>
              <w:t>м</w:t>
            </w:r>
            <w:r w:rsidRPr="00D92AF1">
              <w:rPr>
                <w:rFonts w:ascii="Times New Roman" w:hAnsi="Times New Roman"/>
              </w:rPr>
              <w:t>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jc w:val="both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Филиал ЗАО «Управление отходами» в г</w:t>
            </w:r>
            <w:proofErr w:type="gramStart"/>
            <w:r w:rsidRPr="00D92AF1">
              <w:rPr>
                <w:rFonts w:ascii="Times New Roman" w:hAnsi="Times New Roman"/>
              </w:rPr>
              <w:t>.Н</w:t>
            </w:r>
            <w:proofErr w:type="gramEnd"/>
            <w:r w:rsidRPr="00D92AF1">
              <w:rPr>
                <w:rFonts w:ascii="Times New Roman" w:hAnsi="Times New Roman"/>
              </w:rPr>
              <w:t>овочебоксарск</w:t>
            </w:r>
          </w:p>
        </w:tc>
      </w:tr>
      <w:tr w:rsidR="001B100E" w:rsidRPr="00D92AF1" w:rsidTr="00D92AF1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bookmarkStart w:id="1" w:name="sub_10001"/>
            <w:r w:rsidRPr="00D92AF1">
              <w:rPr>
                <w:rFonts w:ascii="Times New Roman" w:hAnsi="Times New Roman"/>
              </w:rPr>
              <w:t>Объем и источники ф</w:t>
            </w:r>
            <w:r w:rsidRPr="00D92AF1">
              <w:rPr>
                <w:rFonts w:ascii="Times New Roman" w:hAnsi="Times New Roman"/>
              </w:rPr>
              <w:t>и</w:t>
            </w:r>
            <w:r w:rsidRPr="00D92AF1">
              <w:rPr>
                <w:rFonts w:ascii="Times New Roman" w:hAnsi="Times New Roman"/>
              </w:rPr>
              <w:t>нансирования Програ</w:t>
            </w:r>
            <w:r w:rsidRPr="00D92AF1">
              <w:rPr>
                <w:rFonts w:ascii="Times New Roman" w:hAnsi="Times New Roman"/>
              </w:rPr>
              <w:t>м</w:t>
            </w:r>
            <w:r w:rsidRPr="00D92AF1">
              <w:rPr>
                <w:rFonts w:ascii="Times New Roman" w:hAnsi="Times New Roman"/>
              </w:rPr>
              <w:t>мы</w:t>
            </w:r>
            <w:bookmarkEnd w:id="1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jc w:val="both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объем финансирования Программы за период 2017-2024 годы с</w:t>
            </w:r>
            <w:r w:rsidRPr="00D92AF1">
              <w:rPr>
                <w:rFonts w:ascii="Times New Roman" w:hAnsi="Times New Roman"/>
              </w:rPr>
              <w:t>о</w:t>
            </w:r>
            <w:r w:rsidRPr="00D92AF1">
              <w:rPr>
                <w:rFonts w:ascii="Times New Roman" w:hAnsi="Times New Roman"/>
              </w:rPr>
              <w:t xml:space="preserve">ставляет </w:t>
            </w:r>
            <w:r w:rsidRPr="00D92AF1">
              <w:rPr>
                <w:rFonts w:ascii="Times New Roman" w:hAnsi="Times New Roman"/>
                <w:color w:val="000000"/>
              </w:rPr>
              <w:t xml:space="preserve">2 391 947,434 </w:t>
            </w:r>
            <w:r w:rsidRPr="00D92AF1">
              <w:rPr>
                <w:rFonts w:ascii="Times New Roman" w:hAnsi="Times New Roman"/>
              </w:rPr>
              <w:t>тыс. рублей с НДС, в том числе за счет:</w:t>
            </w:r>
          </w:p>
          <w:p w:rsidR="001B100E" w:rsidRPr="00D92AF1" w:rsidRDefault="001B100E" w:rsidP="00D92AF1">
            <w:pPr>
              <w:pStyle w:val="aa"/>
              <w:jc w:val="both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надбавки к ценам (тарифам) для потребителей 1 109 676,39 тыс. рублей</w:t>
            </w:r>
          </w:p>
        </w:tc>
      </w:tr>
      <w:tr w:rsidR="001B100E" w:rsidRPr="00D92AF1" w:rsidTr="00D92AF1">
        <w:trPr>
          <w:trHeight w:val="615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Сроки реализации Пр</w:t>
            </w:r>
            <w:r w:rsidRPr="00D92AF1">
              <w:rPr>
                <w:rFonts w:ascii="Times New Roman" w:hAnsi="Times New Roman"/>
              </w:rPr>
              <w:t>о</w:t>
            </w:r>
            <w:r w:rsidRPr="00D92AF1">
              <w:rPr>
                <w:rFonts w:ascii="Times New Roman" w:hAnsi="Times New Roman"/>
              </w:rPr>
              <w:t>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jc w:val="both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  <w:lang w:val="en-US"/>
              </w:rPr>
              <w:t>2017</w:t>
            </w:r>
            <w:r w:rsidRPr="00D92AF1">
              <w:rPr>
                <w:rFonts w:ascii="Times New Roman" w:hAnsi="Times New Roman"/>
              </w:rPr>
              <w:t>-202</w:t>
            </w:r>
            <w:r w:rsidRPr="00D92AF1">
              <w:rPr>
                <w:rFonts w:ascii="Times New Roman" w:hAnsi="Times New Roman"/>
                <w:lang w:val="en-US"/>
              </w:rPr>
              <w:t>4</w:t>
            </w:r>
            <w:r w:rsidRPr="00D92AF1">
              <w:rPr>
                <w:rFonts w:ascii="Times New Roman" w:hAnsi="Times New Roman"/>
              </w:rPr>
              <w:t> годы</w:t>
            </w:r>
          </w:p>
        </w:tc>
      </w:tr>
      <w:tr w:rsidR="001B100E" w:rsidRPr="00D92AF1" w:rsidTr="00D92AF1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Ожидаемый конечный результат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Строительство 2-ой карты складирования полигона ТБО в г. Н</w:t>
            </w:r>
            <w:r w:rsidRPr="00D92AF1">
              <w:rPr>
                <w:rFonts w:ascii="Times New Roman" w:hAnsi="Times New Roman"/>
              </w:rPr>
              <w:t>о</w:t>
            </w:r>
            <w:r w:rsidRPr="00D92AF1">
              <w:rPr>
                <w:rFonts w:ascii="Times New Roman" w:hAnsi="Times New Roman"/>
              </w:rPr>
              <w:t xml:space="preserve">вочебоксарск мощностью 100 000 т в год, мусоросортировочного комплекса в г. Новочебоксарск мощностью не менее 150 000 т в </w:t>
            </w:r>
            <w:r w:rsidRPr="00D92AF1">
              <w:rPr>
                <w:rFonts w:ascii="Times New Roman" w:hAnsi="Times New Roman"/>
              </w:rPr>
              <w:lastRenderedPageBreak/>
              <w:t>год и мусороперегрузочной станции в г</w:t>
            </w:r>
            <w:proofErr w:type="gramStart"/>
            <w:r w:rsidRPr="00D92AF1">
              <w:rPr>
                <w:rFonts w:ascii="Times New Roman" w:hAnsi="Times New Roman"/>
              </w:rPr>
              <w:t>.Ч</w:t>
            </w:r>
            <w:proofErr w:type="gramEnd"/>
            <w:r w:rsidRPr="00D92AF1">
              <w:rPr>
                <w:rFonts w:ascii="Times New Roman" w:hAnsi="Times New Roman"/>
              </w:rPr>
              <w:t>ебоксары мощностью не менее 150 000 т в год.</w:t>
            </w:r>
          </w:p>
        </w:tc>
      </w:tr>
      <w:tr w:rsidR="001B100E" w:rsidRPr="00D92AF1" w:rsidTr="00D92AF1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lastRenderedPageBreak/>
              <w:t xml:space="preserve">Система </w:t>
            </w:r>
            <w:proofErr w:type="gramStart"/>
            <w:r w:rsidRPr="00D92AF1">
              <w:rPr>
                <w:rFonts w:ascii="Times New Roman" w:hAnsi="Times New Roman"/>
              </w:rPr>
              <w:t>контроля за</w:t>
            </w:r>
            <w:proofErr w:type="gramEnd"/>
            <w:r w:rsidRPr="00D92AF1">
              <w:rPr>
                <w:rFonts w:ascii="Times New Roman" w:hAnsi="Times New Roman"/>
              </w:rPr>
              <w:t xml:space="preserve"> и</w:t>
            </w:r>
            <w:r w:rsidRPr="00D92AF1">
              <w:rPr>
                <w:rFonts w:ascii="Times New Roman" w:hAnsi="Times New Roman"/>
              </w:rPr>
              <w:t>с</w:t>
            </w:r>
            <w:r w:rsidRPr="00D92AF1">
              <w:rPr>
                <w:rFonts w:ascii="Times New Roman" w:hAnsi="Times New Roman"/>
              </w:rPr>
              <w:t>полнением 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a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B100E" w:rsidRPr="00D92AF1" w:rsidRDefault="001B100E" w:rsidP="00D92AF1">
            <w:pPr>
              <w:pStyle w:val="ab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мониторинг выполнения производственных программ и инвест</w:t>
            </w:r>
            <w:r w:rsidRPr="00D92AF1">
              <w:rPr>
                <w:rFonts w:ascii="Times New Roman" w:hAnsi="Times New Roman"/>
              </w:rPr>
              <w:t>и</w:t>
            </w:r>
            <w:r w:rsidRPr="00D92AF1">
              <w:rPr>
                <w:rFonts w:ascii="Times New Roman" w:hAnsi="Times New Roman"/>
              </w:rPr>
              <w:t>ционных программ организаций коммунального комплекса пр</w:t>
            </w:r>
            <w:r w:rsidRPr="00D92AF1">
              <w:rPr>
                <w:rFonts w:ascii="Times New Roman" w:hAnsi="Times New Roman"/>
              </w:rPr>
              <w:t>о</w:t>
            </w:r>
            <w:r w:rsidRPr="00D92AF1">
              <w:rPr>
                <w:rFonts w:ascii="Times New Roman" w:hAnsi="Times New Roman"/>
              </w:rPr>
              <w:t xml:space="preserve">водится в соответствии с </w:t>
            </w:r>
            <w:hyperlink r:id="rId12" w:history="1">
              <w:r w:rsidRPr="00D92AF1">
                <w:rPr>
                  <w:rFonts w:ascii="Times New Roman" w:hAnsi="Times New Roman"/>
                </w:rPr>
                <w:t>методикой</w:t>
              </w:r>
            </w:hyperlink>
            <w:r w:rsidRPr="00D92AF1">
              <w:rPr>
                <w:rFonts w:ascii="Times New Roman" w:hAnsi="Times New Roman"/>
              </w:rPr>
              <w:t xml:space="preserve"> проведения мониторинга в</w:t>
            </w:r>
            <w:r w:rsidRPr="00D92AF1">
              <w:rPr>
                <w:rFonts w:ascii="Times New Roman" w:hAnsi="Times New Roman"/>
              </w:rPr>
              <w:t>ы</w:t>
            </w:r>
            <w:r w:rsidRPr="00D92AF1">
              <w:rPr>
                <w:rFonts w:ascii="Times New Roman" w:hAnsi="Times New Roman"/>
              </w:rPr>
              <w:t>полнения производственных и инвестиционных программ орган</w:t>
            </w:r>
            <w:r w:rsidRPr="00D92AF1">
              <w:rPr>
                <w:rFonts w:ascii="Times New Roman" w:hAnsi="Times New Roman"/>
              </w:rPr>
              <w:t>и</w:t>
            </w:r>
            <w:r w:rsidRPr="00D92AF1">
              <w:rPr>
                <w:rFonts w:ascii="Times New Roman" w:hAnsi="Times New Roman"/>
              </w:rPr>
              <w:t>заций коммунального комплекса утвержденной приказом Мин</w:t>
            </w:r>
            <w:r w:rsidRPr="00D92AF1">
              <w:rPr>
                <w:rFonts w:ascii="Times New Roman" w:hAnsi="Times New Roman"/>
              </w:rPr>
              <w:t>и</w:t>
            </w:r>
            <w:r w:rsidRPr="00D92AF1">
              <w:rPr>
                <w:rFonts w:ascii="Times New Roman" w:hAnsi="Times New Roman"/>
              </w:rPr>
              <w:t xml:space="preserve">стерства регионального развития Российской Федерации от 14.04.2008 № 48; </w:t>
            </w:r>
          </w:p>
          <w:p w:rsidR="001B100E" w:rsidRPr="00D92AF1" w:rsidRDefault="001B100E" w:rsidP="00D92AF1">
            <w:pPr>
              <w:jc w:val="both"/>
              <w:rPr>
                <w:rFonts w:ascii="Times New Roman" w:hAnsi="Times New Roman"/>
              </w:rPr>
            </w:pPr>
            <w:r w:rsidRPr="00D92AF1">
              <w:rPr>
                <w:rFonts w:ascii="Times New Roman" w:hAnsi="Times New Roman"/>
              </w:rPr>
              <w:t>государственный контроль (надзор) в области регулирования тарифов и надбавок в коммунальном комплексе осуществл</w:t>
            </w:r>
            <w:r w:rsidRPr="00D92AF1">
              <w:rPr>
                <w:rFonts w:ascii="Times New Roman" w:hAnsi="Times New Roman"/>
              </w:rPr>
              <w:t>я</w:t>
            </w:r>
            <w:r w:rsidRPr="00D92AF1">
              <w:rPr>
                <w:rFonts w:ascii="Times New Roman" w:hAnsi="Times New Roman"/>
              </w:rPr>
              <w:t>ется уполномоченными федеральным органом исполнител</w:t>
            </w:r>
            <w:r w:rsidRPr="00D92AF1">
              <w:rPr>
                <w:rFonts w:ascii="Times New Roman" w:hAnsi="Times New Roman"/>
              </w:rPr>
              <w:t>ь</w:t>
            </w:r>
            <w:r w:rsidRPr="00D92AF1">
              <w:rPr>
                <w:rFonts w:ascii="Times New Roman" w:hAnsi="Times New Roman"/>
              </w:rPr>
              <w:t>ной власти (федеральный государственный контроль (на</w:t>
            </w:r>
            <w:r w:rsidRPr="00D92AF1">
              <w:rPr>
                <w:rFonts w:ascii="Times New Roman" w:hAnsi="Times New Roman"/>
              </w:rPr>
              <w:t>д</w:t>
            </w:r>
            <w:r w:rsidRPr="00D92AF1">
              <w:rPr>
                <w:rFonts w:ascii="Times New Roman" w:hAnsi="Times New Roman"/>
              </w:rPr>
              <w:t>зор) и органами исполнительной власти субъектов Росси</w:t>
            </w:r>
            <w:r w:rsidRPr="00D92AF1">
              <w:rPr>
                <w:rFonts w:ascii="Times New Roman" w:hAnsi="Times New Roman"/>
              </w:rPr>
              <w:t>й</w:t>
            </w:r>
            <w:r w:rsidRPr="00D92AF1">
              <w:rPr>
                <w:rFonts w:ascii="Times New Roman" w:hAnsi="Times New Roman"/>
              </w:rPr>
              <w:t xml:space="preserve">ской Федерации (региональный государственный контроль (надзор) согласно их компетенции в </w:t>
            </w:r>
            <w:hyperlink r:id="rId13" w:history="1">
              <w:proofErr w:type="gramStart"/>
              <w:r w:rsidRPr="00D92AF1">
                <w:rPr>
                  <w:rFonts w:ascii="Times New Roman" w:hAnsi="Times New Roman"/>
                </w:rPr>
                <w:t>порядке</w:t>
              </w:r>
              <w:proofErr w:type="gramEnd"/>
            </w:hyperlink>
            <w:r w:rsidRPr="00D92AF1">
              <w:rPr>
                <w:rFonts w:ascii="Times New Roman" w:hAnsi="Times New Roman"/>
              </w:rPr>
              <w:t xml:space="preserve"> утвержденном постановлением Правительства Российской Федерации от 27.06.2013 № 543</w:t>
            </w:r>
          </w:p>
          <w:p w:rsidR="001B100E" w:rsidRPr="00D92AF1" w:rsidRDefault="001B100E" w:rsidP="00D92AF1">
            <w:pPr>
              <w:rPr>
                <w:rFonts w:ascii="Times New Roman" w:hAnsi="Times New Roman"/>
              </w:rPr>
            </w:pPr>
          </w:p>
        </w:tc>
      </w:tr>
    </w:tbl>
    <w:p w:rsidR="001B100E" w:rsidRPr="007B5949" w:rsidRDefault="001B100E" w:rsidP="001B100E">
      <w:pPr>
        <w:ind w:firstLine="720"/>
        <w:jc w:val="both"/>
      </w:pPr>
    </w:p>
    <w:p w:rsidR="001B100E" w:rsidRPr="007B5949" w:rsidRDefault="001B100E" w:rsidP="001B100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sub_1001"/>
      <w:r w:rsidRPr="007B5949">
        <w:rPr>
          <w:rFonts w:ascii="Times New Roman" w:hAnsi="Times New Roman"/>
          <w:sz w:val="24"/>
          <w:szCs w:val="24"/>
        </w:rPr>
        <w:t>I. Содержание проблемы и обоснование необходимости разработки Инвестиционной программы</w:t>
      </w:r>
    </w:p>
    <w:p w:rsidR="001B100E" w:rsidRPr="007B5949" w:rsidRDefault="001B100E" w:rsidP="001B100E">
      <w:pPr>
        <w:shd w:val="clear" w:color="auto" w:fill="FFFFFF"/>
        <w:ind w:right="1" w:firstLine="851"/>
        <w:jc w:val="both"/>
      </w:pPr>
      <w:bookmarkStart w:id="3" w:name="sub_1002"/>
      <w:bookmarkEnd w:id="2"/>
      <w:proofErr w:type="gramStart"/>
      <w:r w:rsidRPr="007B5949">
        <w:rPr>
          <w:color w:val="000000"/>
        </w:rPr>
        <w:t>Необходимость в разработке и реализации инвестиционной пр</w:t>
      </w:r>
      <w:r w:rsidRPr="007B5949">
        <w:rPr>
          <w:color w:val="000000"/>
        </w:rPr>
        <w:t>о</w:t>
      </w:r>
      <w:r w:rsidRPr="007B5949">
        <w:rPr>
          <w:color w:val="000000"/>
        </w:rPr>
        <w:t xml:space="preserve">граммы филиала ЗАО «Управление отходами» в г. Новочебоксарск </w:t>
      </w:r>
      <w:r w:rsidRPr="007B5949">
        <w:t>по ра</w:t>
      </w:r>
      <w:r w:rsidRPr="007B5949">
        <w:t>з</w:t>
      </w:r>
      <w:r w:rsidRPr="007B5949">
        <w:t>витию объектов, используемых для утилизации (захоронения) твердых бытовых отходов на строящемся полигоне ТБО в г. Новочебоксарск и м</w:t>
      </w:r>
      <w:r w:rsidRPr="007B5949">
        <w:t>у</w:t>
      </w:r>
      <w:r w:rsidRPr="007B5949">
        <w:t>сороперегрузочной станции в г. Чебоксары в рамках реализации подп</w:t>
      </w:r>
      <w:r w:rsidRPr="007B5949">
        <w:t>и</w:t>
      </w:r>
      <w:r w:rsidRPr="007B5949">
        <w:t>санного концессионного соглашения в о</w:t>
      </w:r>
      <w:r>
        <w:t>тн</w:t>
      </w:r>
      <w:r w:rsidRPr="007B5949">
        <w:t>ошении коммунальной инфр</w:t>
      </w:r>
      <w:r w:rsidRPr="007B5949">
        <w:t>а</w:t>
      </w:r>
      <w:r w:rsidRPr="007B5949">
        <w:t>структуры межмуниципальной системы переработки и утилизации (з</w:t>
      </w:r>
      <w:r w:rsidRPr="007B5949">
        <w:t>а</w:t>
      </w:r>
      <w:r w:rsidRPr="007B5949">
        <w:t>хоронения) твёрдых бытовых отходов на территории Чувашской Ре</w:t>
      </w:r>
      <w:r w:rsidRPr="007B5949">
        <w:t>с</w:t>
      </w:r>
      <w:r w:rsidRPr="007B5949">
        <w:t>публики</w:t>
      </w:r>
      <w:proofErr w:type="gramEnd"/>
      <w:r w:rsidRPr="007B5949">
        <w:t xml:space="preserve">, </w:t>
      </w:r>
      <w:proofErr w:type="gramStart"/>
      <w:r w:rsidRPr="007B5949">
        <w:t xml:space="preserve">на </w:t>
      </w:r>
      <w:r w:rsidRPr="00C9513C">
        <w:t>2017</w:t>
      </w:r>
      <w:r w:rsidRPr="007B5949">
        <w:t>-</w:t>
      </w:r>
      <w:r w:rsidRPr="00C9513C">
        <w:t>2024</w:t>
      </w:r>
      <w:r w:rsidRPr="007B5949">
        <w:t xml:space="preserve"> годы</w:t>
      </w:r>
      <w:r w:rsidRPr="007B5949">
        <w:rPr>
          <w:rStyle w:val="ac"/>
          <w:b w:val="0"/>
          <w:sz w:val="24"/>
        </w:rPr>
        <w:t xml:space="preserve"> </w:t>
      </w:r>
      <w:r w:rsidRPr="007B5949">
        <w:rPr>
          <w:rStyle w:val="ac"/>
          <w:sz w:val="24"/>
        </w:rPr>
        <w:t xml:space="preserve"> </w:t>
      </w:r>
      <w:r w:rsidRPr="007B5949">
        <w:rPr>
          <w:rStyle w:val="ac"/>
          <w:b w:val="0"/>
          <w:color w:val="000000"/>
          <w:sz w:val="24"/>
        </w:rPr>
        <w:t>(</w:t>
      </w:r>
      <w:proofErr w:type="spellStart"/>
      <w:r w:rsidRPr="007B5949">
        <w:rPr>
          <w:rStyle w:val="ac"/>
          <w:b w:val="0"/>
          <w:color w:val="000000"/>
          <w:sz w:val="24"/>
        </w:rPr>
        <w:t>далее</w:t>
      </w:r>
      <w:r w:rsidRPr="007B5949">
        <w:rPr>
          <w:rStyle w:val="ac"/>
          <w:color w:val="000000"/>
          <w:sz w:val="24"/>
        </w:rPr>
        <w:t>-</w:t>
      </w:r>
      <w:r w:rsidRPr="007B5949">
        <w:rPr>
          <w:color w:val="000000"/>
        </w:rPr>
        <w:t>Инвестиционная</w:t>
      </w:r>
      <w:proofErr w:type="spellEnd"/>
      <w:r w:rsidRPr="007B5949">
        <w:rPr>
          <w:color w:val="000000"/>
        </w:rPr>
        <w:t xml:space="preserve"> программа) обусловл</w:t>
      </w:r>
      <w:r w:rsidRPr="007B5949">
        <w:rPr>
          <w:color w:val="000000"/>
        </w:rPr>
        <w:t>е</w:t>
      </w:r>
      <w:r w:rsidRPr="007B5949">
        <w:rPr>
          <w:color w:val="000000"/>
        </w:rPr>
        <w:t>на введением в эксплуатацию комплексов сортировки отходов в г. Нов</w:t>
      </w:r>
      <w:r w:rsidRPr="007B5949">
        <w:rPr>
          <w:color w:val="000000"/>
        </w:rPr>
        <w:t>о</w:t>
      </w:r>
      <w:r w:rsidRPr="007B5949">
        <w:rPr>
          <w:color w:val="000000"/>
        </w:rPr>
        <w:t>чебоксарск мощностью до 150 тыс. тонн ТБО в год и в г. Чебоксары мощностью до 150 тыс. тонн ТБО в год, а также необходимостью строительства второй карты складирования отходов ТБО мощностью до 100 тыс. тонн в год..</w:t>
      </w:r>
      <w:proofErr w:type="gramEnd"/>
    </w:p>
    <w:p w:rsidR="001B100E" w:rsidRPr="007B5949" w:rsidRDefault="001B100E" w:rsidP="001B100E">
      <w:pPr>
        <w:tabs>
          <w:tab w:val="num" w:pos="540"/>
        </w:tabs>
        <w:ind w:right="-40" w:firstLine="567"/>
        <w:jc w:val="both"/>
        <w:rPr>
          <w:bCs/>
          <w:lang w:eastAsia="en-US"/>
        </w:rPr>
      </w:pPr>
      <w:r w:rsidRPr="007B5949">
        <w:t>Основание</w:t>
      </w:r>
      <w:r>
        <w:t>м</w:t>
      </w:r>
      <w:r w:rsidRPr="007B5949">
        <w:t xml:space="preserve"> для принятия инвестиционной программы служит пр</w:t>
      </w:r>
      <w:r w:rsidRPr="007B5949">
        <w:t>о</w:t>
      </w:r>
      <w:r w:rsidRPr="007B5949">
        <w:t xml:space="preserve">блема переполнения </w:t>
      </w:r>
      <w:proofErr w:type="spellStart"/>
      <w:r w:rsidRPr="007B5949">
        <w:t>Пихтулинской</w:t>
      </w:r>
      <w:proofErr w:type="spellEnd"/>
      <w:r w:rsidRPr="007B5949">
        <w:t xml:space="preserve"> свалки, необходимость строительства нового объекта для утилизации и подписанное </w:t>
      </w:r>
      <w:r w:rsidRPr="007B5949">
        <w:rPr>
          <w:bCs/>
          <w:lang w:eastAsia="en-US"/>
        </w:rPr>
        <w:t>Концессионное соглашение – Распоряжение Кабинета Министров Чувашской Республики от 08.10.2013 № 583-р «О концессионном соглашении в о</w:t>
      </w:r>
      <w:r>
        <w:rPr>
          <w:bCs/>
          <w:lang w:eastAsia="en-US"/>
        </w:rPr>
        <w:t>тн</w:t>
      </w:r>
      <w:r w:rsidRPr="007B5949">
        <w:rPr>
          <w:bCs/>
          <w:lang w:eastAsia="en-US"/>
        </w:rPr>
        <w:t>ошении комм</w:t>
      </w:r>
      <w:r w:rsidRPr="007B5949">
        <w:rPr>
          <w:bCs/>
          <w:lang w:eastAsia="en-US"/>
        </w:rPr>
        <w:t>у</w:t>
      </w:r>
      <w:r w:rsidRPr="007B5949">
        <w:rPr>
          <w:bCs/>
          <w:lang w:eastAsia="en-US"/>
        </w:rPr>
        <w:t xml:space="preserve">нальной инфраструктуры межмуниципальной системы переработки и </w:t>
      </w:r>
      <w:r w:rsidRPr="007B5949">
        <w:rPr>
          <w:bCs/>
          <w:lang w:eastAsia="en-US"/>
        </w:rPr>
        <w:lastRenderedPageBreak/>
        <w:t>утилизации (захоронения) твёрдых бытовых отходов на территории Ч</w:t>
      </w:r>
      <w:r w:rsidRPr="007B5949">
        <w:rPr>
          <w:bCs/>
          <w:lang w:eastAsia="en-US"/>
        </w:rPr>
        <w:t>у</w:t>
      </w:r>
      <w:r w:rsidRPr="007B5949">
        <w:rPr>
          <w:bCs/>
          <w:lang w:eastAsia="en-US"/>
        </w:rPr>
        <w:t>вашской Республики».</w:t>
      </w:r>
    </w:p>
    <w:p w:rsidR="001B100E" w:rsidRPr="007B5949" w:rsidRDefault="001B100E" w:rsidP="001B100E">
      <w:pPr>
        <w:tabs>
          <w:tab w:val="num" w:pos="540"/>
        </w:tabs>
        <w:ind w:right="-40" w:firstLine="567"/>
        <w:jc w:val="both"/>
        <w:rPr>
          <w:bCs/>
          <w:lang w:eastAsia="en-US"/>
        </w:rPr>
      </w:pPr>
      <w:proofErr w:type="gramStart"/>
      <w:r w:rsidRPr="007B5949">
        <w:rPr>
          <w:bCs/>
          <w:lang w:eastAsia="en-US"/>
        </w:rPr>
        <w:t>Объектом, вышеуказанного Концессионного соглашения, является предприятие (имущественный комплекс) состоящее из следующих объе</w:t>
      </w:r>
      <w:r w:rsidRPr="007B5949">
        <w:rPr>
          <w:bCs/>
          <w:lang w:eastAsia="en-US"/>
        </w:rPr>
        <w:t>к</w:t>
      </w:r>
      <w:r w:rsidRPr="007B5949">
        <w:rPr>
          <w:bCs/>
          <w:lang w:eastAsia="en-US"/>
        </w:rPr>
        <w:t>тов: 2-ая карта складирования полигона захоронения твёрдых бытовых отходов (ТБО) (её мощность составляет не менее 100 000 (ста тысяч) тонн в год), мусоросортировочный комплекс (суммарный объем перер</w:t>
      </w:r>
      <w:r w:rsidRPr="007B5949">
        <w:rPr>
          <w:bCs/>
          <w:lang w:eastAsia="en-US"/>
        </w:rPr>
        <w:t>а</w:t>
      </w:r>
      <w:r w:rsidRPr="007B5949">
        <w:rPr>
          <w:bCs/>
          <w:lang w:eastAsia="en-US"/>
        </w:rPr>
        <w:t>ботки и сортировки ТБО не менее 150 000 (ста пятидесяти тысяч) тонн в год) и мусороперегрузочная станция (суммарный объем переработки и сортировки ТБО</w:t>
      </w:r>
      <w:proofErr w:type="gramEnd"/>
      <w:r w:rsidRPr="007B5949">
        <w:rPr>
          <w:bCs/>
          <w:lang w:eastAsia="en-US"/>
        </w:rPr>
        <w:t xml:space="preserve"> не менее 150 000 (ста пятидесяти тысяч) тонн в год), которые создаются как система коммунальной инфраструктуры - ме</w:t>
      </w:r>
      <w:r w:rsidRPr="007B5949">
        <w:rPr>
          <w:bCs/>
          <w:lang w:eastAsia="en-US"/>
        </w:rPr>
        <w:t>ж</w:t>
      </w:r>
      <w:r w:rsidRPr="007B5949">
        <w:rPr>
          <w:bCs/>
          <w:lang w:eastAsia="en-US"/>
        </w:rPr>
        <w:t>муниципальной системы переработки и утилизации (захоронения) твё</w:t>
      </w:r>
      <w:r w:rsidRPr="007B5949">
        <w:rPr>
          <w:bCs/>
          <w:lang w:eastAsia="en-US"/>
        </w:rPr>
        <w:t>р</w:t>
      </w:r>
      <w:r w:rsidRPr="007B5949">
        <w:rPr>
          <w:bCs/>
          <w:lang w:eastAsia="en-US"/>
        </w:rPr>
        <w:t>дых бытовых отходов на территории Чувашской Республики для обсл</w:t>
      </w:r>
      <w:r w:rsidRPr="007B5949">
        <w:rPr>
          <w:bCs/>
          <w:lang w:eastAsia="en-US"/>
        </w:rPr>
        <w:t>у</w:t>
      </w:r>
      <w:r w:rsidRPr="007B5949">
        <w:rPr>
          <w:bCs/>
          <w:lang w:eastAsia="en-US"/>
        </w:rPr>
        <w:t>живания территории трёх муниципальных образований Чувашской Ре</w:t>
      </w:r>
      <w:r w:rsidRPr="007B5949">
        <w:rPr>
          <w:bCs/>
          <w:lang w:eastAsia="en-US"/>
        </w:rPr>
        <w:t>с</w:t>
      </w:r>
      <w:r w:rsidRPr="007B5949">
        <w:rPr>
          <w:bCs/>
          <w:lang w:eastAsia="en-US"/>
        </w:rPr>
        <w:t xml:space="preserve">публики: </w:t>
      </w:r>
      <w:proofErr w:type="gramStart"/>
      <w:r w:rsidRPr="007B5949">
        <w:rPr>
          <w:bCs/>
          <w:lang w:eastAsia="en-US"/>
        </w:rPr>
        <w:t>г</w:t>
      </w:r>
      <w:proofErr w:type="gramEnd"/>
      <w:r w:rsidRPr="007B5949">
        <w:rPr>
          <w:bCs/>
          <w:lang w:eastAsia="en-US"/>
        </w:rPr>
        <w:t>. Чебоксары, г. Новочебоксарск и Чебоксарский район.</w:t>
      </w:r>
    </w:p>
    <w:p w:rsidR="001B100E" w:rsidRPr="007B5949" w:rsidRDefault="001B100E" w:rsidP="001B100E">
      <w:pPr>
        <w:shd w:val="clear" w:color="auto" w:fill="FFFFFF"/>
        <w:ind w:right="1" w:firstLine="851"/>
        <w:jc w:val="both"/>
        <w:rPr>
          <w:color w:val="000000"/>
        </w:rPr>
      </w:pPr>
      <w:r w:rsidRPr="007B5949">
        <w:rPr>
          <w:color w:val="000000"/>
        </w:rPr>
        <w:t>Инвестиционная программа является основанием для определения величины инвестиционной надбавки к тарифу на утилизацию (захорон</w:t>
      </w:r>
      <w:r w:rsidRPr="007B5949">
        <w:rPr>
          <w:color w:val="000000"/>
        </w:rPr>
        <w:t>е</w:t>
      </w:r>
      <w:r w:rsidRPr="007B5949">
        <w:rPr>
          <w:color w:val="000000"/>
        </w:rPr>
        <w:t>ние</w:t>
      </w:r>
      <w:r>
        <w:rPr>
          <w:color w:val="000000"/>
        </w:rPr>
        <w:t xml:space="preserve">) твердых бытовых отходов на </w:t>
      </w:r>
      <w:r w:rsidRPr="00052F44">
        <w:rPr>
          <w:color w:val="000000"/>
        </w:rPr>
        <w:t>2017</w:t>
      </w:r>
      <w:r w:rsidRPr="007B5949">
        <w:rPr>
          <w:color w:val="000000"/>
        </w:rPr>
        <w:t>-</w:t>
      </w:r>
      <w:r w:rsidRPr="00052F44">
        <w:rPr>
          <w:color w:val="000000"/>
        </w:rPr>
        <w:t>2024</w:t>
      </w:r>
      <w:r w:rsidRPr="007B5949">
        <w:rPr>
          <w:color w:val="000000"/>
        </w:rPr>
        <w:t xml:space="preserve"> годы.</w:t>
      </w:r>
    </w:p>
    <w:p w:rsidR="001B100E" w:rsidRPr="007B5949" w:rsidRDefault="001B100E" w:rsidP="001B100E">
      <w:pPr>
        <w:shd w:val="clear" w:color="auto" w:fill="FFFFFF"/>
        <w:ind w:right="1" w:firstLine="851"/>
        <w:jc w:val="both"/>
        <w:rPr>
          <w:color w:val="000000"/>
        </w:rPr>
      </w:pPr>
    </w:p>
    <w:p w:rsidR="001B100E" w:rsidRPr="007B5949" w:rsidRDefault="001B100E" w:rsidP="001B100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B5949">
        <w:rPr>
          <w:rFonts w:ascii="Times New Roman" w:hAnsi="Times New Roman"/>
          <w:sz w:val="24"/>
          <w:szCs w:val="24"/>
        </w:rPr>
        <w:t xml:space="preserve">II. </w:t>
      </w:r>
      <w:bookmarkEnd w:id="3"/>
      <w:r w:rsidRPr="007B5949">
        <w:rPr>
          <w:rFonts w:ascii="Times New Roman" w:hAnsi="Times New Roman"/>
          <w:sz w:val="24"/>
          <w:szCs w:val="24"/>
        </w:rPr>
        <w:t>Цели и задачи разработки и реализации Инвестиционной программы</w:t>
      </w:r>
    </w:p>
    <w:p w:rsidR="001B100E" w:rsidRPr="007B5949" w:rsidRDefault="001B100E" w:rsidP="001B100E">
      <w:pPr>
        <w:ind w:firstLine="720"/>
        <w:jc w:val="both"/>
      </w:pPr>
      <w:proofErr w:type="gramStart"/>
      <w:r w:rsidRPr="007B5949">
        <w:t>Разработка и последующая реализация Инвестиционной программы позволят повысить эффективность и надежность эксплуатации объе</w:t>
      </w:r>
      <w:r w:rsidRPr="007B5949">
        <w:t>к</w:t>
      </w:r>
      <w:r w:rsidRPr="007B5949">
        <w:t>тов, используемых для утилизации (захоронения) твёрдых бытовых о</w:t>
      </w:r>
      <w:r w:rsidRPr="007B5949">
        <w:t>т</w:t>
      </w:r>
      <w:r w:rsidRPr="007B5949">
        <w:t>ходов; обеспечить потребности в услуге по утилизации (захоронению) твердых бытовых отходов в необходимом объеме и высокого качества потребителям; обеспечить услугами по утилизации (захоронению) твё</w:t>
      </w:r>
      <w:r w:rsidRPr="007B5949">
        <w:t>р</w:t>
      </w:r>
      <w:r w:rsidRPr="007B5949">
        <w:t>дых бытовых отходов новых объектов капитального строительства с</w:t>
      </w:r>
      <w:r w:rsidRPr="007B5949">
        <w:t>о</w:t>
      </w:r>
      <w:r w:rsidRPr="007B5949">
        <w:t>циального или промышленного назначения;</w:t>
      </w:r>
      <w:proofErr w:type="gramEnd"/>
      <w:r w:rsidRPr="007B5949">
        <w:t xml:space="preserve"> обеспечить экологическую безопасность объектов, используемых для утилизации (захоронения) твердых бытовых отходов, а также безопасность и надежность склад</w:t>
      </w:r>
      <w:r w:rsidRPr="007B5949">
        <w:t>и</w:t>
      </w:r>
      <w:r w:rsidRPr="007B5949">
        <w:t>рования отходов на полигоне.</w:t>
      </w:r>
    </w:p>
    <w:p w:rsidR="001B100E" w:rsidRDefault="001B100E" w:rsidP="001B100E">
      <w:pPr>
        <w:ind w:firstLine="720"/>
        <w:jc w:val="both"/>
      </w:pPr>
      <w:r w:rsidRPr="007B5949">
        <w:t>В результате реализации Инвестиционной программы должны быть достигнуты следующие основные значения целевых индикаторов работы объектов, используемых для утилизации (захоронения) твердых бытовых отходов на период реализации Инвестиционной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"/>
        <w:gridCol w:w="1867"/>
        <w:gridCol w:w="710"/>
        <w:gridCol w:w="998"/>
        <w:gridCol w:w="854"/>
        <w:gridCol w:w="854"/>
        <w:gridCol w:w="852"/>
        <w:gridCol w:w="854"/>
        <w:gridCol w:w="854"/>
        <w:gridCol w:w="850"/>
        <w:gridCol w:w="1018"/>
      </w:tblGrid>
      <w:tr w:rsidR="001B100E" w:rsidRPr="00741C5F" w:rsidTr="00D92AF1">
        <w:trPr>
          <w:trHeight w:val="930"/>
        </w:trPr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Наименование инд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и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катора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41C5F">
              <w:rPr>
                <w:rFonts w:ascii="Times New Roman" w:hAnsi="Times New Roman"/>
                <w:sz w:val="18"/>
                <w:szCs w:val="18"/>
              </w:rPr>
              <w:t>изме-рения</w:t>
            </w:r>
            <w:proofErr w:type="spellEnd"/>
            <w:proofErr w:type="gramEnd"/>
          </w:p>
        </w:tc>
        <w:tc>
          <w:tcPr>
            <w:tcW w:w="3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Расчетные значения индикаторов, характеризующие состояние систем коммунальной инфраструктуры</w:t>
            </w:r>
          </w:p>
        </w:tc>
      </w:tr>
      <w:tr w:rsidR="001B100E" w:rsidRPr="00741C5F" w:rsidTr="00D92AF1">
        <w:trPr>
          <w:trHeight w:val="327"/>
        </w:trPr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center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center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center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center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center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center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center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center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1B100E" w:rsidRPr="00741C5F" w:rsidTr="00D92AF1">
        <w:trPr>
          <w:trHeight w:val="749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Продолжительность (бесперебойность) предоставления у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с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луги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час/</w:t>
            </w:r>
          </w:p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день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</w:tr>
      <w:tr w:rsidR="001B100E" w:rsidRPr="00741C5F" w:rsidTr="00D92AF1">
        <w:trPr>
          <w:trHeight w:val="509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Количество дней в отчетном периоде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дней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1C5F">
              <w:rPr>
                <w:rFonts w:ascii="Times New Roman" w:hAnsi="Times New Roman"/>
                <w:sz w:val="18"/>
                <w:szCs w:val="18"/>
                <w:lang w:val="en-US"/>
              </w:rPr>
              <w:t>334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36</w:t>
            </w:r>
            <w:r w:rsidRPr="00741C5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365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  <w:lang w:val="en-US"/>
              </w:rPr>
            </w:pPr>
            <w:r w:rsidRPr="00741C5F">
              <w:rPr>
                <w:sz w:val="18"/>
                <w:szCs w:val="18"/>
              </w:rPr>
              <w:t>36</w:t>
            </w:r>
            <w:r w:rsidRPr="00741C5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  <w:lang w:val="en-US"/>
              </w:rPr>
            </w:pPr>
            <w:r w:rsidRPr="00741C5F">
              <w:rPr>
                <w:sz w:val="18"/>
                <w:szCs w:val="18"/>
                <w:lang w:val="en-US"/>
              </w:rPr>
              <w:t>31</w:t>
            </w:r>
          </w:p>
        </w:tc>
      </w:tr>
      <w:tr w:rsidR="001B100E" w:rsidRPr="00741C5F" w:rsidTr="00D92AF1">
        <w:trPr>
          <w:trHeight w:val="749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Количество часов предоставления у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с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луг за отчетный п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е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риод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  <w:lang w:val="en-US"/>
              </w:rPr>
            </w:pPr>
            <w:r w:rsidRPr="00741C5F">
              <w:rPr>
                <w:sz w:val="18"/>
                <w:szCs w:val="18"/>
                <w:lang w:val="en-US"/>
              </w:rPr>
              <w:t>4008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4380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4380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  <w:lang w:val="en-US"/>
              </w:rPr>
            </w:pPr>
            <w:r w:rsidRPr="00741C5F">
              <w:rPr>
                <w:sz w:val="18"/>
                <w:szCs w:val="18"/>
                <w:lang w:val="en-US"/>
              </w:rPr>
              <w:t>4392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  <w:lang w:val="en-US"/>
              </w:rPr>
            </w:pPr>
            <w:r w:rsidRPr="00741C5F">
              <w:rPr>
                <w:sz w:val="18"/>
                <w:szCs w:val="18"/>
                <w:lang w:val="en-US"/>
              </w:rPr>
              <w:t>4380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4380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4380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  <w:lang w:val="en-US"/>
              </w:rPr>
            </w:pPr>
            <w:r w:rsidRPr="00741C5F">
              <w:rPr>
                <w:sz w:val="18"/>
                <w:szCs w:val="18"/>
                <w:lang w:val="en-US"/>
              </w:rPr>
              <w:t>372</w:t>
            </w:r>
          </w:p>
        </w:tc>
      </w:tr>
      <w:tr w:rsidR="001B100E" w:rsidRPr="00741C5F" w:rsidTr="00D92AF1">
        <w:trPr>
          <w:trHeight w:val="749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Коэффициент защ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и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щенности объектов от пожаров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час/</w:t>
            </w:r>
          </w:p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день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0</w:t>
            </w:r>
          </w:p>
        </w:tc>
      </w:tr>
      <w:tr w:rsidR="001B100E" w:rsidRPr="00741C5F" w:rsidTr="00D92AF1">
        <w:trPr>
          <w:trHeight w:val="1258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Суммарная продо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л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жительность пож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а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ров на объектах для утилизации (захор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нения) ТБО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0</w:t>
            </w:r>
          </w:p>
        </w:tc>
      </w:tr>
      <w:tr w:rsidR="001B100E" w:rsidRPr="00741C5F" w:rsidTr="00D92AF1">
        <w:trPr>
          <w:trHeight w:val="509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Количество дней в отчетном периоде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дней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1C5F">
              <w:rPr>
                <w:rFonts w:ascii="Times New Roman" w:hAnsi="Times New Roman"/>
                <w:sz w:val="18"/>
                <w:szCs w:val="18"/>
                <w:lang w:val="en-US"/>
              </w:rPr>
              <w:t>334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36</w:t>
            </w:r>
            <w:r w:rsidRPr="00741C5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36</w:t>
            </w:r>
            <w:r w:rsidRPr="00741C5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365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  <w:lang w:val="en-US"/>
              </w:rPr>
            </w:pPr>
            <w:r w:rsidRPr="00741C5F">
              <w:rPr>
                <w:sz w:val="18"/>
                <w:szCs w:val="18"/>
              </w:rPr>
              <w:t>36</w:t>
            </w:r>
            <w:r w:rsidRPr="00741C5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  <w:lang w:val="en-US"/>
              </w:rPr>
            </w:pPr>
            <w:r w:rsidRPr="00741C5F">
              <w:rPr>
                <w:sz w:val="18"/>
                <w:szCs w:val="18"/>
                <w:lang w:val="en-US"/>
              </w:rPr>
              <w:t>31</w:t>
            </w:r>
          </w:p>
        </w:tc>
      </w:tr>
      <w:tr w:rsidR="001B100E" w:rsidRPr="00741C5F" w:rsidTr="00D92AF1">
        <w:trPr>
          <w:trHeight w:val="749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Коэффициент и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с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пользования рабочих карт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28</w:t>
            </w:r>
          </w:p>
        </w:tc>
      </w:tr>
      <w:tr w:rsidR="001B100E" w:rsidRPr="00741C5F" w:rsidTr="00D92AF1">
        <w:trPr>
          <w:trHeight w:val="1752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Фактическое кол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и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чество разработа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н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ных карт полигона, используемых для утилизации (захор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нения) ТБО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</w:t>
            </w:r>
          </w:p>
        </w:tc>
      </w:tr>
      <w:tr w:rsidR="001B100E" w:rsidRPr="00741C5F" w:rsidTr="00D92AF1">
        <w:trPr>
          <w:trHeight w:val="1258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Плановое количес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т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во карт полигона, предусмотренных для утилизации (з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а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хоронения) ТБО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</w:t>
            </w:r>
          </w:p>
        </w:tc>
      </w:tr>
      <w:tr w:rsidR="001B100E" w:rsidRPr="00741C5F" w:rsidTr="00D92AF1">
        <w:trPr>
          <w:trHeight w:val="76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Коэффициент и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с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пользования площ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а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ди полигона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100</w:t>
            </w:r>
          </w:p>
        </w:tc>
      </w:tr>
      <w:tr w:rsidR="001B100E" w:rsidRPr="00741C5F" w:rsidTr="00D92AF1">
        <w:trPr>
          <w:trHeight w:val="1003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Фактическая испол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ь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зуемая площадь для утилизации (захор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нения) ТБО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кв. 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1400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1400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280</w:t>
            </w:r>
            <w:r>
              <w:rPr>
                <w:sz w:val="18"/>
                <w:szCs w:val="18"/>
              </w:rPr>
              <w:t>0</w:t>
            </w:r>
            <w:r w:rsidRPr="00741C5F">
              <w:rPr>
                <w:sz w:val="18"/>
                <w:szCs w:val="18"/>
              </w:rPr>
              <w:t>00</w:t>
            </w:r>
          </w:p>
        </w:tc>
      </w:tr>
      <w:tr w:rsidR="001B100E" w:rsidRPr="00741C5F" w:rsidTr="00D92AF1">
        <w:trPr>
          <w:trHeight w:val="749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Площадь объектов для утилизации (з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а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хоронения) ТБО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кв. 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1400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0</w:t>
            </w:r>
            <w:r w:rsidRPr="00741C5F">
              <w:rPr>
                <w:sz w:val="18"/>
                <w:szCs w:val="18"/>
              </w:rPr>
              <w:t>000</w:t>
            </w:r>
          </w:p>
        </w:tc>
      </w:tr>
      <w:tr w:rsidR="001B100E" w:rsidRPr="00741C5F" w:rsidTr="00D92AF1">
        <w:trPr>
          <w:trHeight w:val="749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741C5F">
              <w:rPr>
                <w:rFonts w:ascii="Times New Roman" w:hAnsi="Times New Roman"/>
                <w:sz w:val="18"/>
                <w:szCs w:val="18"/>
              </w:rPr>
              <w:t>запо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л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няемости</w:t>
            </w:r>
            <w:proofErr w:type="spellEnd"/>
            <w:r w:rsidRPr="00741C5F">
              <w:rPr>
                <w:rFonts w:ascii="Times New Roman" w:hAnsi="Times New Roman"/>
                <w:sz w:val="18"/>
                <w:szCs w:val="18"/>
              </w:rPr>
              <w:t xml:space="preserve"> полигона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28</w:t>
            </w:r>
          </w:p>
        </w:tc>
      </w:tr>
      <w:tr w:rsidR="001B100E" w:rsidRPr="00741C5F" w:rsidTr="00D92AF1">
        <w:trPr>
          <w:trHeight w:val="509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 xml:space="preserve">Накопленный объем </w:t>
            </w:r>
            <w:proofErr w:type="gramStart"/>
            <w:r w:rsidRPr="00741C5F">
              <w:rPr>
                <w:rFonts w:ascii="Times New Roman" w:hAnsi="Times New Roman"/>
                <w:sz w:val="18"/>
                <w:szCs w:val="18"/>
              </w:rPr>
              <w:t>захороненных</w:t>
            </w:r>
            <w:proofErr w:type="gramEnd"/>
            <w:r w:rsidRPr="00741C5F">
              <w:rPr>
                <w:rFonts w:ascii="Times New Roman" w:hAnsi="Times New Roman"/>
                <w:sz w:val="18"/>
                <w:szCs w:val="18"/>
              </w:rPr>
              <w:t xml:space="preserve"> ТБО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1C5F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741C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183333,33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16666,67</w:t>
            </w:r>
          </w:p>
        </w:tc>
      </w:tr>
      <w:tr w:rsidR="001B100E" w:rsidRPr="00741C5F" w:rsidTr="00D92AF1">
        <w:trPr>
          <w:trHeight w:val="76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Проектная вмест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и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мость объекта для утилизации (захор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нения) ТБО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proofErr w:type="spellStart"/>
            <w:r w:rsidRPr="00741C5F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741C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8 000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8 000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8 000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8 000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8 000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8 000</w:t>
            </w:r>
          </w:p>
        </w:tc>
      </w:tr>
      <w:tr w:rsidR="001B100E" w:rsidRPr="00741C5F" w:rsidTr="00D92AF1">
        <w:trPr>
          <w:trHeight w:val="1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gramStart"/>
            <w:r w:rsidRPr="00741C5F">
              <w:rPr>
                <w:rFonts w:ascii="Times New Roman" w:hAnsi="Times New Roman"/>
                <w:sz w:val="18"/>
                <w:szCs w:val="18"/>
              </w:rPr>
              <w:t>утилизир</w:t>
            </w:r>
            <w:r w:rsidRPr="00741C5F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C5F">
              <w:rPr>
                <w:rFonts w:ascii="Times New Roman" w:hAnsi="Times New Roman"/>
                <w:sz w:val="18"/>
                <w:szCs w:val="18"/>
              </w:rPr>
              <w:lastRenderedPageBreak/>
              <w:t>ванных</w:t>
            </w:r>
            <w:proofErr w:type="gramEnd"/>
            <w:r w:rsidRPr="00741C5F">
              <w:rPr>
                <w:rFonts w:ascii="Times New Roman" w:hAnsi="Times New Roman"/>
                <w:sz w:val="18"/>
                <w:szCs w:val="18"/>
              </w:rPr>
              <w:t xml:space="preserve"> ТБО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1C5F">
              <w:rPr>
                <w:rFonts w:ascii="Times New Roman" w:hAnsi="Times New Roman"/>
                <w:sz w:val="18"/>
                <w:szCs w:val="18"/>
              </w:rPr>
              <w:lastRenderedPageBreak/>
              <w:t>Тн</w:t>
            </w:r>
            <w:proofErr w:type="spellEnd"/>
            <w:r w:rsidRPr="00741C5F">
              <w:rPr>
                <w:rFonts w:ascii="Times New Roman" w:hAnsi="Times New Roman"/>
                <w:sz w:val="18"/>
                <w:szCs w:val="18"/>
              </w:rPr>
              <w:t>./го</w:t>
            </w:r>
            <w:r w:rsidRPr="00741C5F"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lastRenderedPageBreak/>
              <w:t>183333,3</w:t>
            </w:r>
            <w:r w:rsidRPr="00741C5F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lastRenderedPageBreak/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00E" w:rsidRPr="00741C5F" w:rsidRDefault="001B100E" w:rsidP="00D92AF1">
            <w:pPr>
              <w:jc w:val="right"/>
              <w:rPr>
                <w:color w:val="000000"/>
                <w:sz w:val="18"/>
                <w:szCs w:val="18"/>
              </w:rPr>
            </w:pPr>
            <w:r w:rsidRPr="00741C5F">
              <w:rPr>
                <w:color w:val="000000"/>
                <w:sz w:val="18"/>
                <w:szCs w:val="18"/>
              </w:rPr>
              <w:t>16666,67</w:t>
            </w:r>
          </w:p>
        </w:tc>
      </w:tr>
      <w:tr w:rsidR="001B100E" w:rsidRPr="00741C5F" w:rsidTr="00D92AF1">
        <w:trPr>
          <w:trHeight w:val="1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Высота насыпи ТБО на полигоне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0E" w:rsidRPr="00741C5F" w:rsidRDefault="001B100E" w:rsidP="00D92AF1">
            <w:pPr>
              <w:jc w:val="center"/>
              <w:rPr>
                <w:sz w:val="18"/>
                <w:szCs w:val="18"/>
              </w:rPr>
            </w:pPr>
            <w:r w:rsidRPr="00741C5F">
              <w:rPr>
                <w:sz w:val="18"/>
                <w:szCs w:val="18"/>
              </w:rPr>
              <w:t>8</w:t>
            </w:r>
          </w:p>
        </w:tc>
      </w:tr>
    </w:tbl>
    <w:p w:rsidR="001B100E" w:rsidRDefault="001B100E" w:rsidP="001B100E">
      <w:pPr>
        <w:ind w:firstLine="720"/>
        <w:jc w:val="both"/>
      </w:pPr>
    </w:p>
    <w:p w:rsidR="001B100E" w:rsidRPr="007B5949" w:rsidRDefault="001B100E" w:rsidP="001B100E">
      <w:pPr>
        <w:ind w:firstLine="720"/>
        <w:jc w:val="both"/>
      </w:pPr>
    </w:p>
    <w:p w:rsidR="001B100E" w:rsidRPr="007B5949" w:rsidRDefault="001B100E" w:rsidP="001B100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B5949">
        <w:rPr>
          <w:rFonts w:ascii="Times New Roman" w:hAnsi="Times New Roman"/>
          <w:sz w:val="24"/>
          <w:szCs w:val="24"/>
        </w:rPr>
        <w:t>III. Объем и источники финансирования Программы</w:t>
      </w:r>
    </w:p>
    <w:p w:rsidR="001B100E" w:rsidRPr="00EF7BA0" w:rsidRDefault="001B100E" w:rsidP="001B100E">
      <w:pPr>
        <w:ind w:firstLine="720"/>
        <w:jc w:val="both"/>
      </w:pPr>
      <w:r w:rsidRPr="007B5949">
        <w:t xml:space="preserve">Общая сумма капитальных вложений на </w:t>
      </w:r>
      <w:r w:rsidRPr="00475E67">
        <w:t>2017</w:t>
      </w:r>
      <w:r w:rsidRPr="007B5949">
        <w:t> - </w:t>
      </w:r>
      <w:r w:rsidRPr="00475E67">
        <w:t>2024</w:t>
      </w:r>
      <w:r w:rsidRPr="007B5949">
        <w:t xml:space="preserve"> годы </w:t>
      </w:r>
      <w:r w:rsidRPr="00EF7BA0">
        <w:t>составл</w:t>
      </w:r>
      <w:r w:rsidRPr="00EF7BA0">
        <w:t>я</w:t>
      </w:r>
      <w:r w:rsidRPr="00EF7BA0">
        <w:t xml:space="preserve">ет </w:t>
      </w:r>
      <w:r w:rsidRPr="00EF7BA0">
        <w:rPr>
          <w:color w:val="000000"/>
        </w:rPr>
        <w:t>2 391 947,434</w:t>
      </w:r>
      <w:r w:rsidRPr="00EF7BA0">
        <w:rPr>
          <w:color w:val="000000"/>
          <w:sz w:val="20"/>
        </w:rPr>
        <w:t xml:space="preserve"> </w:t>
      </w:r>
      <w:r w:rsidRPr="00EF7BA0">
        <w:t>тыс. рублей (</w:t>
      </w:r>
      <w:hyperlink w:anchor="sub_10000" w:history="1">
        <w:r w:rsidRPr="00EF7BA0">
          <w:rPr>
            <w:rStyle w:val="ac"/>
            <w:b w:val="0"/>
            <w:sz w:val="24"/>
          </w:rPr>
          <w:t>приложение</w:t>
        </w:r>
      </w:hyperlink>
      <w:r w:rsidRPr="00EF7BA0">
        <w:rPr>
          <w:b/>
        </w:rPr>
        <w:t xml:space="preserve"> </w:t>
      </w:r>
      <w:r w:rsidRPr="00EF7BA0">
        <w:t>к Программе).</w:t>
      </w:r>
    </w:p>
    <w:p w:rsidR="001B100E" w:rsidRPr="007B5949" w:rsidRDefault="001B100E" w:rsidP="001B100E">
      <w:pPr>
        <w:ind w:firstLine="720"/>
        <w:jc w:val="both"/>
      </w:pPr>
      <w:r w:rsidRPr="00EF7BA0">
        <w:t>Финансовые потребности Филиала ЗАО «Управление отходами» в г</w:t>
      </w:r>
      <w:proofErr w:type="gramStart"/>
      <w:r w:rsidRPr="00EF7BA0">
        <w:t>.Н</w:t>
      </w:r>
      <w:proofErr w:type="gramEnd"/>
      <w:r w:rsidRPr="00EF7BA0">
        <w:t>овочебоксарск</w:t>
      </w:r>
      <w:r w:rsidRPr="007B5949">
        <w:t>, необходимые для реализации Программы, будут обесп</w:t>
      </w:r>
      <w:r w:rsidRPr="007B5949">
        <w:t>е</w:t>
      </w:r>
      <w:r w:rsidRPr="007B5949">
        <w:t>чены за счет надбавок к ценам (тарифам) для потребителей.</w:t>
      </w:r>
    </w:p>
    <w:p w:rsidR="001B100E" w:rsidRPr="007B5949" w:rsidRDefault="001B100E" w:rsidP="001B100E">
      <w:pPr>
        <w:ind w:firstLine="720"/>
        <w:jc w:val="both"/>
        <w:rPr>
          <w:b/>
        </w:rPr>
      </w:pPr>
      <w:r w:rsidRPr="007B5949">
        <w:t xml:space="preserve">Источники финансирования мероприятий </w:t>
      </w:r>
      <w:r>
        <w:t>по строительству 2-ой карты складирования</w:t>
      </w:r>
      <w:r w:rsidRPr="007B5949">
        <w:t xml:space="preserve"> п</w:t>
      </w:r>
      <w:r>
        <w:t>олигона ТБО в г. Новочебоксарск мощностью 100 000 т в год, мусоросортировочного комплекса в г. Новочебоксарск мощностью не менее 150 000 т в год</w:t>
      </w:r>
      <w:r w:rsidRPr="007B5949">
        <w:t xml:space="preserve"> и мусороперегрузочной станции в г</w:t>
      </w:r>
      <w:proofErr w:type="gramStart"/>
      <w:r w:rsidRPr="007B5949">
        <w:t>.Ч</w:t>
      </w:r>
      <w:proofErr w:type="gramEnd"/>
      <w:r w:rsidRPr="007B5949">
        <w:t>ебоксары</w:t>
      </w:r>
      <w:r>
        <w:t xml:space="preserve"> мощностью не менее 150 000 т в год</w:t>
      </w:r>
      <w:r w:rsidRPr="007B5949">
        <w:t xml:space="preserve"> приведены в </w:t>
      </w:r>
      <w:hyperlink w:anchor="sub_101" w:history="1">
        <w:r w:rsidRPr="007B5949">
          <w:rPr>
            <w:rStyle w:val="ac"/>
            <w:b w:val="0"/>
            <w:sz w:val="24"/>
          </w:rPr>
          <w:t>таблице</w:t>
        </w:r>
      </w:hyperlink>
      <w:r w:rsidRPr="007B5949">
        <w:rPr>
          <w:b/>
        </w:rPr>
        <w:t>.</w:t>
      </w:r>
    </w:p>
    <w:p w:rsidR="001B100E" w:rsidRDefault="001B100E" w:rsidP="001B100E">
      <w:pPr>
        <w:ind w:firstLine="720"/>
        <w:jc w:val="both"/>
        <w:rPr>
          <w:b/>
        </w:rPr>
        <w:sectPr w:rsidR="001B100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91"/>
        <w:gridCol w:w="1452"/>
        <w:gridCol w:w="1452"/>
        <w:gridCol w:w="1452"/>
        <w:gridCol w:w="1452"/>
        <w:gridCol w:w="1452"/>
        <w:gridCol w:w="1452"/>
        <w:gridCol w:w="1452"/>
        <w:gridCol w:w="1306"/>
        <w:gridCol w:w="1597"/>
      </w:tblGrid>
      <w:tr w:rsidR="001B100E" w:rsidRPr="0067228A" w:rsidTr="00D92AF1">
        <w:trPr>
          <w:trHeight w:val="659"/>
        </w:trPr>
        <w:tc>
          <w:tcPr>
            <w:tcW w:w="8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r w:rsidRPr="0067228A">
              <w:lastRenderedPageBreak/>
              <w:t>Источники</w:t>
            </w:r>
          </w:p>
        </w:tc>
        <w:tc>
          <w:tcPr>
            <w:tcW w:w="4194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Планируемые объемы финансирования,</w:t>
            </w:r>
          </w:p>
          <w:p w:rsidR="001B100E" w:rsidRPr="0067228A" w:rsidRDefault="001B100E" w:rsidP="00D92AF1">
            <w:pPr>
              <w:jc w:val="center"/>
            </w:pPr>
            <w:r w:rsidRPr="0067228A">
              <w:t>тыс. рублей</w:t>
            </w:r>
            <w:r>
              <w:t>,</w:t>
            </w:r>
            <w:r w:rsidRPr="0067228A">
              <w:t xml:space="preserve"> без НДС</w:t>
            </w:r>
          </w:p>
        </w:tc>
      </w:tr>
      <w:tr w:rsidR="001B100E" w:rsidRPr="0067228A" w:rsidTr="00D92AF1">
        <w:trPr>
          <w:trHeight w:val="149"/>
        </w:trPr>
        <w:tc>
          <w:tcPr>
            <w:tcW w:w="8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/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2017</w:t>
            </w:r>
            <w:r>
              <w:t xml:space="preserve"> </w:t>
            </w:r>
            <w:r w:rsidRPr="0067228A">
              <w:t>г.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2018</w:t>
            </w:r>
            <w:r>
              <w:t xml:space="preserve"> </w:t>
            </w:r>
            <w:r w:rsidRPr="0067228A">
              <w:t>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2019</w:t>
            </w:r>
            <w:r>
              <w:t xml:space="preserve"> </w:t>
            </w:r>
            <w:r w:rsidRPr="0067228A">
              <w:t>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2020</w:t>
            </w:r>
            <w:r>
              <w:t xml:space="preserve"> </w:t>
            </w:r>
            <w:r w:rsidRPr="0067228A">
              <w:t>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2021</w:t>
            </w:r>
            <w:r>
              <w:t xml:space="preserve"> </w:t>
            </w:r>
            <w:r w:rsidRPr="0067228A">
              <w:t>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2022</w:t>
            </w:r>
            <w:r>
              <w:t xml:space="preserve"> </w:t>
            </w:r>
            <w:r w:rsidRPr="0067228A">
              <w:t>г.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2023 г.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2024 г.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pPr>
              <w:jc w:val="center"/>
            </w:pPr>
            <w:r w:rsidRPr="0067228A">
              <w:t>Всего</w:t>
            </w:r>
            <w:r>
              <w:t>,</w:t>
            </w:r>
            <w:r w:rsidRPr="0067228A">
              <w:t xml:space="preserve"> без НДС</w:t>
            </w:r>
          </w:p>
        </w:tc>
      </w:tr>
      <w:tr w:rsidR="001B100E" w:rsidRPr="0067228A" w:rsidTr="00D92AF1">
        <w:trPr>
          <w:trHeight w:val="322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361653" w:rsidRDefault="001B100E" w:rsidP="00D92AF1">
            <w:pPr>
              <w:rPr>
                <w:vertAlign w:val="superscript"/>
              </w:rPr>
            </w:pPr>
            <w:r w:rsidRPr="0067228A">
              <w:t>Бюдже</w:t>
            </w:r>
            <w:r>
              <w:t>тн</w:t>
            </w:r>
            <w:r w:rsidRPr="0067228A">
              <w:t>ые сре</w:t>
            </w:r>
            <w:r w:rsidRPr="0067228A">
              <w:t>д</w:t>
            </w:r>
            <w:r w:rsidRPr="0067228A">
              <w:t>ства (средства Фонда ЖКХ и Республиканского бюджета)</w:t>
            </w:r>
            <w:r>
              <w:rPr>
                <w:rStyle w:val="af0"/>
              </w:rPr>
              <w:footnoteReference w:id="1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135324,94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135324,94</w:t>
            </w:r>
          </w:p>
        </w:tc>
      </w:tr>
      <w:tr w:rsidR="001B100E" w:rsidRPr="0067228A" w:rsidTr="00D92AF1">
        <w:trPr>
          <w:trHeight w:val="336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0E" w:rsidRPr="00361653" w:rsidRDefault="001B100E" w:rsidP="00D92AF1">
            <w:pPr>
              <w:rPr>
                <w:vertAlign w:val="superscript"/>
              </w:rPr>
            </w:pPr>
            <w:r w:rsidRPr="0067228A">
              <w:t>Собственные средства ЗАО «Управление о</w:t>
            </w:r>
            <w:r w:rsidRPr="0067228A">
              <w:t>т</w:t>
            </w:r>
            <w:r w:rsidRPr="0067228A">
              <w:t>ходами»</w:t>
            </w:r>
            <w:r>
              <w:rPr>
                <w:rStyle w:val="af0"/>
              </w:rPr>
              <w:footnoteReference w:id="2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161454,6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161454,6</w:t>
            </w:r>
          </w:p>
        </w:tc>
      </w:tr>
      <w:tr w:rsidR="001B100E" w:rsidRPr="0067228A" w:rsidTr="00D92AF1">
        <w:trPr>
          <w:trHeight w:val="336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r w:rsidRPr="0067228A">
              <w:t>Амортизационные отчисления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83974,65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91608,71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91608,71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91608,71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91608,71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91608,71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91608,71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7634,06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641260,97</w:t>
            </w:r>
          </w:p>
        </w:tc>
      </w:tr>
      <w:tr w:rsidR="001B100E" w:rsidRPr="0067228A" w:rsidTr="00D92AF1">
        <w:trPr>
          <w:trHeight w:val="322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361653" w:rsidRDefault="001B100E" w:rsidP="00D92AF1">
            <w:r w:rsidRPr="00361653">
              <w:t xml:space="preserve">Финансовые          </w:t>
            </w:r>
          </w:p>
          <w:p w:rsidR="001B100E" w:rsidRPr="00361653" w:rsidRDefault="001B100E" w:rsidP="00D92AF1">
            <w:r w:rsidRPr="00361653">
              <w:t>средства, пол</w:t>
            </w:r>
            <w:r w:rsidRPr="00361653">
              <w:t>у</w:t>
            </w:r>
            <w:r w:rsidRPr="00361653">
              <w:t xml:space="preserve">ченные  </w:t>
            </w:r>
          </w:p>
          <w:p w:rsidR="001B100E" w:rsidRPr="00361653" w:rsidRDefault="001B100E" w:rsidP="00D92AF1">
            <w:r w:rsidRPr="00361653">
              <w:t>от</w:t>
            </w:r>
            <w:r>
              <w:t xml:space="preserve"> </w:t>
            </w:r>
            <w:r w:rsidRPr="00361653">
              <w:t xml:space="preserve">применения            </w:t>
            </w:r>
          </w:p>
          <w:p w:rsidR="001B100E" w:rsidRPr="00361653" w:rsidRDefault="001B100E" w:rsidP="00D92AF1">
            <w:r w:rsidRPr="00361653">
              <w:t>установленных надбавок</w:t>
            </w:r>
          </w:p>
          <w:p w:rsidR="001B100E" w:rsidRPr="00BC0774" w:rsidRDefault="001B100E" w:rsidP="00D92AF1">
            <w:pPr>
              <w:rPr>
                <w:rFonts w:ascii="Courier New" w:hAnsi="Courier New" w:cs="Courier New"/>
                <w:i/>
                <w:sz w:val="20"/>
              </w:rPr>
            </w:pPr>
            <w:r w:rsidRPr="00361653">
              <w:t>к тарифам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145314,76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158525,2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158525,2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158525,2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158525,2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158525,2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158525,2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13210,43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1109676,39</w:t>
            </w:r>
          </w:p>
        </w:tc>
      </w:tr>
      <w:tr w:rsidR="001B100E" w:rsidRPr="0067228A" w:rsidTr="00D92AF1">
        <w:trPr>
          <w:trHeight w:val="349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E" w:rsidRPr="0067228A" w:rsidRDefault="001B100E" w:rsidP="00D92AF1">
            <w:r w:rsidRPr="0067228A"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526068,95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250133,91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250133,91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250133,91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250133,91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250133,91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250133,91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20844,49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</w:rPr>
            </w:pPr>
            <w:r w:rsidRPr="0067228A">
              <w:rPr>
                <w:color w:val="000000"/>
              </w:rPr>
              <w:t>2047716,9</w:t>
            </w:r>
          </w:p>
        </w:tc>
      </w:tr>
    </w:tbl>
    <w:p w:rsidR="001B100E" w:rsidRDefault="001B100E" w:rsidP="001B100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sub_1004"/>
    </w:p>
    <w:p w:rsidR="001B100E" w:rsidRPr="009877C7" w:rsidRDefault="001B100E" w:rsidP="001B100E"/>
    <w:p w:rsidR="001B100E" w:rsidRDefault="001B100E" w:rsidP="001B100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B100E" w:rsidRPr="00F02F6C" w:rsidRDefault="001B100E" w:rsidP="001B100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02F6C">
        <w:rPr>
          <w:rFonts w:ascii="Times New Roman" w:hAnsi="Times New Roman"/>
          <w:sz w:val="24"/>
          <w:szCs w:val="24"/>
        </w:rPr>
        <w:t xml:space="preserve">IV. </w:t>
      </w:r>
      <w:proofErr w:type="spellStart"/>
      <w:r w:rsidRPr="00F02F6C">
        <w:rPr>
          <w:rFonts w:ascii="Times New Roman" w:hAnsi="Times New Roman"/>
          <w:sz w:val="24"/>
          <w:szCs w:val="24"/>
        </w:rPr>
        <w:t>Расче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F02F6C">
        <w:rPr>
          <w:rFonts w:ascii="Times New Roman" w:hAnsi="Times New Roman"/>
          <w:sz w:val="24"/>
          <w:szCs w:val="24"/>
        </w:rPr>
        <w:t>ый</w:t>
      </w:r>
      <w:proofErr w:type="spellEnd"/>
      <w:r w:rsidRPr="00F02F6C">
        <w:rPr>
          <w:rFonts w:ascii="Times New Roman" w:hAnsi="Times New Roman"/>
          <w:sz w:val="24"/>
          <w:szCs w:val="24"/>
        </w:rPr>
        <w:t xml:space="preserve"> размер надбавки к тарифам на утилизацию твердых бытовых отходов для потребителей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397"/>
        <w:gridCol w:w="1452"/>
        <w:gridCol w:w="1452"/>
        <w:gridCol w:w="1452"/>
        <w:gridCol w:w="1452"/>
        <w:gridCol w:w="1452"/>
        <w:gridCol w:w="1452"/>
        <w:gridCol w:w="1452"/>
        <w:gridCol w:w="1306"/>
      </w:tblGrid>
      <w:tr w:rsidR="001B100E" w:rsidRPr="00F02F6C" w:rsidTr="00D92AF1">
        <w:trPr>
          <w:jc w:val="center"/>
        </w:trPr>
        <w:tc>
          <w:tcPr>
            <w:tcW w:w="739" w:type="pct"/>
            <w:vAlign w:val="center"/>
          </w:tcPr>
          <w:p w:rsidR="001B100E" w:rsidRPr="00F02F6C" w:rsidRDefault="001B100E" w:rsidP="00D92AF1"/>
        </w:tc>
        <w:tc>
          <w:tcPr>
            <w:tcW w:w="399" w:type="pct"/>
          </w:tcPr>
          <w:p w:rsidR="001B100E" w:rsidRPr="00F02F6C" w:rsidRDefault="001B100E" w:rsidP="00D92AF1">
            <w:pPr>
              <w:jc w:val="center"/>
            </w:pPr>
          </w:p>
        </w:tc>
        <w:tc>
          <w:tcPr>
            <w:tcW w:w="427" w:type="pct"/>
          </w:tcPr>
          <w:p w:rsidR="001B100E" w:rsidRPr="00F02F6C" w:rsidRDefault="001B100E" w:rsidP="00D92AF1">
            <w:pPr>
              <w:jc w:val="center"/>
            </w:pPr>
            <w:r w:rsidRPr="00F02F6C">
              <w:t>2017</w:t>
            </w:r>
            <w:r>
              <w:rPr>
                <w:lang w:val="en-US"/>
              </w:rPr>
              <w:t xml:space="preserve"> </w:t>
            </w:r>
            <w:r w:rsidRPr="00F02F6C">
              <w:t>г.</w:t>
            </w:r>
          </w:p>
        </w:tc>
        <w:tc>
          <w:tcPr>
            <w:tcW w:w="523" w:type="pct"/>
          </w:tcPr>
          <w:p w:rsidR="001B100E" w:rsidRPr="00F02F6C" w:rsidRDefault="001B100E" w:rsidP="00D92AF1">
            <w:pPr>
              <w:jc w:val="center"/>
            </w:pPr>
            <w:r w:rsidRPr="00F02F6C">
              <w:t>2018</w:t>
            </w:r>
            <w:r>
              <w:rPr>
                <w:lang w:val="en-US"/>
              </w:rPr>
              <w:t xml:space="preserve"> </w:t>
            </w:r>
            <w:r w:rsidRPr="00F02F6C">
              <w:t>г.</w:t>
            </w:r>
          </w:p>
        </w:tc>
        <w:tc>
          <w:tcPr>
            <w:tcW w:w="481" w:type="pct"/>
          </w:tcPr>
          <w:p w:rsidR="001B100E" w:rsidRPr="00F02F6C" w:rsidRDefault="001B100E" w:rsidP="00D92AF1">
            <w:pPr>
              <w:jc w:val="center"/>
            </w:pPr>
            <w:r w:rsidRPr="00F02F6C">
              <w:t>2019</w:t>
            </w:r>
            <w:r>
              <w:rPr>
                <w:lang w:val="en-US"/>
              </w:rPr>
              <w:t xml:space="preserve"> </w:t>
            </w:r>
            <w:r w:rsidRPr="00F02F6C">
              <w:t>г.</w:t>
            </w:r>
          </w:p>
        </w:tc>
        <w:tc>
          <w:tcPr>
            <w:tcW w:w="480" w:type="pct"/>
          </w:tcPr>
          <w:p w:rsidR="001B100E" w:rsidRPr="00F02F6C" w:rsidRDefault="001B100E" w:rsidP="00D92AF1">
            <w:pPr>
              <w:jc w:val="center"/>
            </w:pPr>
            <w:r w:rsidRPr="00F02F6C">
              <w:t>2020</w:t>
            </w:r>
            <w:r>
              <w:rPr>
                <w:lang w:val="en-US"/>
              </w:rPr>
              <w:t xml:space="preserve"> </w:t>
            </w:r>
            <w:r w:rsidRPr="00F02F6C">
              <w:t>г.</w:t>
            </w:r>
          </w:p>
        </w:tc>
        <w:tc>
          <w:tcPr>
            <w:tcW w:w="481" w:type="pct"/>
          </w:tcPr>
          <w:p w:rsidR="001B100E" w:rsidRPr="00F02F6C" w:rsidRDefault="001B100E" w:rsidP="00D92AF1">
            <w:pPr>
              <w:jc w:val="center"/>
            </w:pPr>
            <w:r w:rsidRPr="00F02F6C">
              <w:t>2021</w:t>
            </w:r>
            <w:r>
              <w:rPr>
                <w:lang w:val="en-US"/>
              </w:rPr>
              <w:t xml:space="preserve"> </w:t>
            </w:r>
            <w:r w:rsidRPr="00F02F6C">
              <w:t>г.</w:t>
            </w:r>
          </w:p>
        </w:tc>
        <w:tc>
          <w:tcPr>
            <w:tcW w:w="479" w:type="pct"/>
          </w:tcPr>
          <w:p w:rsidR="001B100E" w:rsidRPr="00F02F6C" w:rsidRDefault="001B100E" w:rsidP="00D92AF1">
            <w:pPr>
              <w:jc w:val="center"/>
            </w:pPr>
            <w:r w:rsidRPr="00F02F6C">
              <w:t>2022</w:t>
            </w:r>
            <w:r>
              <w:rPr>
                <w:lang w:val="en-US"/>
              </w:rPr>
              <w:t xml:space="preserve"> </w:t>
            </w:r>
            <w:r w:rsidRPr="00F02F6C">
              <w:t>г.</w:t>
            </w:r>
          </w:p>
        </w:tc>
        <w:tc>
          <w:tcPr>
            <w:tcW w:w="479" w:type="pct"/>
          </w:tcPr>
          <w:p w:rsidR="001B100E" w:rsidRPr="00F02F6C" w:rsidRDefault="001B100E" w:rsidP="00D92AF1">
            <w:pPr>
              <w:jc w:val="center"/>
            </w:pPr>
            <w:r w:rsidRPr="00F02F6C">
              <w:t>2023 г.</w:t>
            </w:r>
          </w:p>
        </w:tc>
        <w:tc>
          <w:tcPr>
            <w:tcW w:w="510" w:type="pct"/>
          </w:tcPr>
          <w:p w:rsidR="001B100E" w:rsidRPr="00F02F6C" w:rsidRDefault="001B100E" w:rsidP="00D92AF1">
            <w:pPr>
              <w:jc w:val="center"/>
            </w:pPr>
            <w:r w:rsidRPr="00F02F6C">
              <w:t>2024 г.</w:t>
            </w:r>
          </w:p>
        </w:tc>
      </w:tr>
      <w:tr w:rsidR="001B100E" w:rsidRPr="00F02F6C" w:rsidTr="00D92AF1">
        <w:trPr>
          <w:trHeight w:val="1012"/>
          <w:jc w:val="center"/>
        </w:trPr>
        <w:tc>
          <w:tcPr>
            <w:tcW w:w="739" w:type="pct"/>
            <w:vAlign w:val="center"/>
          </w:tcPr>
          <w:p w:rsidR="001B100E" w:rsidRPr="00F02F6C" w:rsidRDefault="001B100E" w:rsidP="00D92AF1">
            <w:r w:rsidRPr="00F02F6C">
              <w:t>Финансовая п</w:t>
            </w:r>
            <w:r w:rsidRPr="00F02F6C">
              <w:t>о</w:t>
            </w:r>
            <w:r w:rsidRPr="00F02F6C">
              <w:t>требность на реализацию И</w:t>
            </w:r>
            <w:r w:rsidRPr="00F02F6C">
              <w:t>н</w:t>
            </w:r>
            <w:r w:rsidRPr="00F02F6C">
              <w:t>вестиционной программы, тыс. руб</w:t>
            </w:r>
            <w:r>
              <w:t>.</w:t>
            </w:r>
            <w:r w:rsidRPr="00F02F6C">
              <w:t>, без НДС</w:t>
            </w:r>
          </w:p>
        </w:tc>
        <w:tc>
          <w:tcPr>
            <w:tcW w:w="399" w:type="pct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526068,95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250133,91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250133,91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250133,91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250133,91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250133,91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250133,91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20844,49</w:t>
            </w:r>
          </w:p>
        </w:tc>
      </w:tr>
      <w:tr w:rsidR="001B100E" w:rsidRPr="00F02F6C" w:rsidTr="00D92AF1">
        <w:trPr>
          <w:jc w:val="center"/>
        </w:trPr>
        <w:tc>
          <w:tcPr>
            <w:tcW w:w="739" w:type="pct"/>
            <w:vAlign w:val="center"/>
          </w:tcPr>
          <w:p w:rsidR="001B100E" w:rsidRPr="00361653" w:rsidRDefault="001B100E" w:rsidP="00D92AF1">
            <w:r w:rsidRPr="00361653">
              <w:t>Финансовые    средства, пол</w:t>
            </w:r>
            <w:r w:rsidRPr="00361653">
              <w:t>у</w:t>
            </w:r>
            <w:r w:rsidRPr="00361653">
              <w:t xml:space="preserve">ченные  </w:t>
            </w:r>
          </w:p>
          <w:p w:rsidR="001B100E" w:rsidRPr="00361653" w:rsidRDefault="001B100E" w:rsidP="00D92AF1">
            <w:r w:rsidRPr="00361653">
              <w:t>от</w:t>
            </w:r>
            <w:r>
              <w:t xml:space="preserve"> </w:t>
            </w:r>
            <w:r w:rsidRPr="00361653">
              <w:t>применения   установленных надбавок</w:t>
            </w:r>
          </w:p>
          <w:p w:rsidR="001B100E" w:rsidRPr="00F02F6C" w:rsidRDefault="001B100E" w:rsidP="00D92AF1">
            <w:r w:rsidRPr="00361653">
              <w:t>к тарифам</w:t>
            </w:r>
            <w:r>
              <w:t>,</w:t>
            </w:r>
            <w:r w:rsidRPr="00BC0774">
              <w:rPr>
                <w:rFonts w:ascii="Courier New" w:hAnsi="Courier New" w:cs="Courier New"/>
                <w:i/>
                <w:sz w:val="20"/>
              </w:rPr>
              <w:t xml:space="preserve"> </w:t>
            </w:r>
            <w:r w:rsidRPr="00BC0774">
              <w:t>тыс. руб</w:t>
            </w:r>
            <w:r>
              <w:t>., без НДС</w:t>
            </w:r>
          </w:p>
        </w:tc>
        <w:tc>
          <w:tcPr>
            <w:tcW w:w="399" w:type="pct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</w:p>
        </w:tc>
        <w:tc>
          <w:tcPr>
            <w:tcW w:w="427" w:type="pct"/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145314,76</w:t>
            </w:r>
          </w:p>
        </w:tc>
        <w:tc>
          <w:tcPr>
            <w:tcW w:w="523" w:type="pct"/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158525,2</w:t>
            </w:r>
          </w:p>
        </w:tc>
        <w:tc>
          <w:tcPr>
            <w:tcW w:w="481" w:type="pct"/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158525,2</w:t>
            </w:r>
          </w:p>
        </w:tc>
        <w:tc>
          <w:tcPr>
            <w:tcW w:w="480" w:type="pct"/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158525,2</w:t>
            </w:r>
          </w:p>
        </w:tc>
        <w:tc>
          <w:tcPr>
            <w:tcW w:w="481" w:type="pct"/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158525,2</w:t>
            </w:r>
          </w:p>
        </w:tc>
        <w:tc>
          <w:tcPr>
            <w:tcW w:w="479" w:type="pct"/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158525,2</w:t>
            </w:r>
          </w:p>
        </w:tc>
        <w:tc>
          <w:tcPr>
            <w:tcW w:w="479" w:type="pct"/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158525,2</w:t>
            </w:r>
          </w:p>
        </w:tc>
        <w:tc>
          <w:tcPr>
            <w:tcW w:w="510" w:type="pct"/>
            <w:vAlign w:val="center"/>
          </w:tcPr>
          <w:p w:rsidR="001B100E" w:rsidRPr="00F02F6C" w:rsidRDefault="001B100E" w:rsidP="00D92AF1">
            <w:pPr>
              <w:jc w:val="right"/>
              <w:rPr>
                <w:color w:val="000000"/>
              </w:rPr>
            </w:pPr>
            <w:r w:rsidRPr="00F02F6C">
              <w:rPr>
                <w:color w:val="000000"/>
              </w:rPr>
              <w:t>13210,43</w:t>
            </w:r>
          </w:p>
        </w:tc>
      </w:tr>
      <w:tr w:rsidR="001B100E" w:rsidRPr="00F02F6C" w:rsidTr="00D92AF1">
        <w:trPr>
          <w:jc w:val="center"/>
        </w:trPr>
        <w:tc>
          <w:tcPr>
            <w:tcW w:w="739" w:type="pct"/>
            <w:vAlign w:val="center"/>
          </w:tcPr>
          <w:p w:rsidR="001B100E" w:rsidRPr="00F02F6C" w:rsidRDefault="001B100E" w:rsidP="00D92AF1">
            <w:r w:rsidRPr="00F02F6C">
              <w:t>Объем утилиз</w:t>
            </w:r>
            <w:r w:rsidRPr="00F02F6C">
              <w:t>и</w:t>
            </w:r>
            <w:r w:rsidRPr="00F02F6C">
              <w:t>рованных тве</w:t>
            </w:r>
            <w:r w:rsidRPr="00F02F6C">
              <w:t>р</w:t>
            </w:r>
            <w:r w:rsidRPr="00F02F6C">
              <w:t xml:space="preserve">дых бытовых отходов, </w:t>
            </w:r>
            <w:proofErr w:type="gramStart"/>
            <w:r>
              <w:t>т</w:t>
            </w:r>
            <w:proofErr w:type="gramEnd"/>
          </w:p>
        </w:tc>
        <w:tc>
          <w:tcPr>
            <w:tcW w:w="399" w:type="pct"/>
          </w:tcPr>
          <w:p w:rsidR="001B100E" w:rsidRPr="00F02F6C" w:rsidRDefault="001B100E" w:rsidP="00D92AF1"/>
        </w:tc>
        <w:tc>
          <w:tcPr>
            <w:tcW w:w="427" w:type="pct"/>
            <w:vAlign w:val="bottom"/>
          </w:tcPr>
          <w:p w:rsidR="001B100E" w:rsidRPr="00F02F6C" w:rsidRDefault="001B100E" w:rsidP="00D92AF1">
            <w:r w:rsidRPr="00F02F6C">
              <w:t>183333,33</w:t>
            </w:r>
          </w:p>
        </w:tc>
        <w:tc>
          <w:tcPr>
            <w:tcW w:w="523" w:type="pct"/>
            <w:vAlign w:val="bottom"/>
          </w:tcPr>
          <w:p w:rsidR="001B100E" w:rsidRPr="00F02F6C" w:rsidRDefault="001B100E" w:rsidP="00D92AF1">
            <w:r w:rsidRPr="00F02F6C">
              <w:t>200000</w:t>
            </w:r>
          </w:p>
        </w:tc>
        <w:tc>
          <w:tcPr>
            <w:tcW w:w="481" w:type="pct"/>
            <w:vAlign w:val="bottom"/>
          </w:tcPr>
          <w:p w:rsidR="001B100E" w:rsidRPr="00F02F6C" w:rsidRDefault="001B100E" w:rsidP="00D92AF1">
            <w:r w:rsidRPr="00F02F6C">
              <w:t>200000</w:t>
            </w:r>
          </w:p>
        </w:tc>
        <w:tc>
          <w:tcPr>
            <w:tcW w:w="480" w:type="pct"/>
            <w:vAlign w:val="bottom"/>
          </w:tcPr>
          <w:p w:rsidR="001B100E" w:rsidRPr="00F02F6C" w:rsidRDefault="001B100E" w:rsidP="00D92AF1">
            <w:r w:rsidRPr="00F02F6C">
              <w:t>200000</w:t>
            </w:r>
          </w:p>
        </w:tc>
        <w:tc>
          <w:tcPr>
            <w:tcW w:w="481" w:type="pct"/>
            <w:vAlign w:val="bottom"/>
          </w:tcPr>
          <w:p w:rsidR="001B100E" w:rsidRPr="00F02F6C" w:rsidRDefault="001B100E" w:rsidP="00D92AF1">
            <w:r w:rsidRPr="00F02F6C">
              <w:t>200000</w:t>
            </w:r>
          </w:p>
        </w:tc>
        <w:tc>
          <w:tcPr>
            <w:tcW w:w="479" w:type="pct"/>
            <w:vAlign w:val="bottom"/>
          </w:tcPr>
          <w:p w:rsidR="001B100E" w:rsidRPr="00F02F6C" w:rsidRDefault="001B100E" w:rsidP="00D92AF1">
            <w:r w:rsidRPr="00F02F6C">
              <w:t>200000</w:t>
            </w:r>
          </w:p>
        </w:tc>
        <w:tc>
          <w:tcPr>
            <w:tcW w:w="479" w:type="pct"/>
            <w:vAlign w:val="bottom"/>
          </w:tcPr>
          <w:p w:rsidR="001B100E" w:rsidRPr="00F02F6C" w:rsidRDefault="001B100E" w:rsidP="00D92AF1">
            <w:r w:rsidRPr="00F02F6C">
              <w:t>200000</w:t>
            </w:r>
          </w:p>
        </w:tc>
        <w:tc>
          <w:tcPr>
            <w:tcW w:w="510" w:type="pct"/>
            <w:vAlign w:val="bottom"/>
          </w:tcPr>
          <w:p w:rsidR="001B100E" w:rsidRPr="00F02F6C" w:rsidRDefault="001B100E" w:rsidP="00D92AF1">
            <w:r w:rsidRPr="00F02F6C">
              <w:t>16666,67</w:t>
            </w:r>
          </w:p>
        </w:tc>
      </w:tr>
      <w:tr w:rsidR="001B100E" w:rsidRPr="00F02F6C" w:rsidTr="00D92AF1">
        <w:trPr>
          <w:jc w:val="center"/>
        </w:trPr>
        <w:tc>
          <w:tcPr>
            <w:tcW w:w="739" w:type="pct"/>
            <w:vAlign w:val="center"/>
          </w:tcPr>
          <w:p w:rsidR="001B100E" w:rsidRPr="00F02F6C" w:rsidRDefault="001B100E" w:rsidP="00D92AF1">
            <w:r>
              <w:t>Н</w:t>
            </w:r>
            <w:r w:rsidRPr="00F02F6C">
              <w:t>адбавка к т</w:t>
            </w:r>
            <w:r w:rsidRPr="00F02F6C">
              <w:t>а</w:t>
            </w:r>
            <w:r w:rsidRPr="00F02F6C">
              <w:t>рифу, руб./</w:t>
            </w:r>
            <w:r>
              <w:t>т,</w:t>
            </w:r>
            <w:r w:rsidRPr="00F02F6C">
              <w:t xml:space="preserve"> без НДС</w:t>
            </w:r>
          </w:p>
        </w:tc>
        <w:tc>
          <w:tcPr>
            <w:tcW w:w="399" w:type="pct"/>
          </w:tcPr>
          <w:p w:rsidR="001B100E" w:rsidRPr="00F02F6C" w:rsidRDefault="001B100E" w:rsidP="00D92AF1"/>
        </w:tc>
        <w:tc>
          <w:tcPr>
            <w:tcW w:w="427" w:type="pct"/>
            <w:vAlign w:val="bottom"/>
          </w:tcPr>
          <w:p w:rsidR="001B100E" w:rsidRPr="00F02F6C" w:rsidRDefault="001B100E" w:rsidP="00D92AF1">
            <w:r w:rsidRPr="00F02F6C">
              <w:t>792,63</w:t>
            </w:r>
          </w:p>
        </w:tc>
        <w:tc>
          <w:tcPr>
            <w:tcW w:w="523" w:type="pct"/>
            <w:vAlign w:val="bottom"/>
          </w:tcPr>
          <w:p w:rsidR="001B100E" w:rsidRPr="00F02F6C" w:rsidRDefault="001B100E" w:rsidP="00D92AF1">
            <w:r w:rsidRPr="00F02F6C">
              <w:t>792,63</w:t>
            </w:r>
          </w:p>
        </w:tc>
        <w:tc>
          <w:tcPr>
            <w:tcW w:w="481" w:type="pct"/>
            <w:vAlign w:val="bottom"/>
          </w:tcPr>
          <w:p w:rsidR="001B100E" w:rsidRPr="00F02F6C" w:rsidRDefault="001B100E" w:rsidP="00D92AF1">
            <w:r w:rsidRPr="00F02F6C">
              <w:t>792,63</w:t>
            </w:r>
          </w:p>
        </w:tc>
        <w:tc>
          <w:tcPr>
            <w:tcW w:w="480" w:type="pct"/>
            <w:vAlign w:val="bottom"/>
          </w:tcPr>
          <w:p w:rsidR="001B100E" w:rsidRPr="00F02F6C" w:rsidRDefault="001B100E" w:rsidP="00D92AF1">
            <w:r w:rsidRPr="00F02F6C">
              <w:t>792,63</w:t>
            </w:r>
          </w:p>
        </w:tc>
        <w:tc>
          <w:tcPr>
            <w:tcW w:w="481" w:type="pct"/>
            <w:vAlign w:val="bottom"/>
          </w:tcPr>
          <w:p w:rsidR="001B100E" w:rsidRPr="00F02F6C" w:rsidRDefault="001B100E" w:rsidP="00D92AF1">
            <w:r w:rsidRPr="00F02F6C">
              <w:t>792,63</w:t>
            </w:r>
          </w:p>
        </w:tc>
        <w:tc>
          <w:tcPr>
            <w:tcW w:w="479" w:type="pct"/>
            <w:vAlign w:val="bottom"/>
          </w:tcPr>
          <w:p w:rsidR="001B100E" w:rsidRPr="00F02F6C" w:rsidRDefault="001B100E" w:rsidP="00D92AF1">
            <w:r w:rsidRPr="00F02F6C">
              <w:t>792,63</w:t>
            </w:r>
          </w:p>
        </w:tc>
        <w:tc>
          <w:tcPr>
            <w:tcW w:w="479" w:type="pct"/>
            <w:vAlign w:val="bottom"/>
          </w:tcPr>
          <w:p w:rsidR="001B100E" w:rsidRPr="00F02F6C" w:rsidRDefault="001B100E" w:rsidP="00D92AF1">
            <w:r w:rsidRPr="00F02F6C">
              <w:t>792,63</w:t>
            </w:r>
          </w:p>
        </w:tc>
        <w:tc>
          <w:tcPr>
            <w:tcW w:w="510" w:type="pct"/>
            <w:vAlign w:val="bottom"/>
          </w:tcPr>
          <w:p w:rsidR="001B100E" w:rsidRPr="00F02F6C" w:rsidRDefault="001B100E" w:rsidP="00D92AF1">
            <w:r w:rsidRPr="00F02F6C">
              <w:t>792,63</w:t>
            </w:r>
          </w:p>
        </w:tc>
      </w:tr>
    </w:tbl>
    <w:p w:rsidR="001B100E" w:rsidRPr="007B5949" w:rsidRDefault="001B100E" w:rsidP="001B100E"/>
    <w:p w:rsidR="001B100E" w:rsidRDefault="001B100E" w:rsidP="001B100E">
      <w:pPr>
        <w:pStyle w:val="1"/>
        <w:jc w:val="center"/>
        <w:rPr>
          <w:rFonts w:ascii="Times New Roman" w:hAnsi="Times New Roman"/>
          <w:sz w:val="24"/>
          <w:szCs w:val="24"/>
        </w:rPr>
        <w:sectPr w:rsidR="001B100E" w:rsidSect="00D92AF1">
          <w:pgSz w:w="16837" w:h="11905" w:orient="landscape"/>
          <w:pgMar w:top="799" w:right="1440" w:bottom="1100" w:left="1440" w:header="720" w:footer="720" w:gutter="0"/>
          <w:cols w:space="720"/>
          <w:noEndnote/>
        </w:sectPr>
      </w:pPr>
    </w:p>
    <w:p w:rsidR="001B100E" w:rsidRPr="007D3FBC" w:rsidRDefault="001B100E" w:rsidP="001B100E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7B5949">
        <w:rPr>
          <w:rFonts w:ascii="Times New Roman" w:hAnsi="Times New Roman"/>
          <w:sz w:val="24"/>
          <w:szCs w:val="24"/>
        </w:rPr>
        <w:lastRenderedPageBreak/>
        <w:t>V. Ожидаемый конечный результат</w:t>
      </w:r>
      <w:r>
        <w:rPr>
          <w:rFonts w:ascii="Times New Roman" w:hAnsi="Times New Roman"/>
          <w:sz w:val="24"/>
          <w:szCs w:val="24"/>
          <w:lang w:val="ru-RU"/>
        </w:rPr>
        <w:t xml:space="preserve"> и социально-экономический эффект</w:t>
      </w:r>
    </w:p>
    <w:bookmarkEnd w:id="4"/>
    <w:p w:rsidR="001B100E" w:rsidRPr="007210E0" w:rsidRDefault="001B100E" w:rsidP="001B100E">
      <w:pPr>
        <w:ind w:firstLine="720"/>
        <w:jc w:val="both"/>
      </w:pPr>
      <w:r w:rsidRPr="007210E0">
        <w:t>Развитие систем утилизации твердых бытовых отходов городов Чебоксары, Новочебоксарск и Чебоксарского района обеспечит повышение качества предоставления услуг, улучшение экологической ситуации, сн</w:t>
      </w:r>
      <w:r w:rsidRPr="007210E0">
        <w:t>и</w:t>
      </w:r>
      <w:r w:rsidRPr="007210E0">
        <w:t xml:space="preserve">жение </w:t>
      </w:r>
      <w:proofErr w:type="spellStart"/>
      <w:r w:rsidRPr="007210E0">
        <w:t>пожароопасности</w:t>
      </w:r>
      <w:proofErr w:type="spellEnd"/>
      <w:r w:rsidRPr="007210E0">
        <w:t>.</w:t>
      </w:r>
    </w:p>
    <w:p w:rsidR="001B100E" w:rsidRPr="007210E0" w:rsidRDefault="001B100E" w:rsidP="001B100E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7210E0">
        <w:rPr>
          <w:sz w:val="24"/>
          <w:szCs w:val="24"/>
        </w:rPr>
        <w:t>Данная инвестиционная Программа предусматривает повышение качества предоставл</w:t>
      </w:r>
      <w:r w:rsidRPr="007210E0">
        <w:rPr>
          <w:sz w:val="24"/>
          <w:szCs w:val="24"/>
        </w:rPr>
        <w:t>е</w:t>
      </w:r>
      <w:r w:rsidRPr="007210E0">
        <w:rPr>
          <w:sz w:val="24"/>
          <w:szCs w:val="24"/>
        </w:rPr>
        <w:t>ния коммунальных услуг для населения, организаций и направлена на обеспечение надежного и устойчивого обслуживания потребителей, улучшения экологического состояния на территори</w:t>
      </w:r>
      <w:r>
        <w:rPr>
          <w:sz w:val="24"/>
          <w:szCs w:val="24"/>
        </w:rPr>
        <w:t>и</w:t>
      </w:r>
      <w:r w:rsidRPr="007210E0">
        <w:rPr>
          <w:sz w:val="24"/>
          <w:szCs w:val="24"/>
        </w:rPr>
        <w:t xml:space="preserve"> обслуживания. </w:t>
      </w:r>
    </w:p>
    <w:p w:rsidR="001B100E" w:rsidRPr="007210E0" w:rsidRDefault="001B100E" w:rsidP="001B100E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7210E0">
        <w:rPr>
          <w:sz w:val="24"/>
          <w:szCs w:val="24"/>
        </w:rPr>
        <w:t>Успешная реализация инвестиционной Программы позволит:</w:t>
      </w:r>
    </w:p>
    <w:p w:rsidR="001B100E" w:rsidRPr="007210E0" w:rsidRDefault="001B100E" w:rsidP="001B100E">
      <w:pPr>
        <w:pStyle w:val="11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num" w:pos="1080"/>
        </w:tabs>
        <w:snapToGrid w:val="0"/>
        <w:ind w:left="1080"/>
        <w:jc w:val="both"/>
        <w:rPr>
          <w:sz w:val="24"/>
          <w:szCs w:val="24"/>
        </w:rPr>
      </w:pPr>
      <w:r w:rsidRPr="007210E0">
        <w:rPr>
          <w:sz w:val="24"/>
          <w:szCs w:val="24"/>
        </w:rPr>
        <w:t>улучшить экологическое состояние городов Чебоксары, Новочебоксарск и Чебокса</w:t>
      </w:r>
      <w:r w:rsidRPr="007210E0">
        <w:rPr>
          <w:sz w:val="24"/>
          <w:szCs w:val="24"/>
        </w:rPr>
        <w:t>р</w:t>
      </w:r>
      <w:r w:rsidRPr="007210E0">
        <w:rPr>
          <w:sz w:val="24"/>
          <w:szCs w:val="24"/>
        </w:rPr>
        <w:t>ского района;</w:t>
      </w:r>
    </w:p>
    <w:p w:rsidR="001B100E" w:rsidRPr="007210E0" w:rsidRDefault="001B100E" w:rsidP="001B100E">
      <w:pPr>
        <w:pStyle w:val="11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num" w:pos="1080"/>
        </w:tabs>
        <w:snapToGrid w:val="0"/>
        <w:ind w:left="1080"/>
        <w:jc w:val="both"/>
        <w:rPr>
          <w:sz w:val="24"/>
          <w:szCs w:val="24"/>
        </w:rPr>
      </w:pPr>
      <w:r w:rsidRPr="007210E0">
        <w:rPr>
          <w:sz w:val="24"/>
          <w:szCs w:val="24"/>
        </w:rPr>
        <w:t>повысить качество предоставления услуг по утилизации отходов;</w:t>
      </w:r>
    </w:p>
    <w:p w:rsidR="001B100E" w:rsidRPr="007210E0" w:rsidRDefault="001B100E" w:rsidP="001B100E">
      <w:pPr>
        <w:pStyle w:val="11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num" w:pos="1080"/>
        </w:tabs>
        <w:snapToGrid w:val="0"/>
        <w:ind w:left="1080"/>
        <w:jc w:val="both"/>
        <w:rPr>
          <w:sz w:val="24"/>
          <w:szCs w:val="24"/>
        </w:rPr>
      </w:pPr>
      <w:r w:rsidRPr="007210E0">
        <w:rPr>
          <w:sz w:val="24"/>
          <w:szCs w:val="24"/>
        </w:rPr>
        <w:t>создать условия для приведения коммунальной инфраструктуры в соответствии со стандартами качества, обеспечивающие комфортные условия проживания населения.</w:t>
      </w:r>
    </w:p>
    <w:p w:rsidR="001B100E" w:rsidRPr="007B5949" w:rsidRDefault="001B100E" w:rsidP="001B100E">
      <w:pPr>
        <w:ind w:firstLine="720"/>
        <w:jc w:val="both"/>
      </w:pPr>
    </w:p>
    <w:p w:rsidR="001B100E" w:rsidRDefault="001B100E" w:rsidP="001B100E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1B100E" w:rsidRDefault="001B100E" w:rsidP="001B100E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1B100E" w:rsidRPr="007B5949" w:rsidRDefault="001B100E" w:rsidP="001B100E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7B5949">
        <w:rPr>
          <w:b/>
        </w:rPr>
        <w:t>V</w:t>
      </w:r>
      <w:r w:rsidRPr="007B5949">
        <w:rPr>
          <w:b/>
          <w:lang w:val="en-US"/>
        </w:rPr>
        <w:t>I</w:t>
      </w:r>
      <w:r w:rsidRPr="00634FAA">
        <w:rPr>
          <w:b/>
        </w:rPr>
        <w:t xml:space="preserve">. </w:t>
      </w:r>
      <w:r w:rsidRPr="007B5949">
        <w:rPr>
          <w:b/>
        </w:rPr>
        <w:t>Требования к объектам строительства</w:t>
      </w:r>
    </w:p>
    <w:p w:rsidR="001B100E" w:rsidRPr="007B5949" w:rsidRDefault="001B100E" w:rsidP="001B100E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</w:pPr>
    </w:p>
    <w:p w:rsidR="001B100E" w:rsidRPr="007B5949" w:rsidRDefault="001B100E" w:rsidP="001B100E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7B5949">
        <w:rPr>
          <w:b/>
        </w:rPr>
        <w:t>6.1. 2-я карта складирования полигона захоронения ТБО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89"/>
        <w:gridCol w:w="7330"/>
      </w:tblGrid>
      <w:tr w:rsidR="001B100E" w:rsidRPr="007B5949" w:rsidTr="00D92AF1">
        <w:trPr>
          <w:trHeight w:val="28"/>
        </w:trPr>
        <w:tc>
          <w:tcPr>
            <w:tcW w:w="137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Мощность объекта</w:t>
            </w:r>
          </w:p>
        </w:tc>
        <w:tc>
          <w:tcPr>
            <w:tcW w:w="3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Не менее 100 000 (сто тысяч) тонн в год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1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Режим работы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365 (триста шестьдесят пять) дней в году. График работы эксплуатационного персонала – посменный.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к те</w:t>
            </w:r>
            <w:r w:rsidRPr="007B5949">
              <w:t>х</w:t>
            </w:r>
            <w:r w:rsidRPr="007B5949">
              <w:t xml:space="preserve">нологии 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Определяются Инвестором.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8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к а</w:t>
            </w:r>
            <w:r w:rsidRPr="007B5949">
              <w:t>р</w:t>
            </w:r>
            <w:r w:rsidRPr="007B5949">
              <w:t>хитектурно-строительным, объемно-планировочным и конструктивным решениям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 xml:space="preserve">Согласно действующим </w:t>
            </w:r>
            <w:proofErr w:type="spellStart"/>
            <w:r w:rsidRPr="007B5949">
              <w:t>СНиП</w:t>
            </w:r>
            <w:proofErr w:type="spellEnd"/>
            <w:r w:rsidRPr="007B5949">
              <w:t>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Выделение очер</w:t>
            </w:r>
            <w:r w:rsidRPr="007B5949">
              <w:t>е</w:t>
            </w:r>
            <w:r w:rsidRPr="007B5949">
              <w:t>дей и пусковых комплексов. Треб</w:t>
            </w:r>
            <w:r w:rsidRPr="007B5949">
              <w:t>о</w:t>
            </w:r>
            <w:r w:rsidRPr="007B5949">
              <w:t>вания по перспе</w:t>
            </w:r>
            <w:r w:rsidRPr="007B5949">
              <w:t>к</w:t>
            </w:r>
            <w:r w:rsidRPr="007B5949">
              <w:lastRenderedPageBreak/>
              <w:t>тивному расшир</w:t>
            </w:r>
            <w:r w:rsidRPr="007B5949">
              <w:t>е</w:t>
            </w:r>
            <w:r w:rsidRPr="007B5949">
              <w:t>нию предприятия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lastRenderedPageBreak/>
              <w:t>Определяются Инвестором.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lastRenderedPageBreak/>
              <w:t xml:space="preserve">Источники </w:t>
            </w:r>
            <w:proofErr w:type="spellStart"/>
            <w:r w:rsidRPr="007B5949">
              <w:t>энерго</w:t>
            </w:r>
            <w:proofErr w:type="spellEnd"/>
            <w:r w:rsidRPr="007B5949">
              <w:t>-, тепло-, водосна</w:t>
            </w:r>
            <w:r w:rsidRPr="007B5949">
              <w:t>б</w:t>
            </w:r>
            <w:r w:rsidRPr="007B5949">
              <w:t>жения, канализации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Согласно техническим условиям.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1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и усл</w:t>
            </w:r>
            <w:r w:rsidRPr="007B5949">
              <w:t>о</w:t>
            </w:r>
            <w:r w:rsidRPr="007B5949">
              <w:t>вия к разработке природоохранных мер и мероприятий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Количество вредных выбросов в воздухе рабочей з</w:t>
            </w:r>
            <w:r w:rsidRPr="007B5949">
              <w:t>о</w:t>
            </w:r>
            <w:r w:rsidRPr="007B5949">
              <w:t xml:space="preserve">ны в пределах ПДК. </w:t>
            </w:r>
            <w:proofErr w:type="gramStart"/>
            <w:r w:rsidRPr="007B5949">
              <w:t>Поступающие</w:t>
            </w:r>
            <w:proofErr w:type="gramEnd"/>
            <w:r w:rsidRPr="007B5949">
              <w:t xml:space="preserve"> ТБО подвергаю</w:t>
            </w:r>
            <w:r w:rsidRPr="007B5949">
              <w:t>т</w:t>
            </w:r>
            <w:r w:rsidRPr="007B5949">
              <w:t>ся контролю на содержание взрывчатых и радиоа</w:t>
            </w:r>
            <w:r w:rsidRPr="007B5949">
              <w:t>к</w:t>
            </w:r>
            <w:r w:rsidRPr="007B5949">
              <w:t>тивных веществ, металлической ртути.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7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к р</w:t>
            </w:r>
            <w:r w:rsidRPr="007B5949">
              <w:t>е</w:t>
            </w:r>
            <w:r w:rsidRPr="007B5949">
              <w:t>жиму безопасности и гигиене труда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В соответствии с действующими законодательс</w:t>
            </w:r>
            <w:r w:rsidRPr="007B5949">
              <w:t>т</w:t>
            </w:r>
            <w:r w:rsidRPr="007B5949">
              <w:t>вом Российской Федерации и нормативными прав</w:t>
            </w:r>
            <w:r w:rsidRPr="007B5949">
              <w:t>о</w:t>
            </w:r>
            <w:r w:rsidRPr="007B5949">
              <w:t>выми актами.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6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Состав, содерж</w:t>
            </w:r>
            <w:r w:rsidRPr="007B5949">
              <w:t>а</w:t>
            </w:r>
            <w:r w:rsidRPr="007B5949">
              <w:t xml:space="preserve">ние и оформление </w:t>
            </w:r>
            <w:proofErr w:type="spellStart"/>
            <w:r w:rsidRPr="007B5949">
              <w:t>проек</w:t>
            </w:r>
            <w:r>
              <w:t>т</w:t>
            </w:r>
            <w:r w:rsidRPr="007B5949">
              <w:t>ой</w:t>
            </w:r>
            <w:proofErr w:type="spellEnd"/>
            <w:r w:rsidRPr="007B5949">
              <w:t xml:space="preserve"> и раб</w:t>
            </w:r>
            <w:r w:rsidRPr="007B5949">
              <w:t>о</w:t>
            </w:r>
            <w:r w:rsidRPr="007B5949">
              <w:t>чей документации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В соответствии с действующими законодательс</w:t>
            </w:r>
            <w:r w:rsidRPr="007B5949">
              <w:t>т</w:t>
            </w:r>
            <w:r w:rsidRPr="007B5949">
              <w:t>вом Российской Федерации и нормативными прав</w:t>
            </w:r>
            <w:r w:rsidRPr="007B5949">
              <w:t>о</w:t>
            </w:r>
            <w:r w:rsidRPr="007B5949">
              <w:t>выми актами.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7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к п</w:t>
            </w:r>
            <w:r w:rsidRPr="007B5949">
              <w:t>о</w:t>
            </w:r>
            <w:r w:rsidRPr="007B5949">
              <w:t>жарной охране и технике безопасн</w:t>
            </w:r>
            <w:r w:rsidRPr="007B5949">
              <w:t>о</w:t>
            </w:r>
            <w:r w:rsidRPr="007B5949">
              <w:t>сти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Согласно действующим нормам и правилам. Катег</w:t>
            </w:r>
            <w:r w:rsidRPr="007B5949">
              <w:t>о</w:t>
            </w:r>
            <w:r w:rsidRPr="007B5949">
              <w:t>рия помещения станции по пожарной опасности «В».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"/>
        </w:trPr>
        <w:tc>
          <w:tcPr>
            <w:tcW w:w="13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Основное технол</w:t>
            </w:r>
            <w:r w:rsidRPr="007B5949">
              <w:t>о</w:t>
            </w:r>
            <w:r w:rsidRPr="007B5949">
              <w:t>гическое оборуд</w:t>
            </w:r>
            <w:r w:rsidRPr="007B5949">
              <w:t>о</w:t>
            </w:r>
            <w:r w:rsidRPr="007B5949">
              <w:t>вание</w:t>
            </w:r>
          </w:p>
        </w:tc>
        <w:tc>
          <w:tcPr>
            <w:tcW w:w="362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Определяется Инвестором, при этом обязательно наличие</w:t>
            </w:r>
            <w:r w:rsidRPr="007B5949">
              <w:rPr>
                <w:bCs/>
              </w:rPr>
              <w:t xml:space="preserve"> автоматизированной системы управления, </w:t>
            </w:r>
            <w:proofErr w:type="gramStart"/>
            <w:r w:rsidRPr="007B5949">
              <w:rPr>
                <w:bCs/>
              </w:rPr>
              <w:t>позволяющая</w:t>
            </w:r>
            <w:proofErr w:type="gramEnd"/>
            <w:r w:rsidRPr="007B5949">
              <w:rPr>
                <w:bCs/>
              </w:rPr>
              <w:t xml:space="preserve"> учитывать и контролировать въезд/выезд автотранспорта, передвижение ТМЦ, взвешивание ТБО и ВМР.</w:t>
            </w:r>
          </w:p>
        </w:tc>
      </w:tr>
    </w:tbl>
    <w:p w:rsidR="001B100E" w:rsidRPr="007B5949" w:rsidRDefault="001B100E" w:rsidP="001B100E">
      <w:pPr>
        <w:tabs>
          <w:tab w:val="left" w:pos="851"/>
        </w:tabs>
        <w:spacing w:line="264" w:lineRule="auto"/>
        <w:jc w:val="both"/>
      </w:pPr>
    </w:p>
    <w:p w:rsidR="001B100E" w:rsidRPr="007B5949" w:rsidRDefault="001B100E" w:rsidP="001B100E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7B5949">
        <w:rPr>
          <w:b/>
        </w:rPr>
        <w:t>6.2. Мусоросортировочный комплекс мощностью не менее 150 000 (ста пятидесяти тысяч) тонн в год</w:t>
      </w:r>
    </w:p>
    <w:p w:rsidR="001B100E" w:rsidRPr="007B5949" w:rsidRDefault="001B100E" w:rsidP="001B100E">
      <w:pPr>
        <w:spacing w:line="264" w:lineRule="auto"/>
        <w:ind w:firstLine="709"/>
        <w:jc w:val="both"/>
      </w:pPr>
      <w:r w:rsidRPr="007B5949">
        <w:t>Мусоросортировочный комплекс должен отвечать действующим экологическим и санитарным требованиям и соответствовать следу</w:t>
      </w:r>
      <w:r w:rsidRPr="007B5949">
        <w:t>ю</w:t>
      </w:r>
      <w:r w:rsidRPr="007B5949">
        <w:t>щим технико-экономическим показателям:</w:t>
      </w:r>
    </w:p>
    <w:p w:rsidR="001B100E" w:rsidRPr="007B5949" w:rsidRDefault="001B100E" w:rsidP="001B100E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426"/>
        <w:jc w:val="both"/>
      </w:pPr>
      <w:r w:rsidRPr="007B5949">
        <w:t>объект недвижимого имущества;</w:t>
      </w:r>
    </w:p>
    <w:p w:rsidR="001B100E" w:rsidRPr="007B5949" w:rsidRDefault="001B100E" w:rsidP="001B100E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426"/>
        <w:jc w:val="both"/>
      </w:pPr>
      <w:r w:rsidRPr="007B5949">
        <w:t>режим работы – ежедневный;</w:t>
      </w:r>
    </w:p>
    <w:p w:rsidR="001B100E" w:rsidRPr="007B5949" w:rsidRDefault="001B100E" w:rsidP="001B100E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426"/>
        <w:jc w:val="both"/>
      </w:pPr>
      <w:r w:rsidRPr="007B5949">
        <w:t>график работы эксплуатационного персонала – посменный;</w:t>
      </w:r>
    </w:p>
    <w:p w:rsidR="001B100E" w:rsidRPr="007B5949" w:rsidRDefault="001B100E" w:rsidP="001B100E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426"/>
        <w:jc w:val="both"/>
      </w:pPr>
      <w:r w:rsidRPr="007B5949">
        <w:lastRenderedPageBreak/>
        <w:t>суммарный объем переработки и сортировки ТБО – не менее 150 000 (ста пятидесяти тысяч) тонн в год;</w:t>
      </w:r>
    </w:p>
    <w:tbl>
      <w:tblPr>
        <w:tblW w:w="504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28" w:type="dxa"/>
          <w:right w:w="28" w:type="dxa"/>
        </w:tblCellMar>
        <w:tblLook w:val="0000"/>
      </w:tblPr>
      <w:tblGrid>
        <w:gridCol w:w="3546"/>
        <w:gridCol w:w="6662"/>
      </w:tblGrid>
      <w:tr w:rsidR="001B100E" w:rsidRPr="007B5949" w:rsidTr="00D92AF1">
        <w:trPr>
          <w:trHeight w:val="983"/>
        </w:trPr>
        <w:tc>
          <w:tcPr>
            <w:tcW w:w="1737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Описание</w:t>
            </w:r>
          </w:p>
          <w:p w:rsidR="001B100E" w:rsidRPr="007B5949" w:rsidRDefault="001B100E" w:rsidP="00D92AF1"/>
        </w:tc>
        <w:tc>
          <w:tcPr>
            <w:tcW w:w="3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одно или двухуровневый цех сортировки ТБО, состоит из трех зон: участок приемки ТБО – закрытая стеновыми или иными панел</w:t>
            </w:r>
            <w:r w:rsidRPr="007B5949">
              <w:t>я</w:t>
            </w:r>
            <w:r w:rsidRPr="007B5949">
              <w:t>ми с трех сторон площадка для предотвращ</w:t>
            </w:r>
            <w:r w:rsidRPr="007B5949">
              <w:t>е</w:t>
            </w:r>
            <w:r w:rsidRPr="007B5949">
              <w:t>ния разноса ветром ТБО, участок основной сортировки и прессования вторсырья, участок отгрузки ТБО;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пункт КПП;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proofErr w:type="gramStart"/>
            <w:r w:rsidRPr="007B5949">
              <w:t>весовая</w:t>
            </w:r>
            <w:proofErr w:type="gramEnd"/>
            <w:r w:rsidRPr="007B5949">
              <w:t>, электронные автомобильные весы грузоподъемностью не менее 60 тонн и длиной 18-20 метров;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площадка складирования КГМ с огражден</w:t>
            </w:r>
            <w:r w:rsidRPr="007B5949">
              <w:t>и</w:t>
            </w:r>
            <w:r w:rsidRPr="007B5949">
              <w:t>ем, исключающим разнос ветром ТБО;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административно-бытовые и технические помещения согласно действующим нормам;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 xml:space="preserve">конструкция и </w:t>
            </w:r>
            <w:proofErr w:type="gramStart"/>
            <w:r w:rsidRPr="007B5949">
              <w:t>техническое исполнение</w:t>
            </w:r>
            <w:proofErr w:type="gramEnd"/>
            <w:r w:rsidRPr="007B5949">
              <w:t xml:space="preserve"> основного технологического оборудования ко</w:t>
            </w:r>
            <w:r w:rsidRPr="007B5949">
              <w:t>м</w:t>
            </w:r>
            <w:r w:rsidRPr="007B5949">
              <w:t>плекса сортировки должны исключать внешнее пылеобразование, просыпание отходов и разн</w:t>
            </w:r>
            <w:r w:rsidRPr="007B5949">
              <w:t>е</w:t>
            </w:r>
            <w:r w:rsidRPr="007B5949">
              <w:t>сение их ветром, попадание на землю филь</w:t>
            </w:r>
            <w:r w:rsidRPr="007B5949">
              <w:t>т</w:t>
            </w:r>
            <w:r w:rsidRPr="007B5949">
              <w:t xml:space="preserve">рата после </w:t>
            </w:r>
            <w:proofErr w:type="spellStart"/>
            <w:r w:rsidRPr="007B5949">
              <w:t>упло</w:t>
            </w:r>
            <w:r>
              <w:t>т</w:t>
            </w:r>
            <w:r w:rsidRPr="007B5949">
              <w:t>ения</w:t>
            </w:r>
            <w:proofErr w:type="spellEnd"/>
            <w:r w:rsidRPr="007B5949">
              <w:t xml:space="preserve"> «хвостов» ТБО;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покрытие площадок должно иметь уклоны, обеспечивающие направленный сбор стоков и осадков. Покрытие приемной площадки должно быть из высокопрочного износостойкого бет</w:t>
            </w:r>
            <w:r w:rsidRPr="007B5949">
              <w:t>о</w:t>
            </w:r>
            <w:r w:rsidRPr="007B5949">
              <w:t xml:space="preserve">на. Пропускная способность дренажных каналов должна обеспечивать ежесменную (особенно в </w:t>
            </w:r>
            <w:proofErr w:type="spellStart"/>
            <w:r w:rsidRPr="007B5949">
              <w:t>ле</w:t>
            </w:r>
            <w:r>
              <w:t>т</w:t>
            </w:r>
            <w:r w:rsidRPr="007B5949">
              <w:t>ее</w:t>
            </w:r>
            <w:proofErr w:type="spellEnd"/>
            <w:r w:rsidRPr="007B5949">
              <w:t xml:space="preserve"> и теплое время) уборку и помывку обор</w:t>
            </w:r>
            <w:r w:rsidRPr="007B5949">
              <w:t>у</w:t>
            </w:r>
            <w:r w:rsidRPr="007B5949">
              <w:t>дования;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приточно-вытяжная вентиляция с норм</w:t>
            </w:r>
            <w:r w:rsidRPr="007B5949">
              <w:t>а</w:t>
            </w:r>
            <w:r w:rsidRPr="007B5949">
              <w:t xml:space="preserve">тивным </w:t>
            </w:r>
            <w:proofErr w:type="spellStart"/>
            <w:r w:rsidRPr="007B5949">
              <w:t>трехкра</w:t>
            </w:r>
            <w:r>
              <w:t>т</w:t>
            </w:r>
            <w:r w:rsidRPr="007B5949">
              <w:t>ым</w:t>
            </w:r>
            <w:proofErr w:type="spellEnd"/>
            <w:r w:rsidRPr="007B5949">
              <w:t xml:space="preserve"> воздухообменом для зам</w:t>
            </w:r>
            <w:r w:rsidRPr="007B5949">
              <w:t>к</w:t>
            </w:r>
            <w:r w:rsidRPr="007B5949">
              <w:t>нутых помещений;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система пожаротушения и система пожа</w:t>
            </w:r>
            <w:r w:rsidRPr="007B5949">
              <w:t>р</w:t>
            </w:r>
            <w:r w:rsidRPr="007B5949">
              <w:t>ной сигнализации;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связь (телефонная, громкая);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lastRenderedPageBreak/>
              <w:t>система контроля на наличие радиоакти</w:t>
            </w:r>
            <w:r w:rsidRPr="007B5949">
              <w:t>в</w:t>
            </w:r>
            <w:r w:rsidRPr="007B5949">
              <w:t>ных веществ и металлической ртути;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система ограждения территории станции от проникновения посторонних лиц;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система видеонаблюдения;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система автоматизированного управления линией сортировки;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6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51"/>
              <w:jc w:val="both"/>
            </w:pPr>
            <w:r w:rsidRPr="007B5949">
              <w:t>резервуар для сбора фильтрата.</w:t>
            </w:r>
          </w:p>
        </w:tc>
      </w:tr>
      <w:tr w:rsidR="001B100E" w:rsidRPr="007B5949" w:rsidTr="00D92AF1">
        <w:trPr>
          <w:trHeight w:val="1428"/>
        </w:trPr>
        <w:tc>
          <w:tcPr>
            <w:tcW w:w="1737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lastRenderedPageBreak/>
              <w:t>Требования к технологии производства</w:t>
            </w:r>
          </w:p>
        </w:tc>
        <w:tc>
          <w:tcPr>
            <w:tcW w:w="3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suppressAutoHyphens/>
              <w:jc w:val="both"/>
            </w:pPr>
            <w:r w:rsidRPr="007B5949">
              <w:t xml:space="preserve">ТБО доставляются на предприятие </w:t>
            </w:r>
            <w:proofErr w:type="spellStart"/>
            <w:r w:rsidRPr="007B5949">
              <w:t>мусоровозным</w:t>
            </w:r>
            <w:proofErr w:type="spellEnd"/>
            <w:r w:rsidRPr="007B5949">
              <w:t xml:space="preserve"> и самосвальным автотранспортом. Производится взвешивание ТБО и дозиметрический контроль. Фронтальный погрузчик загружает отходы на заглубленную часть приемных конвейеров для последующей подачи на </w:t>
            </w:r>
            <w:proofErr w:type="spellStart"/>
            <w:r w:rsidRPr="007B5949">
              <w:t>вибростолы</w:t>
            </w:r>
            <w:proofErr w:type="spellEnd"/>
            <w:r w:rsidRPr="007B5949">
              <w:t xml:space="preserve"> или аналог, которые отсеивают мелкую фракцию. Отсев от </w:t>
            </w:r>
            <w:proofErr w:type="spellStart"/>
            <w:r w:rsidRPr="007B5949">
              <w:t>вибростола</w:t>
            </w:r>
            <w:proofErr w:type="spellEnd"/>
            <w:r w:rsidRPr="007B5949">
              <w:t xml:space="preserve"> (или аналога) попадает на конвейер ленточный отводящий для мелкой фракции, который загружает контейнер для дальнейшего вывоза отсева на полигон захоронения. Отходы с </w:t>
            </w:r>
            <w:proofErr w:type="spellStart"/>
            <w:r w:rsidRPr="007B5949">
              <w:t>гранулометрией</w:t>
            </w:r>
            <w:proofErr w:type="spellEnd"/>
            <w:r w:rsidRPr="007B5949">
              <w:t xml:space="preserve"> выше 90 мм попадают от </w:t>
            </w:r>
            <w:proofErr w:type="spellStart"/>
            <w:r w:rsidRPr="007B5949">
              <w:t>вибростола</w:t>
            </w:r>
            <w:proofErr w:type="spellEnd"/>
            <w:r w:rsidRPr="007B5949">
              <w:t xml:space="preserve"> (или аналога) на конвейер сортировки, проходящий через климатическую кабину, где работают сортировщики. Отобранное вторсырье сбрасывается в лотки каждой секции сортировки. Вторсырье из секций эстакады погрузчиком с </w:t>
            </w:r>
            <w:proofErr w:type="spellStart"/>
            <w:r w:rsidRPr="007B5949">
              <w:t>лопа</w:t>
            </w:r>
            <w:r>
              <w:t>т</w:t>
            </w:r>
            <w:r w:rsidRPr="007B5949">
              <w:t>ым</w:t>
            </w:r>
            <w:proofErr w:type="spellEnd"/>
            <w:r w:rsidRPr="007B5949">
              <w:t xml:space="preserve"> отвалом подается на пластинчатый конвейер вторсырья. По конвейеру вторсырье подается в пресс для брикетирования. ТБО после отбора вторичного сырья конвейером подается в зону работы </w:t>
            </w:r>
            <w:proofErr w:type="spellStart"/>
            <w:r w:rsidRPr="007B5949">
              <w:t>магни</w:t>
            </w:r>
            <w:r>
              <w:t>т</w:t>
            </w:r>
            <w:r w:rsidRPr="007B5949">
              <w:t>ого</w:t>
            </w:r>
            <w:proofErr w:type="spellEnd"/>
            <w:r w:rsidRPr="007B5949">
              <w:t xml:space="preserve"> сепаратора для извлечения металлических (</w:t>
            </w:r>
            <w:proofErr w:type="spellStart"/>
            <w:r w:rsidRPr="007B5949">
              <w:t>магни</w:t>
            </w:r>
            <w:r>
              <w:t>т</w:t>
            </w:r>
            <w:r w:rsidRPr="007B5949">
              <w:t>ых</w:t>
            </w:r>
            <w:proofErr w:type="spellEnd"/>
            <w:r w:rsidRPr="007B5949">
              <w:t xml:space="preserve"> отходов). Под конвейером сортировки проходит конвейер для «хвостов», с помощью которого отходы подаются в </w:t>
            </w:r>
            <w:proofErr w:type="spellStart"/>
            <w:r w:rsidRPr="007B5949">
              <w:t>пресс-компактор</w:t>
            </w:r>
            <w:proofErr w:type="spellEnd"/>
            <w:r w:rsidRPr="007B5949">
              <w:t xml:space="preserve"> для прессования </w:t>
            </w:r>
            <w:r w:rsidRPr="007B5949">
              <w:lastRenderedPageBreak/>
              <w:t xml:space="preserve">«хвостов» ТБО в </w:t>
            </w:r>
            <w:proofErr w:type="spellStart"/>
            <w:proofErr w:type="gramStart"/>
            <w:r w:rsidRPr="007B5949">
              <w:t>пресс-контейнеры</w:t>
            </w:r>
            <w:proofErr w:type="spellEnd"/>
            <w:proofErr w:type="gramEnd"/>
            <w:r w:rsidRPr="007B5949">
              <w:t>.</w:t>
            </w:r>
          </w:p>
        </w:tc>
      </w:tr>
      <w:tr w:rsidR="001B100E" w:rsidRPr="007B5949" w:rsidTr="00D92AF1">
        <w:trPr>
          <w:trHeight w:val="1173"/>
        </w:trPr>
        <w:tc>
          <w:tcPr>
            <w:tcW w:w="1737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lastRenderedPageBreak/>
              <w:t>Требования к архите</w:t>
            </w:r>
            <w:r w:rsidRPr="007B5949">
              <w:t>к</w:t>
            </w:r>
            <w:r w:rsidRPr="007B5949">
              <w:t>турно-строительным, объемно-планировочным и конструктивным р</w:t>
            </w:r>
            <w:r w:rsidRPr="007B5949">
              <w:t>е</w:t>
            </w:r>
            <w:r w:rsidRPr="007B5949">
              <w:t>шениям</w:t>
            </w:r>
          </w:p>
        </w:tc>
        <w:tc>
          <w:tcPr>
            <w:tcW w:w="3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 xml:space="preserve">Согласно </w:t>
            </w:r>
            <w:proofErr w:type="gramStart"/>
            <w:r w:rsidRPr="007B5949">
              <w:t>действующим</w:t>
            </w:r>
            <w:proofErr w:type="gramEnd"/>
            <w:r w:rsidRPr="007B5949">
              <w:t xml:space="preserve"> </w:t>
            </w:r>
            <w:proofErr w:type="spellStart"/>
            <w:r w:rsidRPr="007B5949">
              <w:t>СНиП</w:t>
            </w:r>
            <w:proofErr w:type="spellEnd"/>
            <w:r w:rsidRPr="007B5949">
              <w:t xml:space="preserve"> для зданий мн</w:t>
            </w:r>
            <w:r w:rsidRPr="007B5949">
              <w:t>о</w:t>
            </w:r>
            <w:r w:rsidRPr="007B5949">
              <w:t>гоцелевого назначения модульного типа. Во</w:t>
            </w:r>
            <w:r w:rsidRPr="007B5949">
              <w:t>з</w:t>
            </w:r>
            <w:r w:rsidRPr="007B5949">
              <w:t>можно строительство зданий из легких конс</w:t>
            </w:r>
            <w:r w:rsidRPr="007B5949">
              <w:t>т</w:t>
            </w:r>
            <w:r w:rsidRPr="007B5949">
              <w:t>рукций.</w:t>
            </w:r>
          </w:p>
        </w:tc>
      </w:tr>
      <w:tr w:rsidR="001B100E" w:rsidRPr="007B5949" w:rsidTr="00D92AF1">
        <w:trPr>
          <w:trHeight w:val="1183"/>
        </w:trPr>
        <w:tc>
          <w:tcPr>
            <w:tcW w:w="1737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 xml:space="preserve">Режим работы </w:t>
            </w:r>
          </w:p>
        </w:tc>
        <w:tc>
          <w:tcPr>
            <w:tcW w:w="3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365 (триста шестьдесят пять) дней в году. График работы эксплуатационного персонала – посменный.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3"/>
        </w:trPr>
        <w:tc>
          <w:tcPr>
            <w:tcW w:w="1737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Выделение очередей и пусковых комплексов. Требования по перспе</w:t>
            </w:r>
            <w:r w:rsidRPr="007B5949">
              <w:t>к</w:t>
            </w:r>
            <w:r w:rsidRPr="007B5949">
              <w:t>тивному расширению предприятия</w:t>
            </w:r>
          </w:p>
        </w:tc>
        <w:tc>
          <w:tcPr>
            <w:tcW w:w="326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Определяются Инвестором.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94"/>
        </w:trPr>
        <w:tc>
          <w:tcPr>
            <w:tcW w:w="1737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 xml:space="preserve">Источники </w:t>
            </w:r>
            <w:proofErr w:type="spellStart"/>
            <w:r w:rsidRPr="007B5949">
              <w:t>энерго</w:t>
            </w:r>
            <w:proofErr w:type="spellEnd"/>
            <w:r w:rsidRPr="007B5949">
              <w:t>-, те</w:t>
            </w:r>
            <w:r w:rsidRPr="007B5949">
              <w:t>п</w:t>
            </w:r>
            <w:r w:rsidRPr="007B5949">
              <w:t>ло-, водоснабжения, к</w:t>
            </w:r>
            <w:r w:rsidRPr="007B5949">
              <w:t>а</w:t>
            </w:r>
            <w:r w:rsidRPr="007B5949">
              <w:t>нализации</w:t>
            </w:r>
          </w:p>
        </w:tc>
        <w:tc>
          <w:tcPr>
            <w:tcW w:w="326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Согласно техническим условиям. Возможно иное, предусмотренное проектом.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5"/>
        </w:trPr>
        <w:tc>
          <w:tcPr>
            <w:tcW w:w="1737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и условия к разработке природ</w:t>
            </w:r>
            <w:r w:rsidRPr="007B5949">
              <w:t>о</w:t>
            </w:r>
            <w:r w:rsidRPr="007B5949">
              <w:t>охранных мер и мер</w:t>
            </w:r>
            <w:r w:rsidRPr="007B5949">
              <w:t>о</w:t>
            </w:r>
            <w:r w:rsidRPr="007B5949">
              <w:t>приятий</w:t>
            </w:r>
          </w:p>
        </w:tc>
        <w:tc>
          <w:tcPr>
            <w:tcW w:w="326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Количество вредных выбросов в воздухе раб</w:t>
            </w:r>
            <w:r w:rsidRPr="007B5949">
              <w:t>о</w:t>
            </w:r>
            <w:r w:rsidRPr="007B5949">
              <w:t>чей зоны в пределах ПДК. Поступающие на станцию отходы подвергаются контролю на содержание радиоактивных веществ, металл</w:t>
            </w:r>
            <w:r w:rsidRPr="007B5949">
              <w:t>и</w:t>
            </w:r>
            <w:r w:rsidRPr="007B5949">
              <w:t>ческой ртути.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28"/>
        </w:trPr>
        <w:tc>
          <w:tcPr>
            <w:tcW w:w="1737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к режиму безопасности и гигиене труда</w:t>
            </w:r>
          </w:p>
        </w:tc>
        <w:tc>
          <w:tcPr>
            <w:tcW w:w="326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В соответствии с действующими законод</w:t>
            </w:r>
            <w:r w:rsidRPr="007B5949">
              <w:t>а</w:t>
            </w:r>
            <w:r w:rsidRPr="007B5949">
              <w:t>тельством Российской Федерации и нормати</w:t>
            </w:r>
            <w:r w:rsidRPr="007B5949">
              <w:t>в</w:t>
            </w:r>
            <w:r w:rsidRPr="007B5949">
              <w:t>ными правовыми актами.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1"/>
        </w:trPr>
        <w:tc>
          <w:tcPr>
            <w:tcW w:w="1737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 xml:space="preserve">Состав, содержание и оформление </w:t>
            </w:r>
            <w:proofErr w:type="spellStart"/>
            <w:r w:rsidRPr="007B5949">
              <w:t>проек</w:t>
            </w:r>
            <w:r>
              <w:t>т</w:t>
            </w:r>
            <w:r w:rsidRPr="007B5949">
              <w:t>ой</w:t>
            </w:r>
            <w:proofErr w:type="spellEnd"/>
            <w:r w:rsidRPr="007B5949">
              <w:t xml:space="preserve"> и рабочей документации</w:t>
            </w:r>
          </w:p>
        </w:tc>
        <w:tc>
          <w:tcPr>
            <w:tcW w:w="326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В соответствии с действующими законод</w:t>
            </w:r>
            <w:r w:rsidRPr="007B5949">
              <w:t>а</w:t>
            </w:r>
            <w:r w:rsidRPr="007B5949">
              <w:t>тельством Российской Федерации и нормати</w:t>
            </w:r>
            <w:r w:rsidRPr="007B5949">
              <w:t>в</w:t>
            </w:r>
            <w:r w:rsidRPr="007B5949">
              <w:t>ными правовыми актами.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5"/>
        </w:trPr>
        <w:tc>
          <w:tcPr>
            <w:tcW w:w="1737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к пожарной охране и технике без</w:t>
            </w:r>
            <w:r w:rsidRPr="007B5949">
              <w:t>о</w:t>
            </w:r>
            <w:r w:rsidRPr="007B5949">
              <w:t>пасности</w:t>
            </w:r>
          </w:p>
        </w:tc>
        <w:tc>
          <w:tcPr>
            <w:tcW w:w="326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Согласно действующим нормам и правилам. Категория помещения станции по пожарной опасности «В».</w:t>
            </w:r>
          </w:p>
        </w:tc>
      </w:tr>
      <w:tr w:rsidR="001B100E" w:rsidRPr="007B5949" w:rsidTr="00D92AF1">
        <w:trPr>
          <w:trHeight w:val="702"/>
        </w:trPr>
        <w:tc>
          <w:tcPr>
            <w:tcW w:w="1737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lastRenderedPageBreak/>
              <w:t>Основное технологич</w:t>
            </w:r>
            <w:r w:rsidRPr="007B5949">
              <w:t>е</w:t>
            </w:r>
            <w:r w:rsidRPr="007B5949">
              <w:t>ское оборудование</w:t>
            </w:r>
          </w:p>
        </w:tc>
        <w:tc>
          <w:tcPr>
            <w:tcW w:w="3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Предусмотреть: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ind w:left="0" w:hanging="551"/>
              <w:jc w:val="both"/>
              <w:rPr>
                <w:kern w:val="1"/>
                <w:lang w:eastAsia="ar-SA"/>
              </w:rPr>
            </w:pPr>
            <w:r w:rsidRPr="007B5949">
              <w:t xml:space="preserve">конвейеры приемные пластинчатые, конвейер пластинчатый для вторсырья, конвейеры ленточные, кабины оператора и климатическая, эстакада сортировочная, пресс для вторсырья, </w:t>
            </w:r>
            <w:proofErr w:type="spellStart"/>
            <w:r w:rsidRPr="007B5949">
              <w:t>пресс-компакторы</w:t>
            </w:r>
            <w:proofErr w:type="spellEnd"/>
            <w:r w:rsidRPr="007B5949">
              <w:t xml:space="preserve">, </w:t>
            </w:r>
            <w:proofErr w:type="spellStart"/>
            <w:r w:rsidRPr="007B5949">
              <w:t>мультилифты</w:t>
            </w:r>
            <w:proofErr w:type="spellEnd"/>
            <w:r w:rsidRPr="007B5949">
              <w:t xml:space="preserve"> и контейнеры к ним шредер для КГМ и шредер для строительных отходов. Либо аналогичные технические решения в соответствии с проектом. Основные виды технологического оборудования уточняются по мере согласования задания на проектирование.</w:t>
            </w:r>
          </w:p>
        </w:tc>
      </w:tr>
    </w:tbl>
    <w:p w:rsidR="001B100E" w:rsidRPr="007B5949" w:rsidRDefault="001B100E" w:rsidP="001B100E">
      <w:pPr>
        <w:spacing w:line="264" w:lineRule="auto"/>
        <w:ind w:firstLine="709"/>
        <w:jc w:val="both"/>
      </w:pPr>
    </w:p>
    <w:p w:rsidR="001B100E" w:rsidRPr="007B5949" w:rsidRDefault="001B100E" w:rsidP="001B100E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7B5949">
        <w:rPr>
          <w:b/>
        </w:rPr>
        <w:t>6.3. Мусороперегрузочная станция с элементами сортировки в городе Чебоксары мощностью не менее 150 000 (ста пятидесяти тысяч) тонн в год</w:t>
      </w:r>
    </w:p>
    <w:p w:rsidR="001B100E" w:rsidRPr="007B5949" w:rsidRDefault="001B100E" w:rsidP="001B100E">
      <w:pPr>
        <w:tabs>
          <w:tab w:val="left" w:pos="851"/>
        </w:tabs>
        <w:spacing w:line="264" w:lineRule="auto"/>
        <w:jc w:val="both"/>
      </w:pPr>
      <w:r w:rsidRPr="007B5949">
        <w:t>Мусоросортировочная станция должна отвечать действующим эколог</w:t>
      </w:r>
      <w:r w:rsidRPr="007B5949">
        <w:t>и</w:t>
      </w:r>
      <w:r w:rsidRPr="007B5949">
        <w:t>ческим и санитарным требованиям и соответствовать следующим те</w:t>
      </w:r>
      <w:r w:rsidRPr="007B5949">
        <w:t>х</w:t>
      </w:r>
      <w:r w:rsidRPr="007B5949">
        <w:t>нико-экономическим показателям:</w:t>
      </w:r>
    </w:p>
    <w:p w:rsidR="001B100E" w:rsidRPr="007B5949" w:rsidRDefault="001B100E" w:rsidP="001B100E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426"/>
        <w:jc w:val="both"/>
      </w:pPr>
      <w:r w:rsidRPr="007B5949">
        <w:t>объект недвижимого имущества;</w:t>
      </w:r>
    </w:p>
    <w:p w:rsidR="001B100E" w:rsidRPr="007B5949" w:rsidRDefault="001B100E" w:rsidP="001B100E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426"/>
        <w:jc w:val="both"/>
      </w:pPr>
      <w:r w:rsidRPr="007B5949">
        <w:t>суммарный объем переработки и сортировки ТБО – не менее 150 000 (ста пятидесяти тысяч) тонн в год;</w:t>
      </w:r>
    </w:p>
    <w:p w:rsidR="001B100E" w:rsidRPr="007B5949" w:rsidRDefault="001B100E" w:rsidP="001B100E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426"/>
        <w:jc w:val="both"/>
      </w:pPr>
      <w:r w:rsidRPr="007B5949">
        <w:t>дальность расположения мусороперегрузочной станции от полиг</w:t>
      </w:r>
      <w:r w:rsidRPr="007B5949">
        <w:t>о</w:t>
      </w:r>
      <w:r w:rsidRPr="007B5949">
        <w:t>на ТБО – не более 30 км;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91"/>
        <w:gridCol w:w="7328"/>
      </w:tblGrid>
      <w:tr w:rsidR="001B100E" w:rsidRPr="007B5949" w:rsidTr="00D92AF1">
        <w:trPr>
          <w:trHeight w:val="1692"/>
        </w:trPr>
        <w:tc>
          <w:tcPr>
            <w:tcW w:w="1379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Описание</w:t>
            </w:r>
          </w:p>
          <w:p w:rsidR="001B100E" w:rsidRPr="007B5949" w:rsidRDefault="001B100E" w:rsidP="00D92AF1"/>
        </w:tc>
        <w:tc>
          <w:tcPr>
            <w:tcW w:w="3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одно или двухуровневый участок приемки, перегрузки и прессования ТБО, исключающий попадание атмосферных осадков, с ограждением, исключающим разнос ветром составляющих ТБО;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пункт КПП;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административно-бытовые и технические помещения согласно действующим нормам;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 xml:space="preserve">конструкция и </w:t>
            </w:r>
            <w:proofErr w:type="gramStart"/>
            <w:r w:rsidRPr="007B5949">
              <w:t>техническое исполнение</w:t>
            </w:r>
            <w:proofErr w:type="gramEnd"/>
            <w:r w:rsidRPr="007B5949">
              <w:t xml:space="preserve"> приемных бункеров должны исключать внешнее пылеобразование, просыпание отходов и разнесение их ветром, выделение в атмосферный воздух загрязняющих веществ и газов; 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lastRenderedPageBreak/>
              <w:t xml:space="preserve">покрытие площадок и пандуса должно иметь уклоны, обеспечивающие направленный сбор стоков и осадков. Покрытие приемной площадки и разгрузочного пандуса должно быть из высокопрочного износостойкого бетона. Пропускная способность дренажных каналов должна обеспечить ежесменную (особенно в </w:t>
            </w:r>
            <w:proofErr w:type="spellStart"/>
            <w:r w:rsidRPr="007B5949">
              <w:t>ле</w:t>
            </w:r>
            <w:r>
              <w:t>т</w:t>
            </w:r>
            <w:r w:rsidRPr="007B5949">
              <w:t>ее</w:t>
            </w:r>
            <w:proofErr w:type="spellEnd"/>
            <w:r w:rsidRPr="007B5949">
              <w:t xml:space="preserve"> и теплое время) уборку и помывку оборудования, </w:t>
            </w:r>
            <w:proofErr w:type="spellStart"/>
            <w:r w:rsidRPr="007B5949">
              <w:t>транспор</w:t>
            </w:r>
            <w:r>
              <w:t>т</w:t>
            </w:r>
            <w:r w:rsidRPr="007B5949">
              <w:t>ых</w:t>
            </w:r>
            <w:proofErr w:type="spellEnd"/>
            <w:r w:rsidRPr="007B5949">
              <w:t xml:space="preserve"> систем;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приточно-вытяжная вентиляция с нормативным воздухообменом для замкнутых помещений;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система пожаротушения и система пожарной сигнализации;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электронные автомобильные весы грузоподъемностью не менее 60 тонн и длиной 18-20 метров;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очистка сточных вод от мытья оборудования и отжима ТБО;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связь (телефонная, громкая);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система контроля на наличие в ТБО радиоактивных веществ и металлической ртути;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система ограждения территории станции от проникновения посторонних лиц;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7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>система видеонаблюдения.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8"/>
        </w:trPr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lastRenderedPageBreak/>
              <w:t>Требования к те</w:t>
            </w:r>
            <w:r w:rsidRPr="007B5949">
              <w:t>х</w:t>
            </w:r>
            <w:r w:rsidRPr="007B5949">
              <w:t>нологии произво</w:t>
            </w:r>
            <w:r w:rsidRPr="007B5949">
              <w:t>д</w:t>
            </w:r>
            <w:r w:rsidRPr="007B5949">
              <w:t>ства</w:t>
            </w:r>
          </w:p>
        </w:tc>
        <w:tc>
          <w:tcPr>
            <w:tcW w:w="362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 xml:space="preserve">ТБО доставляются на предприятие </w:t>
            </w:r>
            <w:proofErr w:type="spellStart"/>
            <w:r w:rsidRPr="007B5949">
              <w:t>мусоровозным</w:t>
            </w:r>
            <w:proofErr w:type="spellEnd"/>
            <w:r w:rsidRPr="007B5949">
              <w:t xml:space="preserve"> и самосвальным автотранспортом. Производится взвешивание ТБО и дозиметрический контроль. Фронтальный погрузчик загружает отходы на з</w:t>
            </w:r>
            <w:r w:rsidRPr="007B5949">
              <w:t>а</w:t>
            </w:r>
            <w:r w:rsidRPr="007B5949">
              <w:t>глубленную часть приемных конвейеров для посл</w:t>
            </w:r>
            <w:r w:rsidRPr="007B5949">
              <w:t>е</w:t>
            </w:r>
            <w:r w:rsidRPr="007B5949">
              <w:t xml:space="preserve">дующей подачи на </w:t>
            </w:r>
            <w:proofErr w:type="spellStart"/>
            <w:r w:rsidRPr="007B5949">
              <w:t>вибростолы</w:t>
            </w:r>
            <w:proofErr w:type="spellEnd"/>
            <w:r w:rsidRPr="007B5949">
              <w:t xml:space="preserve"> или аналог, которые отсеивают мелкую фракцию. Отсев от </w:t>
            </w:r>
            <w:proofErr w:type="spellStart"/>
            <w:r w:rsidRPr="007B5949">
              <w:t>вибростола</w:t>
            </w:r>
            <w:proofErr w:type="spellEnd"/>
            <w:r w:rsidRPr="007B5949">
              <w:t xml:space="preserve"> (или аналога) попадает на конвейер ленточный о</w:t>
            </w:r>
            <w:r w:rsidRPr="007B5949">
              <w:t>т</w:t>
            </w:r>
            <w:r w:rsidRPr="007B5949">
              <w:t>водящий для мелкой фракции, который загружает контейнер для дальнейшего вывоза отсева на пол</w:t>
            </w:r>
            <w:r w:rsidRPr="007B5949">
              <w:t>и</w:t>
            </w:r>
            <w:r w:rsidRPr="007B5949">
              <w:t xml:space="preserve">гон захоронения. Отходы с </w:t>
            </w:r>
            <w:proofErr w:type="spellStart"/>
            <w:r w:rsidRPr="007B5949">
              <w:t>гранулометрией</w:t>
            </w:r>
            <w:proofErr w:type="spellEnd"/>
            <w:r w:rsidRPr="007B5949">
              <w:t xml:space="preserve"> выше 90 мм попадают от </w:t>
            </w:r>
            <w:proofErr w:type="spellStart"/>
            <w:r w:rsidRPr="007B5949">
              <w:t>вибростола</w:t>
            </w:r>
            <w:proofErr w:type="spellEnd"/>
            <w:r w:rsidRPr="007B5949">
              <w:t xml:space="preserve"> (или аналога) на ко</w:t>
            </w:r>
            <w:r w:rsidRPr="007B5949">
              <w:t>н</w:t>
            </w:r>
            <w:r w:rsidRPr="007B5949">
              <w:t xml:space="preserve">вейер сортировки, проходящий через климатическую </w:t>
            </w:r>
            <w:r w:rsidRPr="007B5949">
              <w:lastRenderedPageBreak/>
              <w:t>кабину, где работают сортировщики. Отобранное вторсырье сбрасывается в лотки каждой секции сортировки. Вторсырье из секций эстакады погру</w:t>
            </w:r>
            <w:r w:rsidRPr="007B5949">
              <w:t>з</w:t>
            </w:r>
            <w:r w:rsidRPr="007B5949">
              <w:t xml:space="preserve">чиком с </w:t>
            </w:r>
            <w:proofErr w:type="spellStart"/>
            <w:r w:rsidRPr="007B5949">
              <w:t>лопа</w:t>
            </w:r>
            <w:r>
              <w:t>т</w:t>
            </w:r>
            <w:r w:rsidRPr="007B5949">
              <w:t>ым</w:t>
            </w:r>
            <w:proofErr w:type="spellEnd"/>
            <w:r w:rsidRPr="007B5949">
              <w:t xml:space="preserve"> отвалом подается на пластинч</w:t>
            </w:r>
            <w:r w:rsidRPr="007B5949">
              <w:t>а</w:t>
            </w:r>
            <w:r w:rsidRPr="007B5949">
              <w:t>тый конвейер вторсырья. По конвейеру вторсырье подается в пресс для брикетирования. ТБО после отбора вторичного сырья конвейером подается в зону работы магни</w:t>
            </w:r>
            <w:r>
              <w:t>тн</w:t>
            </w:r>
            <w:r w:rsidRPr="007B5949">
              <w:t>ого сепаратора для извлечения металлических (магни</w:t>
            </w:r>
            <w:r>
              <w:t>тн</w:t>
            </w:r>
            <w:r w:rsidRPr="007B5949">
              <w:t>ых отходов). Под конвей</w:t>
            </w:r>
            <w:r w:rsidRPr="007B5949">
              <w:t>е</w:t>
            </w:r>
            <w:r w:rsidRPr="007B5949">
              <w:t xml:space="preserve">ром сортировки проходит конвейер для «хвостов», с помощью которого отходы подаются в </w:t>
            </w:r>
            <w:proofErr w:type="spellStart"/>
            <w:r w:rsidRPr="007B5949">
              <w:t>пресс-компактор</w:t>
            </w:r>
            <w:proofErr w:type="spellEnd"/>
            <w:r w:rsidRPr="007B5949">
              <w:t xml:space="preserve"> для прессования «хвостов» ТБО в </w:t>
            </w:r>
            <w:proofErr w:type="spellStart"/>
            <w:proofErr w:type="gramStart"/>
            <w:r w:rsidRPr="007B5949">
              <w:t>пресс-контейнеры</w:t>
            </w:r>
            <w:proofErr w:type="spellEnd"/>
            <w:proofErr w:type="gramEnd"/>
            <w:r w:rsidRPr="007B5949">
              <w:t>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83"/>
        </w:trPr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lastRenderedPageBreak/>
              <w:t>Требования к а</w:t>
            </w:r>
            <w:r w:rsidRPr="007B5949">
              <w:t>р</w:t>
            </w:r>
            <w:r w:rsidRPr="007B5949">
              <w:t>хитектурно-строительным, объемно-планировочным и конструктивным решениям</w:t>
            </w:r>
          </w:p>
        </w:tc>
        <w:tc>
          <w:tcPr>
            <w:tcW w:w="362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 xml:space="preserve">Согласно </w:t>
            </w:r>
            <w:proofErr w:type="gramStart"/>
            <w:r w:rsidRPr="007B5949">
              <w:t>действующим</w:t>
            </w:r>
            <w:proofErr w:type="gramEnd"/>
            <w:r w:rsidRPr="007B5949">
              <w:t xml:space="preserve"> </w:t>
            </w:r>
            <w:proofErr w:type="spellStart"/>
            <w:r w:rsidRPr="007B5949">
              <w:t>СНиП</w:t>
            </w:r>
            <w:proofErr w:type="spellEnd"/>
            <w:r w:rsidRPr="007B5949">
              <w:t xml:space="preserve"> для зданий многоцел</w:t>
            </w:r>
            <w:r w:rsidRPr="007B5949">
              <w:t>е</w:t>
            </w:r>
            <w:r w:rsidRPr="007B5949">
              <w:t>вого назначения модульного типа.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3"/>
        </w:trPr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Выделение очер</w:t>
            </w:r>
            <w:r w:rsidRPr="007B5949">
              <w:t>е</w:t>
            </w:r>
            <w:r w:rsidRPr="007B5949">
              <w:t>дей и пусковых комплексов. Треб</w:t>
            </w:r>
            <w:r w:rsidRPr="007B5949">
              <w:t>о</w:t>
            </w:r>
            <w:r w:rsidRPr="007B5949">
              <w:t>вания по перспе</w:t>
            </w:r>
            <w:r w:rsidRPr="007B5949">
              <w:t>к</w:t>
            </w:r>
            <w:r w:rsidRPr="007B5949">
              <w:t>тивному расшир</w:t>
            </w:r>
            <w:r w:rsidRPr="007B5949">
              <w:t>е</w:t>
            </w:r>
            <w:r w:rsidRPr="007B5949">
              <w:t>нию предприятия</w:t>
            </w:r>
          </w:p>
        </w:tc>
        <w:tc>
          <w:tcPr>
            <w:tcW w:w="362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Определяются Инвестором.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94"/>
        </w:trPr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 xml:space="preserve">Источники </w:t>
            </w:r>
            <w:proofErr w:type="spellStart"/>
            <w:r w:rsidRPr="007B5949">
              <w:t>энерго</w:t>
            </w:r>
            <w:proofErr w:type="spellEnd"/>
            <w:r w:rsidRPr="007B5949">
              <w:t>-, тепло-, водосна</w:t>
            </w:r>
            <w:r w:rsidRPr="007B5949">
              <w:t>б</w:t>
            </w:r>
            <w:r w:rsidRPr="007B5949">
              <w:t>жения, канализации</w:t>
            </w:r>
          </w:p>
        </w:tc>
        <w:tc>
          <w:tcPr>
            <w:tcW w:w="362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Согласно техническим условиям.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5"/>
        </w:trPr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и усл</w:t>
            </w:r>
            <w:r w:rsidRPr="007B5949">
              <w:t>о</w:t>
            </w:r>
            <w:r w:rsidRPr="007B5949">
              <w:t>вия к разработке природоохранных мер и мероприятий</w:t>
            </w:r>
          </w:p>
        </w:tc>
        <w:tc>
          <w:tcPr>
            <w:tcW w:w="362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Количество вредных выбросов в воздухе рабочей з</w:t>
            </w:r>
            <w:r w:rsidRPr="007B5949">
              <w:t>о</w:t>
            </w:r>
            <w:r w:rsidRPr="007B5949">
              <w:t xml:space="preserve">ны в пределах ПДК. </w:t>
            </w:r>
            <w:proofErr w:type="gramStart"/>
            <w:r w:rsidRPr="007B5949">
              <w:t>Поступающие</w:t>
            </w:r>
            <w:proofErr w:type="gramEnd"/>
            <w:r w:rsidRPr="007B5949">
              <w:t xml:space="preserve"> на станцию ТБО подвергаются контролю на содержание взрывчатых и радиоактивных веществ, металлической ртути.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28"/>
        </w:trPr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к р</w:t>
            </w:r>
            <w:r w:rsidRPr="007B5949">
              <w:t>е</w:t>
            </w:r>
            <w:r w:rsidRPr="007B5949">
              <w:t>жиму безопасности и гигиене труда</w:t>
            </w:r>
          </w:p>
        </w:tc>
        <w:tc>
          <w:tcPr>
            <w:tcW w:w="362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В соответствии с действующими законодательс</w:t>
            </w:r>
            <w:r w:rsidRPr="007B5949">
              <w:t>т</w:t>
            </w:r>
            <w:r w:rsidRPr="007B5949">
              <w:t>вом Российской Федерации и нормативными прав</w:t>
            </w:r>
            <w:r w:rsidRPr="007B5949">
              <w:t>о</w:t>
            </w:r>
            <w:r w:rsidRPr="007B5949">
              <w:t>выми актами.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1"/>
        </w:trPr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lastRenderedPageBreak/>
              <w:t>Состав, содерж</w:t>
            </w:r>
            <w:r w:rsidRPr="007B5949">
              <w:t>а</w:t>
            </w:r>
            <w:r w:rsidRPr="007B5949">
              <w:t xml:space="preserve">ние и оформление </w:t>
            </w:r>
            <w:proofErr w:type="spellStart"/>
            <w:r w:rsidRPr="007B5949">
              <w:t>проек</w:t>
            </w:r>
            <w:r>
              <w:t>т</w:t>
            </w:r>
            <w:r w:rsidRPr="007B5949">
              <w:t>ой</w:t>
            </w:r>
            <w:proofErr w:type="spellEnd"/>
            <w:r w:rsidRPr="007B5949">
              <w:t xml:space="preserve"> и раб</w:t>
            </w:r>
            <w:r w:rsidRPr="007B5949">
              <w:t>о</w:t>
            </w:r>
            <w:r w:rsidRPr="007B5949">
              <w:t>чей документации</w:t>
            </w:r>
          </w:p>
        </w:tc>
        <w:tc>
          <w:tcPr>
            <w:tcW w:w="362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В соответствии с действующими законодательс</w:t>
            </w:r>
            <w:r w:rsidRPr="007B5949">
              <w:t>т</w:t>
            </w:r>
            <w:r w:rsidRPr="007B5949">
              <w:t>вом Российской Федерации и нормативными прав</w:t>
            </w:r>
            <w:r w:rsidRPr="007B5949">
              <w:t>о</w:t>
            </w:r>
            <w:r w:rsidRPr="007B5949">
              <w:t>выми актами.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5"/>
        </w:trPr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Требования к п</w:t>
            </w:r>
            <w:r w:rsidRPr="007B5949">
              <w:t>о</w:t>
            </w:r>
            <w:r w:rsidRPr="007B5949">
              <w:t>жарной охране и технике безопасн</w:t>
            </w:r>
            <w:r w:rsidRPr="007B5949">
              <w:t>о</w:t>
            </w:r>
            <w:r w:rsidRPr="007B5949">
              <w:t>сти</w:t>
            </w:r>
          </w:p>
        </w:tc>
        <w:tc>
          <w:tcPr>
            <w:tcW w:w="362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Согласно действующим нормам и правилам. Катег</w:t>
            </w:r>
            <w:r w:rsidRPr="007B5949">
              <w:t>о</w:t>
            </w:r>
            <w:r w:rsidRPr="007B5949">
              <w:t>рия помещения станции по пожарной опасности «В».</w:t>
            </w:r>
          </w:p>
        </w:tc>
      </w:tr>
      <w:tr w:rsidR="001B100E" w:rsidRPr="007B5949" w:rsidTr="00D92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2"/>
        </w:trPr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r w:rsidRPr="007B5949">
              <w:t>Основное технол</w:t>
            </w:r>
            <w:r w:rsidRPr="007B5949">
              <w:t>о</w:t>
            </w:r>
            <w:r w:rsidRPr="007B5949">
              <w:t>гическое оборуд</w:t>
            </w:r>
            <w:r w:rsidRPr="007B5949">
              <w:t>о</w:t>
            </w:r>
            <w:r w:rsidRPr="007B5949">
              <w:t>вание</w:t>
            </w:r>
          </w:p>
        </w:tc>
        <w:tc>
          <w:tcPr>
            <w:tcW w:w="362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00E" w:rsidRPr="007B5949" w:rsidRDefault="001B100E" w:rsidP="00D92AF1">
            <w:pPr>
              <w:jc w:val="both"/>
            </w:pPr>
            <w:r w:rsidRPr="007B5949">
              <w:t>Предусмотреть: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8"/>
              </w:numPr>
              <w:tabs>
                <w:tab w:val="left" w:pos="551"/>
              </w:tabs>
              <w:suppressAutoHyphens/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t xml:space="preserve">бункер-накопитель, пресс-контейнер, закрытый контейнер, открытый контейнер, шредер, фронтальный погрузчик, экскаватор, </w:t>
            </w:r>
            <w:proofErr w:type="spellStart"/>
            <w:r w:rsidRPr="007B5949">
              <w:t>пресс-компакторы</w:t>
            </w:r>
            <w:proofErr w:type="spellEnd"/>
            <w:r w:rsidRPr="007B5949">
              <w:t xml:space="preserve">, </w:t>
            </w:r>
            <w:proofErr w:type="spellStart"/>
            <w:r w:rsidRPr="007B5949">
              <w:t>мультилифты</w:t>
            </w:r>
            <w:proofErr w:type="spellEnd"/>
            <w:r w:rsidRPr="007B5949">
              <w:t xml:space="preserve"> и контейнеры к ним, шредер для КГМ и шредер для строительных отходов. Либо аналогичные технические решения в соответствии с проектом</w:t>
            </w:r>
            <w:r w:rsidRPr="007B5949">
              <w:rPr>
                <w:lang w:val="en-US"/>
              </w:rPr>
              <w:t>;</w:t>
            </w:r>
          </w:p>
          <w:p w:rsidR="001B100E" w:rsidRPr="007B5949" w:rsidRDefault="001B100E" w:rsidP="001B100E">
            <w:pPr>
              <w:widowControl w:val="0"/>
              <w:numPr>
                <w:ilvl w:val="0"/>
                <w:numId w:val="8"/>
              </w:numPr>
              <w:tabs>
                <w:tab w:val="left" w:pos="551"/>
              </w:tabs>
              <w:autoSpaceDE w:val="0"/>
              <w:autoSpaceDN w:val="0"/>
              <w:adjustRightInd w:val="0"/>
              <w:ind w:left="0" w:hanging="522"/>
              <w:jc w:val="both"/>
            </w:pPr>
            <w:r w:rsidRPr="007B5949">
              <w:rPr>
                <w:bCs/>
              </w:rPr>
              <w:t>автоматизированная система управления, позволяющая учитывать и контролировать въезд/выезд автотранспорта, передвижение ТМЦ, взвешивание ТБО и ВМР.</w:t>
            </w:r>
          </w:p>
          <w:p w:rsidR="001B100E" w:rsidRPr="007B5949" w:rsidRDefault="001B100E" w:rsidP="00D92AF1">
            <w:pPr>
              <w:jc w:val="both"/>
            </w:pPr>
            <w:bookmarkStart w:id="5" w:name="__DdeLink__1989_821688995"/>
            <w:bookmarkEnd w:id="5"/>
            <w:r w:rsidRPr="007B5949">
              <w:t>Основные виды технологического оборудования уточняются по мере согласования задания на пр</w:t>
            </w:r>
            <w:r w:rsidRPr="007B5949">
              <w:t>о</w:t>
            </w:r>
            <w:r w:rsidRPr="007B5949">
              <w:t>ектирование.</w:t>
            </w:r>
          </w:p>
        </w:tc>
      </w:tr>
    </w:tbl>
    <w:p w:rsidR="001B100E" w:rsidRPr="007B5949" w:rsidRDefault="001B100E" w:rsidP="001B100E">
      <w:pPr>
        <w:spacing w:line="264" w:lineRule="auto"/>
        <w:jc w:val="center"/>
        <w:rPr>
          <w:b/>
        </w:rPr>
      </w:pPr>
    </w:p>
    <w:p w:rsidR="001B100E" w:rsidRPr="007B5949" w:rsidRDefault="001B100E" w:rsidP="001B100E">
      <w:pPr>
        <w:ind w:left="349"/>
        <w:jc w:val="both"/>
        <w:rPr>
          <w:b/>
        </w:rPr>
      </w:pPr>
    </w:p>
    <w:p w:rsidR="001B100E" w:rsidRPr="004024D0" w:rsidRDefault="001B100E" w:rsidP="001B100E">
      <w:pPr>
        <w:autoSpaceDN w:val="0"/>
        <w:adjustRightInd w:val="0"/>
        <w:ind w:firstLine="720"/>
        <w:jc w:val="center"/>
        <w:rPr>
          <w:b/>
        </w:rPr>
      </w:pPr>
      <w:r w:rsidRPr="004024D0">
        <w:rPr>
          <w:b/>
        </w:rPr>
        <w:t>6.4. Требования к технологии</w:t>
      </w:r>
    </w:p>
    <w:p w:rsidR="001B100E" w:rsidRPr="004024D0" w:rsidRDefault="001B100E" w:rsidP="001B100E">
      <w:pPr>
        <w:ind w:firstLine="709"/>
        <w:jc w:val="both"/>
      </w:pPr>
      <w:proofErr w:type="gramStart"/>
      <w:r w:rsidRPr="004024D0">
        <w:t xml:space="preserve">Технология, заложенная в проект, включает в себя, в том числе, </w:t>
      </w:r>
      <w:r w:rsidRPr="004024D0">
        <w:rPr>
          <w:bCs/>
        </w:rPr>
        <w:t>транспортирование ТБО от места непосредственного приема отходов на территории объекта утилизации отходов, до места их разгру</w:t>
      </w:r>
      <w:r w:rsidRPr="004024D0">
        <w:rPr>
          <w:bCs/>
        </w:rPr>
        <w:t>з</w:t>
      </w:r>
      <w:r w:rsidRPr="004024D0">
        <w:rPr>
          <w:bCs/>
        </w:rPr>
        <w:t>ки/выгрузки, перемещение специализированным транспортом отходов внутри территории объекта утилизации отходов к местам отбора и сортировки, обработку отходов, а также транспортирование упло</w:t>
      </w:r>
      <w:r>
        <w:rPr>
          <w:bCs/>
        </w:rPr>
        <w:t>тн</w:t>
      </w:r>
      <w:r w:rsidRPr="004024D0">
        <w:rPr>
          <w:bCs/>
        </w:rPr>
        <w:t>ё</w:t>
      </w:r>
      <w:r w:rsidRPr="004024D0">
        <w:rPr>
          <w:bCs/>
        </w:rPr>
        <w:t>н</w:t>
      </w:r>
      <w:r w:rsidRPr="004024D0">
        <w:rPr>
          <w:bCs/>
        </w:rPr>
        <w:t xml:space="preserve">ных хвостов и отсева </w:t>
      </w:r>
      <w:r w:rsidRPr="004024D0">
        <w:t>с объекта, осуществляющего только прием и обр</w:t>
      </w:r>
      <w:r w:rsidRPr="004024D0">
        <w:t>а</w:t>
      </w:r>
      <w:r w:rsidRPr="004024D0">
        <w:t>ботку, а также для</w:t>
      </w:r>
      <w:proofErr w:type="gramEnd"/>
      <w:r w:rsidRPr="004024D0">
        <w:t xml:space="preserve"> осуществления транспортирования тюкованного ТБО с объекта, осуществляющего прием и обработку. Для осуществления технологического процесса используется собственный специализирова</w:t>
      </w:r>
      <w:r w:rsidRPr="004024D0">
        <w:t>н</w:t>
      </w:r>
      <w:r w:rsidRPr="004024D0">
        <w:t>ный транспорт.</w:t>
      </w:r>
    </w:p>
    <w:p w:rsidR="001B100E" w:rsidRPr="004024D0" w:rsidRDefault="001B100E" w:rsidP="001B100E">
      <w:pPr>
        <w:ind w:firstLine="709"/>
        <w:jc w:val="both"/>
      </w:pPr>
      <w:r w:rsidRPr="004024D0">
        <w:lastRenderedPageBreak/>
        <w:t>Полезные фракции отходов отбираются на мусоросортировочных линиях двух заводов для дальнейшей переработки, а оставшиеся не ут</w:t>
      </w:r>
      <w:r w:rsidRPr="004024D0">
        <w:t>и</w:t>
      </w:r>
      <w:r w:rsidRPr="004024D0">
        <w:t xml:space="preserve">лизируемые фракции («хвосты») с мусороперегрузочной станции в </w:t>
      </w:r>
      <w:proofErr w:type="gramStart"/>
      <w:r w:rsidRPr="004024D0">
        <w:t>г</w:t>
      </w:r>
      <w:proofErr w:type="gramEnd"/>
      <w:r w:rsidRPr="004024D0">
        <w:t>. Чебоксары перевозятся «автопоездами», оборудованными системой «</w:t>
      </w:r>
      <w:proofErr w:type="spellStart"/>
      <w:r w:rsidRPr="004024D0">
        <w:t>Глонасс</w:t>
      </w:r>
      <w:proofErr w:type="spellEnd"/>
      <w:r w:rsidRPr="004024D0">
        <w:t>», на мусоросортировочный комплекс г. Новочебоксарск. «Хв</w:t>
      </w:r>
      <w:r w:rsidRPr="004024D0">
        <w:t>о</w:t>
      </w:r>
      <w:r w:rsidRPr="004024D0">
        <w:t>сты» подвергаются глубокому прессованию (</w:t>
      </w:r>
      <w:proofErr w:type="spellStart"/>
      <w:r w:rsidRPr="004024D0">
        <w:t>тюкованию</w:t>
      </w:r>
      <w:proofErr w:type="spellEnd"/>
      <w:r w:rsidRPr="004024D0">
        <w:t>) 120 тонным прессом и затем помещаются на 1 карту полигона в соответствии с проектом Минприроды Чувашии, прошедшим государственную эколог</w:t>
      </w:r>
      <w:r w:rsidRPr="004024D0">
        <w:t>и</w:t>
      </w:r>
      <w:r w:rsidRPr="004024D0">
        <w:t xml:space="preserve">ческую экспертизу. </w:t>
      </w:r>
    </w:p>
    <w:p w:rsidR="001B100E" w:rsidRPr="004024D0" w:rsidRDefault="001B100E" w:rsidP="001B100E">
      <w:pPr>
        <w:ind w:firstLine="709"/>
        <w:jc w:val="both"/>
      </w:pPr>
      <w:r w:rsidRPr="004024D0">
        <w:t>Согласно технологии указанного проекта Минприроды Чувашии, «отсев» складируется отдельно от «хвостов» и упло</w:t>
      </w:r>
      <w:r>
        <w:t>тн</w:t>
      </w:r>
      <w:r w:rsidRPr="004024D0">
        <w:t>яется специал</w:t>
      </w:r>
      <w:r w:rsidRPr="004024D0">
        <w:t>ь</w:t>
      </w:r>
      <w:r w:rsidRPr="004024D0">
        <w:t xml:space="preserve">ным катком. </w:t>
      </w:r>
    </w:p>
    <w:p w:rsidR="001B100E" w:rsidRPr="00DD3FD5" w:rsidRDefault="001B100E" w:rsidP="001B100E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00E" w:rsidRPr="007B5949" w:rsidRDefault="001B100E" w:rsidP="001B100E">
      <w:pPr>
        <w:ind w:firstLine="720"/>
        <w:jc w:val="both"/>
      </w:pPr>
    </w:p>
    <w:p w:rsidR="001B100E" w:rsidRPr="00F901F6" w:rsidRDefault="001B100E" w:rsidP="001B100E">
      <w:pPr>
        <w:pStyle w:val="1"/>
        <w:spacing w:before="0" w:after="0" w:line="276" w:lineRule="auto"/>
        <w:ind w:firstLine="6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F901F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901F6">
        <w:rPr>
          <w:rFonts w:ascii="Times New Roman" w:hAnsi="Times New Roman"/>
          <w:sz w:val="24"/>
          <w:szCs w:val="24"/>
        </w:rPr>
        <w:t>Оценка возможных рисков при реализации Инвестиционной программы</w:t>
      </w:r>
    </w:p>
    <w:p w:rsidR="001B100E" w:rsidRPr="005E3656" w:rsidRDefault="001B100E" w:rsidP="001B100E"/>
    <w:p w:rsidR="001B100E" w:rsidRPr="005E3656" w:rsidRDefault="001B100E" w:rsidP="001B100E">
      <w:pPr>
        <w:pStyle w:val="doktekstj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E3656">
        <w:t xml:space="preserve">Поскольку на эффективность и реализуемость инвестиционной программы влияют разные факторы, то в расчетах эффективности и финансовой реализуемости необходимо учитывать риск, т.е. возможность (вероятность) возникновения условий, которые приведут к негативным последствиям. Негативными последствиями для проекта могут стать потеря </w:t>
      </w:r>
      <w:r>
        <w:t>(</w:t>
      </w:r>
      <w:proofErr w:type="spellStart"/>
      <w:r w:rsidRPr="005E3656">
        <w:t>недополучение</w:t>
      </w:r>
      <w:proofErr w:type="spellEnd"/>
      <w:r>
        <w:t>)</w:t>
      </w:r>
      <w:r w:rsidRPr="005E3656">
        <w:t xml:space="preserve"> доходов, появление дополнительных расходов, убытки, закрытие проекта. Риск связан с насту</w:t>
      </w:r>
      <w:r w:rsidRPr="005E3656">
        <w:t>п</w:t>
      </w:r>
      <w:r w:rsidRPr="005E3656">
        <w:t>лением рисковых ситуаций, т.е. совокупностью событий (обстоятельств) и условий, создающих обстановку неопределенности для реализации проекта, которая может как способствовать, так и препятствовать осуществлению проекта.</w:t>
      </w:r>
    </w:p>
    <w:p w:rsidR="001B100E" w:rsidRPr="005E3656" w:rsidRDefault="001B100E" w:rsidP="001B100E">
      <w:pPr>
        <w:spacing w:line="276" w:lineRule="auto"/>
        <w:ind w:firstLine="567"/>
        <w:jc w:val="both"/>
      </w:pPr>
      <w:r w:rsidRPr="005E3656">
        <w:t xml:space="preserve">При реализации </w:t>
      </w:r>
      <w:r>
        <w:t>данной</w:t>
      </w:r>
      <w:r w:rsidRPr="005E3656">
        <w:t xml:space="preserve"> Инвестиционной программы возможны сл</w:t>
      </w:r>
      <w:r w:rsidRPr="005E3656">
        <w:t>е</w:t>
      </w:r>
      <w:r w:rsidRPr="005E3656">
        <w:t>дующие риски:</w:t>
      </w:r>
    </w:p>
    <w:p w:rsidR="001B100E" w:rsidRPr="005E3656" w:rsidRDefault="001B100E" w:rsidP="001B100E">
      <w:pPr>
        <w:spacing w:line="276" w:lineRule="auto"/>
        <w:ind w:firstLine="708"/>
        <w:jc w:val="both"/>
      </w:pPr>
      <w:r w:rsidRPr="005E3656">
        <w:t>1. Увеличение стоимости реализации мероприятий Инвестиционной программы вследствие изменения законодательства Российской Федер</w:t>
      </w:r>
      <w:r w:rsidRPr="005E3656">
        <w:t>а</w:t>
      </w:r>
      <w:r w:rsidRPr="005E3656">
        <w:t>ции, роста инфляции, превышающего прогнозные оценки, иные измен</w:t>
      </w:r>
      <w:r w:rsidRPr="005E3656">
        <w:t>е</w:t>
      </w:r>
      <w:r w:rsidRPr="005E3656">
        <w:t>ния, влияющие на стоимость реализации мероприятий Инвестиционной программы.</w:t>
      </w:r>
    </w:p>
    <w:p w:rsidR="001B100E" w:rsidRPr="005E3656" w:rsidRDefault="001B100E" w:rsidP="001B100E">
      <w:pPr>
        <w:spacing w:line="276" w:lineRule="auto"/>
        <w:ind w:firstLine="708"/>
        <w:jc w:val="both"/>
      </w:pPr>
      <w:r w:rsidRPr="005E3656">
        <w:t>2. Недостаточное финансовое обеспечение из-за временных разр</w:t>
      </w:r>
      <w:r w:rsidRPr="005E3656">
        <w:t>ы</w:t>
      </w:r>
      <w:r w:rsidRPr="005E3656">
        <w:t>вов между периодом поступления денежных средств по договорам и ср</w:t>
      </w:r>
      <w:r w:rsidRPr="005E3656">
        <w:t>о</w:t>
      </w:r>
      <w:r w:rsidRPr="005E3656">
        <w:t>ками финансирования объектов (превышающие запланированные), о</w:t>
      </w:r>
      <w:r w:rsidRPr="005E3656">
        <w:t>т</w:t>
      </w:r>
      <w:r w:rsidRPr="005E3656">
        <w:t>клонения фактических объемов утилизируемых отходов от плановых п</w:t>
      </w:r>
      <w:r w:rsidRPr="005E3656">
        <w:t>о</w:t>
      </w:r>
      <w:r w:rsidRPr="005E3656">
        <w:t>казателей.</w:t>
      </w:r>
    </w:p>
    <w:p w:rsidR="001B100E" w:rsidRPr="005E3656" w:rsidRDefault="001B100E" w:rsidP="001B100E">
      <w:pPr>
        <w:spacing w:line="276" w:lineRule="auto"/>
        <w:ind w:firstLine="708"/>
        <w:jc w:val="both"/>
      </w:pPr>
      <w:r w:rsidRPr="005E3656">
        <w:lastRenderedPageBreak/>
        <w:t>3. Несоблюдение сроков реализации мероприятий по причине н</w:t>
      </w:r>
      <w:r w:rsidRPr="005E3656">
        <w:t>е</w:t>
      </w:r>
      <w:r w:rsidRPr="005E3656">
        <w:t>своевременного выполнения работ со стороны подрядных организаций.</w:t>
      </w:r>
    </w:p>
    <w:p w:rsidR="001B100E" w:rsidRPr="005E3656" w:rsidRDefault="001B100E" w:rsidP="001B100E">
      <w:pPr>
        <w:spacing w:line="276" w:lineRule="auto"/>
        <w:ind w:firstLine="708"/>
        <w:jc w:val="both"/>
      </w:pPr>
      <w:r w:rsidRPr="005E3656">
        <w:t>4. Риск возникновения обстоятельств непреодолимой силы.</w:t>
      </w:r>
    </w:p>
    <w:p w:rsidR="001B100E" w:rsidRPr="005E3656" w:rsidRDefault="001B100E" w:rsidP="001B100E">
      <w:pPr>
        <w:spacing w:line="276" w:lineRule="auto"/>
        <w:ind w:firstLine="708"/>
        <w:jc w:val="both"/>
      </w:pPr>
      <w:r w:rsidRPr="005E3656">
        <w:t>Мерами снижения рисков является своевременное управление ими исполнителем Инвестиционной программы филиал</w:t>
      </w:r>
      <w:r>
        <w:t>ом</w:t>
      </w:r>
      <w:r w:rsidRPr="005E3656">
        <w:t xml:space="preserve"> ЗАО "Управление отходами" в г</w:t>
      </w:r>
      <w:proofErr w:type="gramStart"/>
      <w:r w:rsidRPr="005E3656">
        <w:t>.Н</w:t>
      </w:r>
      <w:proofErr w:type="gramEnd"/>
      <w:r w:rsidRPr="005E3656">
        <w:t>овочебоксарск.</w:t>
      </w:r>
    </w:p>
    <w:p w:rsidR="001B100E" w:rsidRPr="005E3656" w:rsidRDefault="001B100E" w:rsidP="001B100E">
      <w:pPr>
        <w:spacing w:line="276" w:lineRule="auto"/>
        <w:jc w:val="center"/>
      </w:pPr>
    </w:p>
    <w:p w:rsidR="001B100E" w:rsidRPr="007B5949" w:rsidRDefault="001B100E" w:rsidP="001B100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" w:name="sub_1005"/>
      <w:r w:rsidRPr="007B594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B5949">
        <w:rPr>
          <w:rFonts w:ascii="Times New Roman" w:hAnsi="Times New Roman"/>
          <w:sz w:val="24"/>
          <w:szCs w:val="24"/>
          <w:lang w:val="en-US"/>
        </w:rPr>
        <w:t>I</w:t>
      </w:r>
      <w:r w:rsidRPr="007B5949">
        <w:rPr>
          <w:rFonts w:ascii="Times New Roman" w:hAnsi="Times New Roman"/>
          <w:sz w:val="24"/>
          <w:szCs w:val="24"/>
        </w:rPr>
        <w:t>. Система контроля за исполнением Программы</w:t>
      </w:r>
    </w:p>
    <w:bookmarkEnd w:id="6"/>
    <w:p w:rsidR="001B100E" w:rsidRPr="007B5949" w:rsidRDefault="001B100E" w:rsidP="001B100E">
      <w:pPr>
        <w:ind w:firstLine="720"/>
        <w:jc w:val="both"/>
      </w:pPr>
      <w:proofErr w:type="gramStart"/>
      <w:r w:rsidRPr="007B5949">
        <w:t>Контроль за</w:t>
      </w:r>
      <w:proofErr w:type="gramEnd"/>
      <w:r w:rsidRPr="007B5949">
        <w:t xml:space="preserve"> реализацией Инвестиционной программы и </w:t>
      </w:r>
      <w:r w:rsidRPr="00886FB7">
        <w:t>монит</w:t>
      </w:r>
      <w:r w:rsidRPr="00886FB7">
        <w:t>о</w:t>
      </w:r>
      <w:r w:rsidRPr="00886FB7">
        <w:t>ринг ее выполнения</w:t>
      </w:r>
      <w:r>
        <w:t xml:space="preserve"> </w:t>
      </w:r>
      <w:r w:rsidRPr="007B5949">
        <w:t>осуществляются в порядке, предусмотренным прик</w:t>
      </w:r>
      <w:r w:rsidRPr="007B5949">
        <w:t>а</w:t>
      </w:r>
      <w:r w:rsidRPr="007B5949">
        <w:t>зом Министерства регионального развития Российской Федерации от 14.04.2008 №</w:t>
      </w:r>
      <w:r>
        <w:t xml:space="preserve"> </w:t>
      </w:r>
      <w:r w:rsidRPr="007B5949">
        <w:t>48 «Об утверждении Методики проведения мониторинга выполнения производственных и инвестиционных программ организаций коммунального комплекса».</w:t>
      </w:r>
    </w:p>
    <w:p w:rsidR="001B100E" w:rsidRDefault="001B100E" w:rsidP="001B100E">
      <w:pPr>
        <w:ind w:firstLine="708"/>
        <w:jc w:val="both"/>
      </w:pPr>
      <w:r w:rsidRPr="007B5949">
        <w:t>Государственный контроль (надзор) в области регулирования т</w:t>
      </w:r>
      <w:r w:rsidRPr="007B5949">
        <w:t>а</w:t>
      </w:r>
      <w:r w:rsidRPr="007B5949">
        <w:t>рифов и надбавок в коммунальном комплексе осуществляется уполном</w:t>
      </w:r>
      <w:r w:rsidRPr="007B5949">
        <w:t>о</w:t>
      </w:r>
      <w:r w:rsidRPr="007B5949">
        <w:t>ченными федеральным органом исполнительной власти (федеральный г</w:t>
      </w:r>
      <w:r w:rsidRPr="007B5949">
        <w:t>о</w:t>
      </w:r>
      <w:r w:rsidRPr="007B5949">
        <w:t>сударственный контроль (надзор) и органами исполнительной власти субъектов Российской Федерации (региональный государственный ко</w:t>
      </w:r>
      <w:r w:rsidRPr="007B5949">
        <w:t>н</w:t>
      </w:r>
      <w:r w:rsidRPr="007B5949">
        <w:t xml:space="preserve">троль (надзор) согласно их компетенции в </w:t>
      </w:r>
      <w:hyperlink r:id="rId14" w:history="1">
        <w:proofErr w:type="gramStart"/>
        <w:r w:rsidRPr="007B5949">
          <w:t>порядке</w:t>
        </w:r>
        <w:proofErr w:type="gramEnd"/>
      </w:hyperlink>
      <w:r w:rsidRPr="007B5949">
        <w:t xml:space="preserve"> утвержденном пост</w:t>
      </w:r>
      <w:r w:rsidRPr="007B5949">
        <w:t>а</w:t>
      </w:r>
      <w:r w:rsidRPr="007B5949">
        <w:t>новлением Правительства Российской Федерации от 27.06. 2013 № 543.</w:t>
      </w:r>
    </w:p>
    <w:p w:rsidR="001B100E" w:rsidRPr="007210E0" w:rsidRDefault="001B100E" w:rsidP="001B100E">
      <w:pPr>
        <w:ind w:firstLine="708"/>
        <w:jc w:val="both"/>
      </w:pPr>
    </w:p>
    <w:p w:rsidR="001B100E" w:rsidRPr="007B5949" w:rsidRDefault="001B100E" w:rsidP="001B100E">
      <w:pPr>
        <w:ind w:firstLine="708"/>
        <w:jc w:val="both"/>
      </w:pPr>
    </w:p>
    <w:p w:rsidR="001B100E" w:rsidRPr="00357B02" w:rsidRDefault="001B100E" w:rsidP="001B100E">
      <w:pPr>
        <w:ind w:firstLine="720"/>
        <w:jc w:val="both"/>
        <w:rPr>
          <w:sz w:val="28"/>
          <w:szCs w:val="28"/>
        </w:rPr>
        <w:sectPr w:rsidR="001B100E" w:rsidRPr="00357B02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B100E" w:rsidRDefault="001B100E" w:rsidP="001B100E">
      <w:pPr>
        <w:ind w:firstLine="720"/>
        <w:jc w:val="right"/>
        <w:rPr>
          <w:sz w:val="20"/>
        </w:rPr>
      </w:pPr>
    </w:p>
    <w:p w:rsidR="001B100E" w:rsidRDefault="001B100E" w:rsidP="001B100E">
      <w:pPr>
        <w:ind w:firstLine="720"/>
        <w:jc w:val="right"/>
        <w:rPr>
          <w:sz w:val="20"/>
        </w:rPr>
      </w:pPr>
    </w:p>
    <w:tbl>
      <w:tblPr>
        <w:tblW w:w="0" w:type="auto"/>
        <w:tblLook w:val="04A0"/>
      </w:tblPr>
      <w:tblGrid>
        <w:gridCol w:w="5128"/>
        <w:gridCol w:w="5128"/>
        <w:gridCol w:w="5128"/>
      </w:tblGrid>
      <w:tr w:rsidR="001B100E" w:rsidRPr="00853391" w:rsidTr="00D92AF1">
        <w:tc>
          <w:tcPr>
            <w:tcW w:w="5128" w:type="dxa"/>
            <w:shd w:val="clear" w:color="auto" w:fill="auto"/>
          </w:tcPr>
          <w:p w:rsidR="001B100E" w:rsidRPr="00853391" w:rsidRDefault="001B100E" w:rsidP="00D92AF1">
            <w:pPr>
              <w:widowControl w:val="0"/>
              <w:autoSpaceDE w:val="0"/>
              <w:autoSpaceDN w:val="0"/>
              <w:adjustRightInd w:val="0"/>
              <w:jc w:val="right"/>
              <w:rPr>
                <w:rStyle w:val="ad"/>
                <w:b w:val="0"/>
                <w:bCs/>
                <w:sz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1B100E" w:rsidRPr="00853391" w:rsidRDefault="001B100E" w:rsidP="00D92AF1">
            <w:pPr>
              <w:widowControl w:val="0"/>
              <w:autoSpaceDE w:val="0"/>
              <w:autoSpaceDN w:val="0"/>
              <w:adjustRightInd w:val="0"/>
              <w:jc w:val="right"/>
              <w:rPr>
                <w:rStyle w:val="ad"/>
                <w:b w:val="0"/>
                <w:bCs/>
                <w:sz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1B100E" w:rsidRPr="00853391" w:rsidRDefault="001B100E" w:rsidP="00D92AF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d"/>
                <w:b w:val="0"/>
                <w:bCs/>
                <w:sz w:val="20"/>
              </w:rPr>
            </w:pPr>
            <w:r w:rsidRPr="00853391">
              <w:rPr>
                <w:rStyle w:val="ad"/>
                <w:b w:val="0"/>
                <w:bCs/>
                <w:sz w:val="20"/>
              </w:rPr>
              <w:t xml:space="preserve">Приложение к </w:t>
            </w:r>
            <w:hyperlink w:anchor="sub_1000" w:history="1">
              <w:r w:rsidRPr="00853391">
                <w:rPr>
                  <w:rStyle w:val="ac"/>
                  <w:b w:val="0"/>
                  <w:bCs/>
                  <w:sz w:val="20"/>
                </w:rPr>
                <w:t>инвестиционной программе</w:t>
              </w:r>
            </w:hyperlink>
            <w:r w:rsidRPr="00853391">
              <w:rPr>
                <w:rStyle w:val="ad"/>
                <w:b w:val="0"/>
                <w:bCs/>
                <w:sz w:val="20"/>
              </w:rPr>
              <w:t xml:space="preserve"> Ф</w:t>
            </w:r>
            <w:r w:rsidRPr="00853391">
              <w:rPr>
                <w:rStyle w:val="ad"/>
                <w:b w:val="0"/>
                <w:bCs/>
                <w:sz w:val="20"/>
              </w:rPr>
              <w:t>и</w:t>
            </w:r>
            <w:r w:rsidRPr="00853391">
              <w:rPr>
                <w:rStyle w:val="ad"/>
                <w:b w:val="0"/>
                <w:bCs/>
                <w:sz w:val="20"/>
              </w:rPr>
              <w:t xml:space="preserve">лиала закрытого акционерного общества «Управление отходами» в г. Новочебоксарск по развитию Системы </w:t>
            </w:r>
            <w:r w:rsidRPr="00853391">
              <w:rPr>
                <w:sz w:val="20"/>
              </w:rPr>
              <w:t>объектов, используемых для утилизаци</w:t>
            </w:r>
            <w:proofErr w:type="gramStart"/>
            <w:r w:rsidRPr="00853391">
              <w:rPr>
                <w:sz w:val="20"/>
              </w:rPr>
              <w:t>и(</w:t>
            </w:r>
            <w:proofErr w:type="gramEnd"/>
            <w:r w:rsidRPr="00853391">
              <w:rPr>
                <w:sz w:val="20"/>
              </w:rPr>
              <w:t>захоронения) твердых быт</w:t>
            </w:r>
            <w:r w:rsidRPr="00853391">
              <w:rPr>
                <w:sz w:val="20"/>
              </w:rPr>
              <w:t>о</w:t>
            </w:r>
            <w:r w:rsidRPr="00853391">
              <w:rPr>
                <w:sz w:val="20"/>
              </w:rPr>
              <w:t>вых отходов на строящемся полигоне ТБО в г. Новочебоксарск и мусороперегрузочной ста</w:t>
            </w:r>
            <w:r w:rsidRPr="00853391">
              <w:rPr>
                <w:sz w:val="20"/>
              </w:rPr>
              <w:t>н</w:t>
            </w:r>
            <w:r w:rsidRPr="00853391">
              <w:rPr>
                <w:sz w:val="20"/>
              </w:rPr>
              <w:t>ции в г. Чебоксары, в рамках реализации по</w:t>
            </w:r>
            <w:r w:rsidRPr="00853391">
              <w:rPr>
                <w:sz w:val="20"/>
              </w:rPr>
              <w:t>д</w:t>
            </w:r>
            <w:r w:rsidRPr="00853391">
              <w:rPr>
                <w:sz w:val="20"/>
              </w:rPr>
              <w:t>писанного концессионного соглашения в отн</w:t>
            </w:r>
            <w:r w:rsidRPr="00853391">
              <w:rPr>
                <w:sz w:val="20"/>
              </w:rPr>
              <w:t>о</w:t>
            </w:r>
            <w:r w:rsidRPr="00853391">
              <w:rPr>
                <w:sz w:val="20"/>
              </w:rPr>
              <w:t>шении коммунальной инфраструктуры межм</w:t>
            </w:r>
            <w:r w:rsidRPr="00853391">
              <w:rPr>
                <w:sz w:val="20"/>
              </w:rPr>
              <w:t>у</w:t>
            </w:r>
            <w:r w:rsidRPr="00853391">
              <w:rPr>
                <w:sz w:val="20"/>
              </w:rPr>
              <w:t>ниципальной системы переработки и утил</w:t>
            </w:r>
            <w:r w:rsidRPr="00853391">
              <w:rPr>
                <w:sz w:val="20"/>
              </w:rPr>
              <w:t>и</w:t>
            </w:r>
            <w:r w:rsidRPr="00853391">
              <w:rPr>
                <w:sz w:val="20"/>
              </w:rPr>
              <w:t>зации (захоронения) твердых бытовых отх</w:t>
            </w:r>
            <w:r w:rsidRPr="00853391">
              <w:rPr>
                <w:sz w:val="20"/>
              </w:rPr>
              <w:t>о</w:t>
            </w:r>
            <w:r w:rsidRPr="00853391">
              <w:rPr>
                <w:sz w:val="20"/>
              </w:rPr>
              <w:t>дов на территории Чувашской Республики, на 2017-2024 годы</w:t>
            </w:r>
          </w:p>
        </w:tc>
      </w:tr>
    </w:tbl>
    <w:p w:rsidR="001B100E" w:rsidRPr="00BE6274" w:rsidRDefault="001B100E" w:rsidP="001B100E">
      <w:pPr>
        <w:ind w:firstLine="720"/>
        <w:jc w:val="right"/>
        <w:rPr>
          <w:rStyle w:val="ad"/>
          <w:b w:val="0"/>
          <w:bCs/>
          <w:sz w:val="20"/>
        </w:rPr>
      </w:pPr>
    </w:p>
    <w:tbl>
      <w:tblPr>
        <w:tblpPr w:leftFromText="180" w:rightFromText="180" w:vertAnchor="page" w:horzAnchor="margin" w:tblpY="6181"/>
        <w:tblW w:w="15168" w:type="dxa"/>
        <w:tblLayout w:type="fixed"/>
        <w:tblLook w:val="04A0"/>
      </w:tblPr>
      <w:tblGrid>
        <w:gridCol w:w="837"/>
        <w:gridCol w:w="2409"/>
        <w:gridCol w:w="1202"/>
        <w:gridCol w:w="1435"/>
        <w:gridCol w:w="134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F3FB7" w:rsidRPr="00E667E7" w:rsidTr="00FF3FB7">
        <w:trPr>
          <w:trHeight w:val="33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N п./п.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Наименование мер</w:t>
            </w:r>
            <w:r w:rsidRPr="00633B9A">
              <w:rPr>
                <w:color w:val="000000"/>
                <w:sz w:val="20"/>
              </w:rPr>
              <w:t>о</w:t>
            </w:r>
            <w:r w:rsidRPr="00633B9A">
              <w:rPr>
                <w:color w:val="000000"/>
                <w:sz w:val="20"/>
              </w:rPr>
              <w:t>приятия/адрес об</w:t>
            </w:r>
            <w:r w:rsidRPr="00633B9A">
              <w:rPr>
                <w:color w:val="000000"/>
                <w:sz w:val="20"/>
              </w:rPr>
              <w:t>ъ</w:t>
            </w:r>
            <w:r w:rsidRPr="00633B9A">
              <w:rPr>
                <w:color w:val="000000"/>
                <w:sz w:val="20"/>
              </w:rPr>
              <w:t>екта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Единица измер</w:t>
            </w:r>
            <w:r w:rsidRPr="00633B9A">
              <w:rPr>
                <w:color w:val="000000"/>
                <w:sz w:val="20"/>
              </w:rPr>
              <w:t>е</w:t>
            </w:r>
            <w:r w:rsidRPr="00633B9A">
              <w:rPr>
                <w:color w:val="000000"/>
                <w:sz w:val="20"/>
              </w:rPr>
              <w:t>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Цели ре</w:t>
            </w:r>
            <w:r w:rsidRPr="00633B9A">
              <w:rPr>
                <w:color w:val="000000"/>
                <w:sz w:val="20"/>
              </w:rPr>
              <w:t>а</w:t>
            </w:r>
            <w:r w:rsidRPr="00633B9A">
              <w:rPr>
                <w:color w:val="000000"/>
                <w:sz w:val="20"/>
              </w:rPr>
              <w:t>лизации меропри</w:t>
            </w:r>
            <w:r w:rsidRPr="00633B9A">
              <w:rPr>
                <w:color w:val="000000"/>
                <w:sz w:val="20"/>
              </w:rPr>
              <w:t>я</w:t>
            </w:r>
            <w:r w:rsidRPr="00633B9A">
              <w:rPr>
                <w:color w:val="000000"/>
                <w:sz w:val="20"/>
              </w:rPr>
              <w:t>тия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Объемные показат</w:t>
            </w:r>
            <w:r w:rsidRPr="00633B9A">
              <w:rPr>
                <w:color w:val="000000"/>
                <w:sz w:val="20"/>
              </w:rPr>
              <w:t>е</w:t>
            </w:r>
            <w:r w:rsidRPr="00633B9A">
              <w:rPr>
                <w:color w:val="000000"/>
                <w:sz w:val="20"/>
              </w:rPr>
              <w:t>ли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FB7" w:rsidRPr="00633B9A" w:rsidRDefault="00FF3FB7" w:rsidP="00FF3F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мероприятий по годам</w:t>
            </w:r>
          </w:p>
        </w:tc>
      </w:tr>
      <w:tr w:rsidR="00FF3FB7" w:rsidRPr="00E667E7" w:rsidTr="00FF3FB7">
        <w:trPr>
          <w:trHeight w:val="45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B7" w:rsidRPr="00633B9A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633B9A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633B9A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633B9A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633B9A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B7" w:rsidRPr="00633B9A" w:rsidRDefault="00FF3FB7" w:rsidP="00FF3FB7">
            <w:pPr>
              <w:jc w:val="center"/>
              <w:rPr>
                <w:color w:val="000000"/>
                <w:sz w:val="20"/>
              </w:rPr>
            </w:pPr>
            <w:r w:rsidRPr="00633B9A">
              <w:rPr>
                <w:color w:val="000000"/>
                <w:sz w:val="20"/>
              </w:rPr>
              <w:t>2024</w:t>
            </w:r>
          </w:p>
        </w:tc>
      </w:tr>
      <w:tr w:rsidR="00FF3FB7" w:rsidRPr="00E667E7" w:rsidTr="00FF3FB7">
        <w:trPr>
          <w:trHeight w:val="279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</w:p>
        </w:tc>
      </w:tr>
      <w:tr w:rsidR="00FF3FB7" w:rsidRPr="00E667E7" w:rsidTr="00FF3FB7">
        <w:trPr>
          <w:trHeight w:val="23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13</w:t>
            </w:r>
          </w:p>
        </w:tc>
      </w:tr>
      <w:tr w:rsidR="00FF3FB7" w:rsidRPr="00E667E7" w:rsidTr="00FF3FB7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Мусороперегрузо</w:t>
            </w:r>
            <w:r w:rsidRPr="00E667E7">
              <w:rPr>
                <w:color w:val="000000"/>
                <w:sz w:val="20"/>
              </w:rPr>
              <w:t>ч</w:t>
            </w:r>
            <w:r w:rsidRPr="00E667E7">
              <w:rPr>
                <w:color w:val="000000"/>
                <w:sz w:val="20"/>
              </w:rPr>
              <w:t xml:space="preserve">ная станция в </w:t>
            </w:r>
            <w:proofErr w:type="gramStart"/>
            <w:r w:rsidRPr="00E667E7">
              <w:rPr>
                <w:color w:val="000000"/>
                <w:sz w:val="20"/>
              </w:rPr>
              <w:t>г</w:t>
            </w:r>
            <w:proofErr w:type="gramEnd"/>
            <w:r w:rsidRPr="00E667E7">
              <w:rPr>
                <w:color w:val="000000"/>
                <w:sz w:val="20"/>
              </w:rPr>
              <w:t>. Ч</w:t>
            </w:r>
            <w:r w:rsidRPr="00E667E7">
              <w:rPr>
                <w:color w:val="000000"/>
                <w:sz w:val="20"/>
              </w:rPr>
              <w:t>е</w:t>
            </w:r>
            <w:r w:rsidRPr="00E667E7">
              <w:rPr>
                <w:color w:val="000000"/>
                <w:sz w:val="20"/>
              </w:rPr>
              <w:t xml:space="preserve">боксары мощностью не менее 150 000 </w:t>
            </w:r>
            <w:proofErr w:type="spellStart"/>
            <w:r>
              <w:rPr>
                <w:color w:val="000000"/>
                <w:sz w:val="20"/>
              </w:rPr>
              <w:t>тн</w:t>
            </w:r>
            <w:proofErr w:type="spellEnd"/>
            <w:r>
              <w:rPr>
                <w:color w:val="000000"/>
                <w:sz w:val="20"/>
              </w:rPr>
              <w:t>.</w:t>
            </w:r>
            <w:r w:rsidRPr="00E667E7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ind w:right="49"/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</w:tr>
      <w:tr w:rsidR="00FF3FB7" w:rsidRPr="00E667E7" w:rsidTr="00FF3FB7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Мусоросортирово</w:t>
            </w:r>
            <w:r w:rsidRPr="00E667E7">
              <w:rPr>
                <w:color w:val="000000"/>
                <w:sz w:val="20"/>
              </w:rPr>
              <w:t>ч</w:t>
            </w:r>
            <w:r w:rsidRPr="00E667E7">
              <w:rPr>
                <w:color w:val="000000"/>
                <w:sz w:val="20"/>
              </w:rPr>
              <w:t xml:space="preserve">ный комплекс в </w:t>
            </w:r>
            <w:proofErr w:type="gramStart"/>
            <w:r w:rsidRPr="00E667E7">
              <w:rPr>
                <w:color w:val="000000"/>
                <w:sz w:val="20"/>
              </w:rPr>
              <w:t>г</w:t>
            </w:r>
            <w:proofErr w:type="gramEnd"/>
            <w:r w:rsidRPr="00E667E7">
              <w:rPr>
                <w:color w:val="000000"/>
                <w:sz w:val="20"/>
              </w:rPr>
              <w:t xml:space="preserve">. Новочебоксарск мощностью не менее 150 000 </w:t>
            </w:r>
            <w:proofErr w:type="spellStart"/>
            <w:r>
              <w:rPr>
                <w:color w:val="000000"/>
                <w:sz w:val="20"/>
              </w:rPr>
              <w:t>тн</w:t>
            </w:r>
            <w:proofErr w:type="spellEnd"/>
            <w:r>
              <w:rPr>
                <w:color w:val="000000"/>
                <w:sz w:val="20"/>
              </w:rPr>
              <w:t>.</w:t>
            </w:r>
            <w:r w:rsidRPr="00E667E7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</w:tr>
      <w:tr w:rsidR="00FF3FB7" w:rsidRPr="00E667E7" w:rsidTr="00FF3FB7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2-ая карта склад</w:t>
            </w:r>
            <w:r w:rsidRPr="00E667E7">
              <w:rPr>
                <w:color w:val="000000"/>
                <w:sz w:val="20"/>
              </w:rPr>
              <w:t>и</w:t>
            </w:r>
            <w:r w:rsidRPr="00E667E7">
              <w:rPr>
                <w:color w:val="000000"/>
                <w:sz w:val="20"/>
              </w:rPr>
              <w:t xml:space="preserve">рования полигона ТБО в </w:t>
            </w:r>
            <w:proofErr w:type="gramStart"/>
            <w:r w:rsidRPr="00E667E7">
              <w:rPr>
                <w:color w:val="000000"/>
                <w:sz w:val="20"/>
              </w:rPr>
              <w:t>г</w:t>
            </w:r>
            <w:proofErr w:type="gramEnd"/>
            <w:r w:rsidRPr="00E667E7">
              <w:rPr>
                <w:color w:val="000000"/>
                <w:sz w:val="20"/>
              </w:rPr>
              <w:t>. Новочебо</w:t>
            </w:r>
            <w:r w:rsidRPr="00E667E7">
              <w:rPr>
                <w:color w:val="000000"/>
                <w:sz w:val="20"/>
              </w:rPr>
              <w:t>к</w:t>
            </w:r>
            <w:r w:rsidRPr="00E667E7">
              <w:rPr>
                <w:color w:val="000000"/>
                <w:sz w:val="20"/>
              </w:rPr>
              <w:t xml:space="preserve">сарск мощностью 100 000 </w:t>
            </w:r>
            <w:proofErr w:type="spellStart"/>
            <w:r>
              <w:rPr>
                <w:color w:val="000000"/>
                <w:sz w:val="20"/>
              </w:rPr>
              <w:t>тн</w:t>
            </w:r>
            <w:proofErr w:type="spellEnd"/>
            <w:r>
              <w:rPr>
                <w:color w:val="000000"/>
                <w:sz w:val="20"/>
              </w:rPr>
              <w:t>.</w:t>
            </w:r>
            <w:r w:rsidRPr="00E667E7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0,00</w:t>
            </w:r>
          </w:p>
        </w:tc>
      </w:tr>
      <w:tr w:rsidR="00FF3FB7" w:rsidRPr="00E667E7" w:rsidTr="00FF3FB7">
        <w:trPr>
          <w:trHeight w:val="60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rPr>
                <w:b/>
                <w:bCs/>
                <w:color w:val="000000"/>
                <w:sz w:val="20"/>
              </w:rPr>
            </w:pPr>
            <w:r w:rsidRPr="00E667E7">
              <w:rPr>
                <w:b/>
                <w:bCs/>
                <w:color w:val="000000"/>
                <w:sz w:val="20"/>
              </w:rPr>
              <w:t>Всего</w:t>
            </w:r>
            <w:r w:rsidRPr="00E667E7">
              <w:rPr>
                <w:color w:val="000000"/>
                <w:sz w:val="20"/>
              </w:rPr>
              <w:t xml:space="preserve"> финансовых потребностей на реализацию Инвест</w:t>
            </w:r>
            <w:r>
              <w:rPr>
                <w:color w:val="000000"/>
                <w:sz w:val="20"/>
              </w:rPr>
              <w:t xml:space="preserve">иционной </w:t>
            </w:r>
            <w:r w:rsidRPr="00E667E7">
              <w:rPr>
                <w:color w:val="000000"/>
                <w:sz w:val="20"/>
              </w:rPr>
              <w:t>програ</w:t>
            </w:r>
            <w:r w:rsidRPr="00E667E7">
              <w:rPr>
                <w:color w:val="000000"/>
                <w:sz w:val="20"/>
              </w:rPr>
              <w:t>м</w:t>
            </w:r>
            <w:r w:rsidRPr="00E667E7">
              <w:rPr>
                <w:color w:val="000000"/>
                <w:sz w:val="20"/>
              </w:rPr>
              <w:t xml:space="preserve">мы Филиала ЗАО «Управление отходами» в </w:t>
            </w:r>
            <w:proofErr w:type="gramStart"/>
            <w:r w:rsidRPr="00E667E7">
              <w:rPr>
                <w:color w:val="000000"/>
                <w:sz w:val="20"/>
              </w:rPr>
              <w:t>г</w:t>
            </w:r>
            <w:proofErr w:type="gramEnd"/>
            <w:r w:rsidRPr="00E667E7">
              <w:rPr>
                <w:color w:val="000000"/>
                <w:sz w:val="20"/>
              </w:rPr>
              <w:t>. Новочебоксарск: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both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both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both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both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both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B7" w:rsidRPr="00E667E7" w:rsidRDefault="00FF3FB7" w:rsidP="00FF3FB7">
            <w:pPr>
              <w:jc w:val="center"/>
              <w:rPr>
                <w:color w:val="000000"/>
                <w:sz w:val="20"/>
              </w:rPr>
            </w:pPr>
            <w:r w:rsidRPr="00E667E7">
              <w:rPr>
                <w:color w:val="000000"/>
                <w:sz w:val="20"/>
              </w:rPr>
              <w:t> </w:t>
            </w:r>
          </w:p>
        </w:tc>
      </w:tr>
    </w:tbl>
    <w:p w:rsidR="001B100E" w:rsidRPr="00FF3FB7" w:rsidRDefault="001B100E" w:rsidP="001B100E">
      <w:pPr>
        <w:ind w:left="1440" w:right="113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3FB7">
        <w:rPr>
          <w:rFonts w:ascii="Times New Roman" w:hAnsi="Times New Roman"/>
          <w:sz w:val="24"/>
          <w:szCs w:val="24"/>
        </w:rPr>
        <w:t>Мероприятия</w:t>
      </w:r>
      <w:r w:rsidRPr="00FF3FB7">
        <w:rPr>
          <w:rFonts w:ascii="Times New Roman" w:hAnsi="Times New Roman"/>
          <w:sz w:val="24"/>
          <w:szCs w:val="24"/>
        </w:rPr>
        <w:br/>
        <w:t>инвестиционной программы Филиала ЗАО «Управление отходами» в г. Новочебоксарск по развитию объектов, испол</w:t>
      </w:r>
      <w:r w:rsidRPr="00FF3FB7">
        <w:rPr>
          <w:rFonts w:ascii="Times New Roman" w:hAnsi="Times New Roman"/>
          <w:sz w:val="24"/>
          <w:szCs w:val="24"/>
        </w:rPr>
        <w:t>ь</w:t>
      </w:r>
      <w:r w:rsidRPr="00FF3FB7">
        <w:rPr>
          <w:rFonts w:ascii="Times New Roman" w:hAnsi="Times New Roman"/>
          <w:sz w:val="24"/>
          <w:szCs w:val="24"/>
        </w:rPr>
        <w:lastRenderedPageBreak/>
        <w:t>зуемых для утилизации (захоронения) твердых бытовых отходов на строящемся полигоне ТБО в г. Новочебоксарск и м</w:t>
      </w:r>
      <w:r w:rsidRPr="00FF3FB7">
        <w:rPr>
          <w:rFonts w:ascii="Times New Roman" w:hAnsi="Times New Roman"/>
          <w:sz w:val="24"/>
          <w:szCs w:val="24"/>
        </w:rPr>
        <w:t>у</w:t>
      </w:r>
      <w:r w:rsidRPr="00FF3FB7">
        <w:rPr>
          <w:rFonts w:ascii="Times New Roman" w:hAnsi="Times New Roman"/>
          <w:sz w:val="24"/>
          <w:szCs w:val="24"/>
        </w:rPr>
        <w:t>сороперегрузочной станции в г. Чебоксары, в рамках реализации подписанного концессионного соглашения в отношении коммунальной инфраструктуры межмуниципальной системы переработки и утилизации (захоронения) твердых бытовых отходов на территории Чувашской Республики, на 2017-2024 годы.</w:t>
      </w:r>
      <w:proofErr w:type="gramEnd"/>
    </w:p>
    <w:p w:rsidR="001B100E" w:rsidRDefault="001B100E" w:rsidP="001B100E">
      <w:pPr>
        <w:rPr>
          <w:szCs w:val="22"/>
        </w:rPr>
        <w:sectPr w:rsidR="001B100E" w:rsidSect="00D92AF1">
          <w:pgSz w:w="16838" w:h="11906" w:orient="landscape"/>
          <w:pgMar w:top="284" w:right="536" w:bottom="0" w:left="1134" w:header="708" w:footer="708" w:gutter="0"/>
          <w:cols w:space="708"/>
          <w:titlePg/>
          <w:docGrid w:linePitch="360"/>
        </w:sectPr>
      </w:pPr>
    </w:p>
    <w:p w:rsidR="001B100E" w:rsidRDefault="001B100E" w:rsidP="001B100E">
      <w:pPr>
        <w:rPr>
          <w:szCs w:val="22"/>
        </w:rPr>
      </w:pPr>
    </w:p>
    <w:p w:rsidR="001B100E" w:rsidRDefault="001B100E" w:rsidP="001B100E">
      <w:pPr>
        <w:jc w:val="right"/>
      </w:pPr>
    </w:p>
    <w:p w:rsidR="001B100E" w:rsidRDefault="001B100E" w:rsidP="001B100E">
      <w:pPr>
        <w:jc w:val="right"/>
      </w:pPr>
    </w:p>
    <w:p w:rsidR="001B100E" w:rsidRDefault="001B100E" w:rsidP="001B100E">
      <w:pPr>
        <w:jc w:val="right"/>
      </w:pPr>
      <w:r w:rsidRPr="002A7C2C">
        <w:t>Продолжение таблицы</w:t>
      </w:r>
    </w:p>
    <w:p w:rsidR="001B100E" w:rsidRPr="002A7C2C" w:rsidRDefault="001B100E" w:rsidP="001B100E">
      <w:pPr>
        <w:jc w:val="right"/>
      </w:pPr>
    </w:p>
    <w:tbl>
      <w:tblPr>
        <w:tblW w:w="15656" w:type="dxa"/>
        <w:tblLook w:val="04A0"/>
      </w:tblPr>
      <w:tblGrid>
        <w:gridCol w:w="2108"/>
        <w:gridCol w:w="1665"/>
        <w:gridCol w:w="2608"/>
        <w:gridCol w:w="1151"/>
        <w:gridCol w:w="1151"/>
        <w:gridCol w:w="1151"/>
        <w:gridCol w:w="1225"/>
        <w:gridCol w:w="1151"/>
        <w:gridCol w:w="1151"/>
        <w:gridCol w:w="1242"/>
        <w:gridCol w:w="1151"/>
      </w:tblGrid>
      <w:tr w:rsidR="001B100E" w:rsidRPr="0067228A" w:rsidTr="00D92AF1">
        <w:trPr>
          <w:trHeight w:val="61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sz w:val="20"/>
              </w:rPr>
              <w:t>Финансовые потребности, всего, тыс. руб. с НДС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sz w:val="20"/>
              </w:rPr>
              <w:t>Наименование мер</w:t>
            </w:r>
            <w:r w:rsidRPr="0067228A">
              <w:rPr>
                <w:sz w:val="20"/>
              </w:rPr>
              <w:t>о</w:t>
            </w:r>
            <w:r w:rsidRPr="0067228A">
              <w:rPr>
                <w:sz w:val="20"/>
              </w:rPr>
              <w:t>приятия</w:t>
            </w:r>
          </w:p>
        </w:tc>
        <w:tc>
          <w:tcPr>
            <w:tcW w:w="9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Реализация мероприятий по годам, тыс. руб. без НДС</w:t>
            </w:r>
          </w:p>
        </w:tc>
      </w:tr>
      <w:tr w:rsidR="001B100E" w:rsidRPr="0067228A" w:rsidTr="00D92AF1">
        <w:trPr>
          <w:trHeight w:val="52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2024</w:t>
            </w:r>
          </w:p>
        </w:tc>
      </w:tr>
      <w:tr w:rsidR="001B100E" w:rsidRPr="0067228A" w:rsidTr="00D92AF1">
        <w:trPr>
          <w:trHeight w:val="31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  <w:r w:rsidRPr="0067228A">
              <w:rPr>
                <w:sz w:val="20"/>
              </w:rPr>
              <w:t>24</w:t>
            </w:r>
          </w:p>
        </w:tc>
      </w:tr>
      <w:tr w:rsidR="001B100E" w:rsidRPr="0067228A" w:rsidTr="00D92AF1">
        <w:trPr>
          <w:trHeight w:val="118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sz w:val="20"/>
              </w:rPr>
              <w:t>Всего финансовых потребностей на реализацию Инв</w:t>
            </w:r>
            <w:r w:rsidRPr="0067228A">
              <w:rPr>
                <w:sz w:val="20"/>
              </w:rPr>
              <w:t>е</w:t>
            </w:r>
            <w:r w:rsidRPr="0067228A">
              <w:rPr>
                <w:sz w:val="20"/>
              </w:rPr>
              <w:t>ст</w:t>
            </w:r>
            <w:r>
              <w:rPr>
                <w:sz w:val="20"/>
              </w:rPr>
              <w:t xml:space="preserve">иционной </w:t>
            </w:r>
            <w:r w:rsidRPr="0067228A">
              <w:rPr>
                <w:sz w:val="20"/>
              </w:rPr>
              <w:t>пр</w:t>
            </w:r>
            <w:r w:rsidRPr="0067228A">
              <w:rPr>
                <w:sz w:val="20"/>
              </w:rPr>
              <w:t>о</w:t>
            </w:r>
            <w:r w:rsidRPr="0067228A">
              <w:rPr>
                <w:sz w:val="20"/>
              </w:rPr>
              <w:t xml:space="preserve">граммы Филиала ЗАО «Управление отходами» в </w:t>
            </w:r>
            <w:proofErr w:type="gramStart"/>
            <w:r w:rsidRPr="0067228A">
              <w:rPr>
                <w:sz w:val="20"/>
              </w:rPr>
              <w:t>г</w:t>
            </w:r>
            <w:proofErr w:type="gramEnd"/>
            <w:r w:rsidRPr="0067228A">
              <w:rPr>
                <w:sz w:val="20"/>
              </w:rPr>
              <w:t>. Новочебоксарск: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2391947,43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Мусороперегрузочная станция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Чебокс</w:t>
            </w:r>
            <w:r w:rsidRPr="0067228A">
              <w:rPr>
                <w:color w:val="000000"/>
                <w:sz w:val="20"/>
              </w:rPr>
              <w:t>а</w:t>
            </w:r>
            <w:r w:rsidRPr="0067228A">
              <w:rPr>
                <w:color w:val="000000"/>
                <w:sz w:val="20"/>
              </w:rPr>
              <w:t>ры мощностью не м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269 236,63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128 015,94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128 015,94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128 015,94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128 015,94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128 015,94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128 015,94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10 667,99</w:t>
            </w:r>
          </w:p>
        </w:tc>
      </w:tr>
      <w:tr w:rsidR="001B100E" w:rsidRPr="0067228A" w:rsidTr="00D92AF1">
        <w:trPr>
          <w:trHeight w:val="129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Мусоросортировочный комплекс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Новоч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боксарск мощностью не менее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175 013,40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83 214,92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83 214,92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83 214,92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83 214,92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83 214,92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83 214,92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6 934,58</w:t>
            </w:r>
          </w:p>
        </w:tc>
      </w:tr>
      <w:tr w:rsidR="001B100E" w:rsidRPr="0067228A" w:rsidTr="00D92AF1">
        <w:trPr>
          <w:trHeight w:val="108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>2-ая карта складир</w:t>
            </w:r>
            <w:r w:rsidRPr="0067228A">
              <w:rPr>
                <w:color w:val="000000"/>
                <w:sz w:val="20"/>
              </w:rPr>
              <w:t>о</w:t>
            </w:r>
            <w:r w:rsidRPr="0067228A">
              <w:rPr>
                <w:color w:val="000000"/>
                <w:sz w:val="20"/>
              </w:rPr>
              <w:t xml:space="preserve">вания полигона ТБО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 xml:space="preserve">. Новочебоксарск мощностью 100000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81 818,92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38 903,05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38 903,05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38 903,05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38 903,05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38 903,05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38 903,05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3 241,92</w:t>
            </w:r>
          </w:p>
        </w:tc>
      </w:tr>
      <w:tr w:rsidR="001B100E" w:rsidRPr="0067228A" w:rsidTr="00D92AF1">
        <w:trPr>
          <w:trHeight w:val="105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sz w:val="20"/>
              </w:rPr>
              <w:t>в т.ч. за счет амортизационных отчислений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756687,94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Мусороперегрузочная станция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Чебокс</w:t>
            </w:r>
            <w:r w:rsidRPr="0067228A">
              <w:rPr>
                <w:color w:val="000000"/>
                <w:sz w:val="20"/>
              </w:rPr>
              <w:t>а</w:t>
            </w:r>
            <w:r w:rsidRPr="0067228A">
              <w:rPr>
                <w:color w:val="000000"/>
                <w:sz w:val="20"/>
              </w:rPr>
              <w:t>ры мощностью не м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42 977,36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46 884,39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46 884,39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46 884,39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46 884,39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46 884,39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46 884,39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3 907,03</w:t>
            </w:r>
          </w:p>
        </w:tc>
      </w:tr>
      <w:tr w:rsidR="001B100E" w:rsidRPr="0067228A" w:rsidTr="00D92AF1">
        <w:trPr>
          <w:trHeight w:val="136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Мусоросортировочный комплекс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Новоч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боксарск мощностью не менее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27 936,81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30 476,52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30 476,52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30 476,52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30 476,52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30 476,52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30 476,52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2 539,71</w:t>
            </w:r>
          </w:p>
        </w:tc>
      </w:tr>
      <w:tr w:rsidR="001B100E" w:rsidRPr="0067228A" w:rsidTr="00D92AF1">
        <w:trPr>
          <w:trHeight w:val="118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>2-ая карта складир</w:t>
            </w:r>
            <w:r w:rsidRPr="0067228A">
              <w:rPr>
                <w:color w:val="000000"/>
                <w:sz w:val="20"/>
              </w:rPr>
              <w:t>о</w:t>
            </w:r>
            <w:r w:rsidRPr="0067228A">
              <w:rPr>
                <w:color w:val="000000"/>
                <w:sz w:val="20"/>
              </w:rPr>
              <w:t xml:space="preserve">вания полигона ТБО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 xml:space="preserve">. Новочебоксарск мощностью 100000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13 060,48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14 247,80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14 247,80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14 247,80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14 247,80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14 247,80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14 247,80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1 187,32</w:t>
            </w:r>
          </w:p>
        </w:tc>
      </w:tr>
      <w:tr w:rsidR="001B100E" w:rsidRPr="0067228A" w:rsidTr="00D92AF1">
        <w:trPr>
          <w:trHeight w:val="118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sz w:val="20"/>
              </w:rPr>
              <w:t>в т.ч. за счет собственных средств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190516,43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Мусороперегрузочная станция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Чебокс</w:t>
            </w:r>
            <w:r w:rsidRPr="0067228A">
              <w:rPr>
                <w:color w:val="000000"/>
                <w:sz w:val="20"/>
              </w:rPr>
              <w:t>а</w:t>
            </w:r>
            <w:r w:rsidRPr="0067228A">
              <w:rPr>
                <w:color w:val="000000"/>
                <w:sz w:val="20"/>
              </w:rPr>
              <w:t>ры мощностью не м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82 630,79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</w:tr>
      <w:tr w:rsidR="001B100E" w:rsidRPr="0067228A" w:rsidTr="00D92AF1">
        <w:trPr>
          <w:trHeight w:val="118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Мусоросортировочный комплекс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Новоч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боксарск мощностью не менее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53 712,96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</w:tr>
      <w:tr w:rsidR="001B100E" w:rsidRPr="0067228A" w:rsidTr="00D92AF1">
        <w:trPr>
          <w:trHeight w:val="118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>2-ая карта складир</w:t>
            </w:r>
            <w:r w:rsidRPr="0067228A">
              <w:rPr>
                <w:color w:val="000000"/>
                <w:sz w:val="20"/>
              </w:rPr>
              <w:t>о</w:t>
            </w:r>
            <w:r w:rsidRPr="0067228A">
              <w:rPr>
                <w:color w:val="000000"/>
                <w:sz w:val="20"/>
              </w:rPr>
              <w:t xml:space="preserve">вания полигона ТБО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 xml:space="preserve">. Новочебоксарск мощностью 100000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25 110,85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</w:tr>
      <w:tr w:rsidR="001B100E" w:rsidRPr="0067228A" w:rsidTr="00D92AF1">
        <w:trPr>
          <w:trHeight w:val="106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sz w:val="20"/>
              </w:rPr>
              <w:t>в т.ч. за счет бюдже</w:t>
            </w:r>
            <w:r>
              <w:rPr>
                <w:sz w:val="20"/>
              </w:rPr>
              <w:t>тн</w:t>
            </w:r>
            <w:r w:rsidRPr="0067228A">
              <w:rPr>
                <w:sz w:val="20"/>
              </w:rPr>
              <w:t>ых средств</w:t>
            </w:r>
            <w:r>
              <w:rPr>
                <w:rStyle w:val="af0"/>
                <w:sz w:val="20"/>
              </w:rPr>
              <w:footnoteReference w:id="3"/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135324,94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Мусороперегрузочная станция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Чебокс</w:t>
            </w:r>
            <w:r w:rsidRPr="0067228A">
              <w:rPr>
                <w:color w:val="000000"/>
                <w:sz w:val="20"/>
              </w:rPr>
              <w:t>а</w:t>
            </w:r>
            <w:r w:rsidRPr="0067228A">
              <w:rPr>
                <w:color w:val="000000"/>
                <w:sz w:val="20"/>
              </w:rPr>
              <w:t>ры мощностью не м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69 257,89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</w:tr>
      <w:tr w:rsidR="001B100E" w:rsidRPr="0067228A" w:rsidTr="00D92AF1">
        <w:trPr>
          <w:trHeight w:val="124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Мусоросортировочный комплекс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Новоч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боксарск мощностью не менее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45 020,10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</w:tr>
      <w:tr w:rsidR="001B100E" w:rsidRPr="0067228A" w:rsidTr="00D92AF1">
        <w:trPr>
          <w:trHeight w:val="97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>2-ая карта складир</w:t>
            </w:r>
            <w:r w:rsidRPr="0067228A">
              <w:rPr>
                <w:color w:val="000000"/>
                <w:sz w:val="20"/>
              </w:rPr>
              <w:t>о</w:t>
            </w:r>
            <w:r w:rsidRPr="0067228A">
              <w:rPr>
                <w:color w:val="000000"/>
                <w:sz w:val="20"/>
              </w:rPr>
              <w:t xml:space="preserve">вания полигона ТБО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 xml:space="preserve">. Новочебоксарск мощностью 100000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21 046,95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 </w:t>
            </w:r>
          </w:p>
        </w:tc>
      </w:tr>
      <w:tr w:rsidR="001B100E" w:rsidRPr="0067228A" w:rsidTr="00D92AF1">
        <w:trPr>
          <w:trHeight w:val="85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sz w:val="20"/>
              </w:rPr>
              <w:t xml:space="preserve">в т.ч. за счет </w:t>
            </w:r>
            <w:r>
              <w:rPr>
                <w:sz w:val="20"/>
              </w:rPr>
              <w:t>средств, получе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от примен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установле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ных </w:t>
            </w:r>
            <w:r w:rsidRPr="0067228A">
              <w:rPr>
                <w:sz w:val="20"/>
              </w:rPr>
              <w:t>надбав</w:t>
            </w:r>
            <w:r>
              <w:rPr>
                <w:sz w:val="20"/>
              </w:rPr>
              <w:t>ок</w:t>
            </w:r>
            <w:r w:rsidRPr="0067228A">
              <w:rPr>
                <w:sz w:val="20"/>
              </w:rPr>
              <w:t xml:space="preserve"> к тариф</w:t>
            </w:r>
            <w:r>
              <w:rPr>
                <w:sz w:val="20"/>
              </w:rPr>
              <w:t>ам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00E" w:rsidRPr="0067228A" w:rsidRDefault="001B100E" w:rsidP="00D92AF1">
            <w:pPr>
              <w:jc w:val="center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1309418,14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Мусороперегрузочная станция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Чебокс</w:t>
            </w:r>
            <w:r w:rsidRPr="0067228A">
              <w:rPr>
                <w:color w:val="000000"/>
                <w:sz w:val="20"/>
              </w:rPr>
              <w:t>а</w:t>
            </w:r>
            <w:r w:rsidRPr="0067228A">
              <w:rPr>
                <w:color w:val="000000"/>
                <w:sz w:val="20"/>
              </w:rPr>
              <w:t>ры мощностью не м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74 370,59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81 131,55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81 131,55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81 131,55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81 131,55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81 131,55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81 131,55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6 760,96</w:t>
            </w:r>
          </w:p>
        </w:tc>
      </w:tr>
      <w:tr w:rsidR="001B100E" w:rsidRPr="0067228A" w:rsidTr="00D92AF1">
        <w:trPr>
          <w:trHeight w:val="114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 xml:space="preserve">Мусоросортировочный комплекс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>. Новоч</w:t>
            </w:r>
            <w:r w:rsidRPr="0067228A">
              <w:rPr>
                <w:color w:val="000000"/>
                <w:sz w:val="20"/>
              </w:rPr>
              <w:t>е</w:t>
            </w:r>
            <w:r w:rsidRPr="0067228A">
              <w:rPr>
                <w:color w:val="000000"/>
                <w:sz w:val="20"/>
              </w:rPr>
              <w:t xml:space="preserve">боксарск мощностью не менее 150000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48 343,53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52 738,40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52 738,40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52 738,40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52 738,40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52 738,40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52 738,40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4 394,87</w:t>
            </w:r>
          </w:p>
        </w:tc>
      </w:tr>
      <w:tr w:rsidR="001B100E" w:rsidRPr="0067228A" w:rsidTr="00D92AF1">
        <w:trPr>
          <w:trHeight w:val="81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rPr>
                <w:sz w:val="20"/>
              </w:rPr>
            </w:pPr>
            <w:r w:rsidRPr="0067228A">
              <w:rPr>
                <w:color w:val="000000"/>
                <w:sz w:val="20"/>
              </w:rPr>
              <w:t>2-ая карта складир</w:t>
            </w:r>
            <w:r w:rsidRPr="0067228A">
              <w:rPr>
                <w:color w:val="000000"/>
                <w:sz w:val="20"/>
              </w:rPr>
              <w:t>о</w:t>
            </w:r>
            <w:r w:rsidRPr="0067228A">
              <w:rPr>
                <w:color w:val="000000"/>
                <w:sz w:val="20"/>
              </w:rPr>
              <w:t xml:space="preserve">вания полигона ТБО в </w:t>
            </w:r>
            <w:proofErr w:type="gramStart"/>
            <w:r w:rsidRPr="0067228A">
              <w:rPr>
                <w:color w:val="000000"/>
                <w:sz w:val="20"/>
              </w:rPr>
              <w:t>г</w:t>
            </w:r>
            <w:proofErr w:type="gramEnd"/>
            <w:r w:rsidRPr="0067228A">
              <w:rPr>
                <w:color w:val="000000"/>
                <w:sz w:val="20"/>
              </w:rPr>
              <w:t xml:space="preserve">. Новочебоксарск мощностью 100000 </w:t>
            </w:r>
            <w:r>
              <w:rPr>
                <w:color w:val="000000"/>
                <w:sz w:val="20"/>
              </w:rPr>
              <w:t>т</w:t>
            </w:r>
            <w:r w:rsidRPr="0067228A"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22 600,64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24 655,25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24 655,25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24 655,25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24 655,25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24 655,25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24 655,25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E" w:rsidRPr="0067228A" w:rsidRDefault="001B100E" w:rsidP="00D92AF1">
            <w:pPr>
              <w:jc w:val="right"/>
              <w:rPr>
                <w:color w:val="000000"/>
                <w:sz w:val="20"/>
              </w:rPr>
            </w:pPr>
            <w:r w:rsidRPr="0067228A">
              <w:rPr>
                <w:color w:val="000000"/>
                <w:sz w:val="20"/>
              </w:rPr>
              <w:t>2 054,60</w:t>
            </w:r>
          </w:p>
        </w:tc>
      </w:tr>
    </w:tbl>
    <w:p w:rsidR="00B14636" w:rsidRDefault="00B14636" w:rsidP="0073164C">
      <w:pPr>
        <w:rPr>
          <w:rFonts w:ascii="Times New Roman" w:hAnsi="Times New Roman"/>
          <w:szCs w:val="26"/>
        </w:rPr>
      </w:pPr>
    </w:p>
    <w:p w:rsidR="00B14636" w:rsidRPr="00E7316C" w:rsidRDefault="00B14636" w:rsidP="0073164C">
      <w:pPr>
        <w:rPr>
          <w:rFonts w:ascii="Times New Roman" w:hAnsi="Times New Roman"/>
          <w:szCs w:val="26"/>
        </w:rPr>
      </w:pPr>
    </w:p>
    <w:sectPr w:rsidR="00B14636" w:rsidRPr="00E7316C" w:rsidSect="00FF3FB7">
      <w:pgSz w:w="16840" w:h="11907" w:orient="landscape"/>
      <w:pgMar w:top="851" w:right="1134" w:bottom="1701" w:left="1134" w:header="1134" w:footer="958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F1" w:rsidRDefault="00D92AF1">
      <w:r>
        <w:separator/>
      </w:r>
    </w:p>
  </w:endnote>
  <w:endnote w:type="continuationSeparator" w:id="0">
    <w:p w:rsidR="00D92AF1" w:rsidRDefault="00D9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F1" w:rsidRDefault="00D92AF1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F1" w:rsidRDefault="00D92AF1">
      <w:r>
        <w:separator/>
      </w:r>
    </w:p>
  </w:footnote>
  <w:footnote w:type="continuationSeparator" w:id="0">
    <w:p w:rsidR="00D92AF1" w:rsidRDefault="00D92AF1">
      <w:r>
        <w:continuationSeparator/>
      </w:r>
    </w:p>
  </w:footnote>
  <w:footnote w:id="1">
    <w:p w:rsidR="00D92AF1" w:rsidRDefault="00D92AF1" w:rsidP="001B100E">
      <w:pPr>
        <w:pStyle w:val="ae"/>
        <w:jc w:val="both"/>
      </w:pPr>
      <w:r>
        <w:rPr>
          <w:rStyle w:val="af0"/>
        </w:rPr>
        <w:footnoteRef/>
      </w:r>
      <w:r>
        <w:t xml:space="preserve"> Предусмотрены бюджетные средства, уже полученные ЗАО "Управление отходами" в 2016 году от Фонда содействия и реформирования ЖКХ в сумме 122 168 346,55 руб. в соответствии с решением Правления Фонда № 700 от 22 сентября 2016 г. и средства Чувашской Республики в сумме 13 156 591,17 руб.</w:t>
      </w:r>
    </w:p>
  </w:footnote>
  <w:footnote w:id="2">
    <w:p w:rsidR="00D92AF1" w:rsidRDefault="00D92AF1" w:rsidP="001B100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proofErr w:type="gramStart"/>
      <w:r w:rsidRPr="007C4E26">
        <w:rPr>
          <w:color w:val="222222"/>
          <w:shd w:val="clear" w:color="auto" w:fill="FFFFFF"/>
        </w:rPr>
        <w:t xml:space="preserve">Средства, собранные ЗАО «Управление отходами» в период с 1 ноября 2015 г. по </w:t>
      </w:r>
      <w:r w:rsidRPr="00C27C45">
        <w:rPr>
          <w:color w:val="222222"/>
          <w:shd w:val="clear" w:color="auto" w:fill="FFFFFF"/>
        </w:rPr>
        <w:t xml:space="preserve">01 </w:t>
      </w:r>
      <w:r>
        <w:rPr>
          <w:color w:val="222222"/>
          <w:shd w:val="clear" w:color="auto" w:fill="FFFFFF"/>
        </w:rPr>
        <w:t>февраля</w:t>
      </w:r>
      <w:r w:rsidRPr="007C4E26">
        <w:rPr>
          <w:color w:val="222222"/>
          <w:shd w:val="clear" w:color="auto" w:fill="FFFFFF"/>
        </w:rPr>
        <w:t xml:space="preserve"> 201</w:t>
      </w:r>
      <w:r>
        <w:rPr>
          <w:color w:val="222222"/>
          <w:shd w:val="clear" w:color="auto" w:fill="FFFFFF"/>
        </w:rPr>
        <w:t>7</w:t>
      </w:r>
      <w:r w:rsidRPr="007C4E26">
        <w:rPr>
          <w:color w:val="222222"/>
          <w:shd w:val="clear" w:color="auto" w:fill="FFFFFF"/>
        </w:rPr>
        <w:t xml:space="preserve"> г. в рамках исполнения договора на оказание услуг</w:t>
      </w:r>
      <w:r>
        <w:rPr>
          <w:color w:val="222222"/>
          <w:shd w:val="clear" w:color="auto" w:fill="FFFFFF"/>
        </w:rPr>
        <w:t>и</w:t>
      </w:r>
      <w:r w:rsidRPr="007C4E26">
        <w:rPr>
          <w:color w:val="222222"/>
          <w:shd w:val="clear" w:color="auto" w:fill="FFFFFF"/>
        </w:rPr>
        <w:t xml:space="preserve"> по вр</w:t>
      </w:r>
      <w:r w:rsidRPr="007C4E26">
        <w:rPr>
          <w:color w:val="222222"/>
          <w:shd w:val="clear" w:color="auto" w:fill="FFFFFF"/>
        </w:rPr>
        <w:t>е</w:t>
      </w:r>
      <w:r w:rsidRPr="007C4E26">
        <w:rPr>
          <w:color w:val="222222"/>
          <w:shd w:val="clear" w:color="auto" w:fill="FFFFFF"/>
        </w:rPr>
        <w:t>менному  накоплению с последующим размещением, заложенные в калькуляции как  «Финансовые обязательства»  в размере 288,86 руб./куб.м.  (</w:t>
      </w:r>
      <w:proofErr w:type="spellStart"/>
      <w:r w:rsidRPr="007C4E26">
        <w:rPr>
          <w:color w:val="222222"/>
          <w:shd w:val="clear" w:color="auto" w:fill="FFFFFF"/>
        </w:rPr>
        <w:t>утвержд</w:t>
      </w:r>
      <w:proofErr w:type="spellEnd"/>
      <w:r w:rsidRPr="007C4E26">
        <w:rPr>
          <w:color w:val="222222"/>
          <w:shd w:val="clear" w:color="auto" w:fill="FFFFFF"/>
        </w:rPr>
        <w:t>. прик</w:t>
      </w:r>
      <w:r w:rsidRPr="007C4E26">
        <w:rPr>
          <w:color w:val="222222"/>
          <w:shd w:val="clear" w:color="auto" w:fill="FFFFFF"/>
        </w:rPr>
        <w:t>а</w:t>
      </w:r>
      <w:r w:rsidRPr="007C4E26">
        <w:rPr>
          <w:color w:val="222222"/>
          <w:shd w:val="clear" w:color="auto" w:fill="FFFFFF"/>
        </w:rPr>
        <w:t xml:space="preserve">зом № 53/1-15 от 22.10.2015 генерального директора ЗАО «Управление отходами» </w:t>
      </w:r>
      <w:proofErr w:type="spellStart"/>
      <w:r w:rsidRPr="007C4E26">
        <w:rPr>
          <w:color w:val="222222"/>
          <w:shd w:val="clear" w:color="auto" w:fill="FFFFFF"/>
        </w:rPr>
        <w:t>Бесшапова</w:t>
      </w:r>
      <w:proofErr w:type="spellEnd"/>
      <w:r w:rsidRPr="007C4E26">
        <w:rPr>
          <w:color w:val="222222"/>
          <w:shd w:val="clear" w:color="auto" w:fill="FFFFFF"/>
        </w:rPr>
        <w:t xml:space="preserve"> П.Е.)</w:t>
      </w:r>
      <w:proofErr w:type="gramEnd"/>
    </w:p>
  </w:footnote>
  <w:footnote w:id="3">
    <w:p w:rsidR="00D92AF1" w:rsidRDefault="00D92AF1" w:rsidP="001B100E">
      <w:pPr>
        <w:pStyle w:val="ae"/>
      </w:pPr>
      <w:r>
        <w:rPr>
          <w:rStyle w:val="af0"/>
        </w:rPr>
        <w:footnoteRef/>
      </w:r>
      <w:r>
        <w:t xml:space="preserve"> Финансовые средства, полученные из бюджетных источников, указаны без НДС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ADC"/>
    <w:multiLevelType w:val="hybridMultilevel"/>
    <w:tmpl w:val="4364C9DA"/>
    <w:lvl w:ilvl="0" w:tplc="126A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123E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DE640A4"/>
    <w:multiLevelType w:val="hybridMultilevel"/>
    <w:tmpl w:val="47669BBE"/>
    <w:lvl w:ilvl="0" w:tplc="126A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64201"/>
    <w:multiLevelType w:val="hybridMultilevel"/>
    <w:tmpl w:val="0388EE22"/>
    <w:lvl w:ilvl="0" w:tplc="126A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71197"/>
    <w:multiLevelType w:val="hybridMultilevel"/>
    <w:tmpl w:val="7B24AEC8"/>
    <w:lvl w:ilvl="0" w:tplc="126A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ECBE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364E"/>
    <w:multiLevelType w:val="hybridMultilevel"/>
    <w:tmpl w:val="DD580588"/>
    <w:lvl w:ilvl="0" w:tplc="126A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54F3BFA"/>
    <w:multiLevelType w:val="hybridMultilevel"/>
    <w:tmpl w:val="4404E2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A00"/>
    <w:rsid w:val="00053A00"/>
    <w:rsid w:val="000E3AB9"/>
    <w:rsid w:val="001654CB"/>
    <w:rsid w:val="001B100E"/>
    <w:rsid w:val="001E025C"/>
    <w:rsid w:val="00234103"/>
    <w:rsid w:val="0037147F"/>
    <w:rsid w:val="003936B2"/>
    <w:rsid w:val="003E79DE"/>
    <w:rsid w:val="004511E7"/>
    <w:rsid w:val="004B0835"/>
    <w:rsid w:val="006212B5"/>
    <w:rsid w:val="006777B1"/>
    <w:rsid w:val="006D306C"/>
    <w:rsid w:val="0073164C"/>
    <w:rsid w:val="00752AE5"/>
    <w:rsid w:val="007F0F51"/>
    <w:rsid w:val="00853576"/>
    <w:rsid w:val="00A11EF5"/>
    <w:rsid w:val="00A57A3A"/>
    <w:rsid w:val="00AE55D9"/>
    <w:rsid w:val="00B14636"/>
    <w:rsid w:val="00B962D3"/>
    <w:rsid w:val="00C35B83"/>
    <w:rsid w:val="00C40B68"/>
    <w:rsid w:val="00C50F4C"/>
    <w:rsid w:val="00D92AF1"/>
    <w:rsid w:val="00DB7F72"/>
    <w:rsid w:val="00E016A8"/>
    <w:rsid w:val="00E7316C"/>
    <w:rsid w:val="00E83CEF"/>
    <w:rsid w:val="00ED7618"/>
    <w:rsid w:val="00FB2BD6"/>
    <w:rsid w:val="00FE1207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EF5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1B10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1E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11EF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11EF5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A11EF5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3164C"/>
    <w:rPr>
      <w:rFonts w:ascii="Times New Roman" w:hAnsi="Times New Roman"/>
      <w:sz w:val="24"/>
      <w:lang w:val="en-US"/>
    </w:rPr>
  </w:style>
  <w:style w:type="character" w:customStyle="1" w:styleId="a9">
    <w:name w:val="Основной текст Знак"/>
    <w:basedOn w:val="a0"/>
    <w:link w:val="a8"/>
    <w:rsid w:val="0073164C"/>
    <w:rPr>
      <w:sz w:val="24"/>
      <w:lang w:val="en-US"/>
    </w:rPr>
  </w:style>
  <w:style w:type="character" w:customStyle="1" w:styleId="10">
    <w:name w:val="Заголовок 1 Знак"/>
    <w:basedOn w:val="a0"/>
    <w:link w:val="1"/>
    <w:rsid w:val="001B100E"/>
    <w:rPr>
      <w:rFonts w:ascii="Arial" w:hAnsi="Arial"/>
      <w:b/>
      <w:bCs/>
      <w:kern w:val="32"/>
      <w:sz w:val="32"/>
      <w:szCs w:val="32"/>
      <w:lang/>
    </w:rPr>
  </w:style>
  <w:style w:type="paragraph" w:customStyle="1" w:styleId="11">
    <w:name w:val="Обычный1"/>
    <w:rsid w:val="001B100E"/>
    <w:rPr>
      <w:sz w:val="28"/>
    </w:rPr>
  </w:style>
  <w:style w:type="paragraph" w:customStyle="1" w:styleId="aa">
    <w:name w:val="Прижатый влево"/>
    <w:basedOn w:val="a"/>
    <w:next w:val="a"/>
    <w:rsid w:val="001B100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1B100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c">
    <w:name w:val="Гипертекстовая ссылка"/>
    <w:rsid w:val="001B100E"/>
    <w:rPr>
      <w:rFonts w:cs="Times New Roman"/>
      <w:b/>
      <w:color w:val="106BBE"/>
      <w:sz w:val="26"/>
    </w:rPr>
  </w:style>
  <w:style w:type="character" w:customStyle="1" w:styleId="ad">
    <w:name w:val="Цветовое выделение"/>
    <w:rsid w:val="001B100E"/>
    <w:rPr>
      <w:b/>
      <w:color w:val="26282F"/>
      <w:sz w:val="26"/>
    </w:rPr>
  </w:style>
  <w:style w:type="paragraph" w:styleId="ae">
    <w:name w:val="footnote text"/>
    <w:basedOn w:val="a"/>
    <w:link w:val="af"/>
    <w:rsid w:val="001B100E"/>
    <w:rPr>
      <w:rFonts w:ascii="Times New Roman" w:hAnsi="Times New Roman"/>
      <w:sz w:val="20"/>
    </w:rPr>
  </w:style>
  <w:style w:type="character" w:customStyle="1" w:styleId="af">
    <w:name w:val="Текст сноски Знак"/>
    <w:basedOn w:val="a0"/>
    <w:link w:val="ae"/>
    <w:rsid w:val="001B100E"/>
  </w:style>
  <w:style w:type="character" w:styleId="af0">
    <w:name w:val="footnote reference"/>
    <w:rsid w:val="001B100E"/>
    <w:rPr>
      <w:vertAlign w:val="superscript"/>
    </w:rPr>
  </w:style>
  <w:style w:type="paragraph" w:customStyle="1" w:styleId="doktekstj">
    <w:name w:val="doktekstj"/>
    <w:basedOn w:val="a"/>
    <w:rsid w:val="001B10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7C4825C344467E51C820183D052723E1DB4B231F0F0679524CF97124E39DD3AEDCCD224EBE33B76DA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7B01799821A03356BBE8BF2553F93A281B89DF06356195B3EF3875173CD941CA39524016C79BC26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7421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84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87C4825C344467E51C820183D052723E1DB4B231F0F0679524CF97124E39DD3AEDCCD224EBE33B76DA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2FD1-0D58-4EE6-8686-52A36B9C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22</TotalTime>
  <Pages>27</Pages>
  <Words>4219</Words>
  <Characters>30812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Сафронова Л.В.</dc:creator>
  <cp:keywords/>
  <cp:lastModifiedBy>chinfo5</cp:lastModifiedBy>
  <cp:revision>5</cp:revision>
  <cp:lastPrinted>2016-12-30T11:04:00Z</cp:lastPrinted>
  <dcterms:created xsi:type="dcterms:W3CDTF">2016-12-22T09:38:00Z</dcterms:created>
  <dcterms:modified xsi:type="dcterms:W3CDTF">2017-01-20T08:20:00Z</dcterms:modified>
</cp:coreProperties>
</file>