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555ABE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555ABE" w:rsidP="00FE5DDF">
      <w:pPr>
        <w:rPr>
          <w:b/>
        </w:rPr>
      </w:pPr>
      <w:r w:rsidRPr="00555A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555ABE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370550">
        <w:rPr>
          <w:sz w:val="20"/>
        </w:rPr>
        <w:t>27.02.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370550">
        <w:rPr>
          <w:sz w:val="20"/>
        </w:rPr>
        <w:t>465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FE5DDF" w:rsidRDefault="00FE5DDF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680C2B" w:rsidTr="00680C2B">
        <w:trPr>
          <w:trHeight w:val="503"/>
        </w:trPr>
        <w:tc>
          <w:tcPr>
            <w:tcW w:w="3369" w:type="dxa"/>
            <w:hideMark/>
          </w:tcPr>
          <w:p w:rsidR="00680C2B" w:rsidRDefault="00B609D9">
            <w:pPr>
              <w:jc w:val="both"/>
            </w:pPr>
            <w:r w:rsidRPr="00B609D9">
              <w:t>Об утверждении правил опр</w:t>
            </w:r>
            <w:r w:rsidRPr="00B609D9">
              <w:t>е</w:t>
            </w:r>
            <w:r w:rsidRPr="00B609D9">
              <w:t>деления среднемесячного з</w:t>
            </w:r>
            <w:r w:rsidRPr="00B609D9">
              <w:t>а</w:t>
            </w:r>
            <w:r w:rsidRPr="00B609D9">
              <w:t>работка, из которого исчисл</w:t>
            </w:r>
            <w:r w:rsidRPr="00B609D9">
              <w:t>я</w:t>
            </w:r>
            <w:r w:rsidRPr="00B609D9">
              <w:t>ется размер пенсии за выслугу лет муниципальных служ</w:t>
            </w:r>
            <w:r w:rsidRPr="00B609D9">
              <w:t>а</w:t>
            </w:r>
            <w:r w:rsidRPr="00B609D9">
              <w:t>щих города Шумерля</w:t>
            </w:r>
          </w:p>
        </w:tc>
      </w:tr>
    </w:tbl>
    <w:p w:rsidR="00680C2B" w:rsidRDefault="00680C2B" w:rsidP="00680C2B">
      <w:pPr>
        <w:ind w:firstLine="708"/>
        <w:jc w:val="both"/>
        <w:rPr>
          <w:b/>
        </w:rPr>
      </w:pPr>
    </w:p>
    <w:p w:rsidR="00B609D9" w:rsidRDefault="00D07230" w:rsidP="00B609D9">
      <w:pPr>
        <w:ind w:firstLine="709"/>
        <w:jc w:val="both"/>
      </w:pPr>
      <w:r w:rsidRPr="00B609D9">
        <w:t xml:space="preserve">В соответствии с решением Собрания депутатов города Шумерля </w:t>
      </w:r>
      <w:r w:rsidR="00B609D9">
        <w:t xml:space="preserve">от </w:t>
      </w:r>
      <w:r w:rsidR="00234EDA">
        <w:t>27 февраля 2018 года № 464</w:t>
      </w:r>
      <w:r w:rsidRPr="00B609D9">
        <w:t xml:space="preserve"> </w:t>
      </w:r>
      <w:r w:rsidR="00B609D9">
        <w:t>«</w:t>
      </w:r>
      <w:r w:rsidRPr="00B609D9">
        <w:t>Об утверждении Положения о порядке установления ежемесячной пенсии за выслугу лет лицам, замещавшим муниципальные должности муниципальной службы, в</w:t>
      </w:r>
      <w:r w:rsidRPr="00B609D9">
        <w:t>ы</w:t>
      </w:r>
      <w:r w:rsidRPr="00B609D9">
        <w:t>борные муниципальные должности и должности в органах местного самоуправления города Шумерля, ее перерасчета и выплаты</w:t>
      </w:r>
      <w:r w:rsidR="00B609D9">
        <w:t>»</w:t>
      </w:r>
      <w:r w:rsidRPr="00B609D9">
        <w:t xml:space="preserve"> </w:t>
      </w:r>
    </w:p>
    <w:p w:rsidR="00D07230" w:rsidRPr="00B609D9" w:rsidRDefault="00D07230" w:rsidP="00B609D9">
      <w:pPr>
        <w:ind w:firstLine="709"/>
        <w:jc w:val="both"/>
        <w:rPr>
          <w:b/>
        </w:rPr>
      </w:pPr>
      <w:r w:rsidRPr="00B609D9">
        <w:rPr>
          <w:b/>
        </w:rPr>
        <w:t xml:space="preserve">Собрание депутатов города Шумерля </w:t>
      </w:r>
      <w:r w:rsidR="00B609D9" w:rsidRPr="00B609D9">
        <w:rPr>
          <w:b/>
        </w:rPr>
        <w:t>РЕШИЛО</w:t>
      </w:r>
      <w:r w:rsidRPr="00B609D9">
        <w:rPr>
          <w:b/>
        </w:rPr>
        <w:t>:</w:t>
      </w:r>
    </w:p>
    <w:p w:rsidR="00D07230" w:rsidRPr="00B609D9" w:rsidRDefault="00D07230" w:rsidP="00B609D9">
      <w:pPr>
        <w:ind w:firstLine="709"/>
        <w:jc w:val="both"/>
      </w:pPr>
      <w:bookmarkStart w:id="0" w:name="sub_1"/>
      <w:r w:rsidRPr="00B609D9">
        <w:t>1. Утвердить прилагаемые Правила определения среднемесячного заработка, из кот</w:t>
      </w:r>
      <w:r w:rsidRPr="00B609D9">
        <w:t>о</w:t>
      </w:r>
      <w:r w:rsidRPr="00B609D9">
        <w:t>рого исчисляется размер пенсии за выслугу лет муниципальных служащих города Шумерля.</w:t>
      </w:r>
    </w:p>
    <w:p w:rsidR="00D07230" w:rsidRPr="00B609D9" w:rsidRDefault="00D07230" w:rsidP="00B609D9">
      <w:pPr>
        <w:ind w:firstLine="709"/>
      </w:pPr>
      <w:bookmarkStart w:id="1" w:name="sub_2"/>
      <w:bookmarkEnd w:id="0"/>
      <w:r w:rsidRPr="00B609D9">
        <w:t>2. Настоящее решение вступает в силу после его официального опубликования.</w:t>
      </w:r>
    </w:p>
    <w:bookmarkEnd w:id="1"/>
    <w:p w:rsidR="005215C4" w:rsidRPr="00B609D9" w:rsidRDefault="005215C4" w:rsidP="00B906B8">
      <w:pPr>
        <w:pStyle w:val="1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DDF" w:rsidRDefault="00FE5DDF"/>
    <w:p w:rsidR="00B609D9" w:rsidRPr="00B609D9" w:rsidRDefault="00B609D9"/>
    <w:p w:rsidR="00FE5DDF" w:rsidRDefault="00FE5DDF"/>
    <w:p w:rsidR="00FE5DDF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p w:rsidR="00B609D9" w:rsidRDefault="00B609D9"/>
    <w:p w:rsidR="00B609D9" w:rsidRDefault="00B609D9">
      <w:pPr>
        <w:spacing w:after="200" w:line="276" w:lineRule="auto"/>
      </w:pPr>
      <w:r>
        <w:br w:type="page"/>
      </w:r>
    </w:p>
    <w:p w:rsidR="00B609D9" w:rsidRPr="00B609D9" w:rsidRDefault="00B609D9" w:rsidP="00B609D9">
      <w:pPr>
        <w:ind w:left="6379"/>
        <w:jc w:val="center"/>
      </w:pPr>
      <w:bookmarkStart w:id="2" w:name="sub_1000"/>
      <w:r w:rsidRPr="00B609D9">
        <w:rPr>
          <w:rStyle w:val="af2"/>
          <w:b w:val="0"/>
          <w:color w:val="auto"/>
        </w:rPr>
        <w:lastRenderedPageBreak/>
        <w:t>Приложение</w:t>
      </w:r>
    </w:p>
    <w:bookmarkEnd w:id="2"/>
    <w:p w:rsidR="00B609D9" w:rsidRPr="00B609D9" w:rsidRDefault="00B609D9" w:rsidP="00B609D9">
      <w:pPr>
        <w:ind w:left="6379"/>
        <w:jc w:val="both"/>
      </w:pPr>
      <w:r w:rsidRPr="00B609D9">
        <w:rPr>
          <w:rStyle w:val="af2"/>
          <w:b w:val="0"/>
          <w:color w:val="auto"/>
        </w:rPr>
        <w:t>к решению Собрания депут</w:t>
      </w:r>
      <w:r w:rsidRPr="00B609D9">
        <w:rPr>
          <w:rStyle w:val="af2"/>
          <w:b w:val="0"/>
          <w:color w:val="auto"/>
        </w:rPr>
        <w:t>а</w:t>
      </w:r>
      <w:r w:rsidRPr="00B609D9">
        <w:rPr>
          <w:rStyle w:val="af2"/>
          <w:b w:val="0"/>
          <w:color w:val="auto"/>
        </w:rPr>
        <w:t>тов</w:t>
      </w:r>
      <w:r>
        <w:rPr>
          <w:rStyle w:val="af2"/>
          <w:b w:val="0"/>
          <w:color w:val="auto"/>
        </w:rPr>
        <w:t xml:space="preserve"> </w:t>
      </w:r>
      <w:r w:rsidRPr="00B609D9">
        <w:rPr>
          <w:rStyle w:val="af2"/>
          <w:b w:val="0"/>
          <w:color w:val="auto"/>
        </w:rPr>
        <w:t>города Шумерля</w:t>
      </w:r>
    </w:p>
    <w:p w:rsidR="00B609D9" w:rsidRPr="00B609D9" w:rsidRDefault="00B609D9" w:rsidP="00B609D9">
      <w:pPr>
        <w:ind w:left="6379"/>
        <w:jc w:val="both"/>
      </w:pPr>
      <w:r w:rsidRPr="00B609D9">
        <w:rPr>
          <w:rStyle w:val="af2"/>
          <w:b w:val="0"/>
          <w:color w:val="auto"/>
        </w:rPr>
        <w:t xml:space="preserve">от </w:t>
      </w:r>
      <w:r w:rsidR="00370550">
        <w:rPr>
          <w:rStyle w:val="af2"/>
          <w:b w:val="0"/>
          <w:color w:val="auto"/>
        </w:rPr>
        <w:t>27.02.</w:t>
      </w:r>
      <w:r>
        <w:rPr>
          <w:rStyle w:val="af2"/>
          <w:b w:val="0"/>
          <w:color w:val="auto"/>
        </w:rPr>
        <w:t>2018 г.</w:t>
      </w:r>
      <w:r w:rsidRPr="00B609D9">
        <w:rPr>
          <w:rStyle w:val="af2"/>
          <w:b w:val="0"/>
          <w:color w:val="auto"/>
        </w:rPr>
        <w:t xml:space="preserve"> </w:t>
      </w:r>
      <w:r>
        <w:rPr>
          <w:rStyle w:val="af2"/>
          <w:b w:val="0"/>
          <w:color w:val="auto"/>
        </w:rPr>
        <w:t xml:space="preserve">№ </w:t>
      </w:r>
      <w:r w:rsidR="00370550">
        <w:rPr>
          <w:rStyle w:val="af2"/>
          <w:b w:val="0"/>
          <w:color w:val="auto"/>
        </w:rPr>
        <w:t>465</w:t>
      </w:r>
    </w:p>
    <w:p w:rsidR="00B609D9" w:rsidRPr="00B609D9" w:rsidRDefault="00B609D9" w:rsidP="00B609D9">
      <w:pPr>
        <w:jc w:val="center"/>
      </w:pPr>
    </w:p>
    <w:p w:rsidR="00B609D9" w:rsidRPr="00B609D9" w:rsidRDefault="00B609D9" w:rsidP="00B609D9">
      <w:pPr>
        <w:pStyle w:val="1"/>
        <w:rPr>
          <w:rFonts w:ascii="Times New Roman" w:hAnsi="Times New Roman"/>
          <w:b/>
          <w:sz w:val="24"/>
        </w:rPr>
      </w:pPr>
      <w:r w:rsidRPr="00B609D9">
        <w:rPr>
          <w:rFonts w:ascii="Times New Roman" w:hAnsi="Times New Roman"/>
          <w:b/>
          <w:sz w:val="24"/>
        </w:rPr>
        <w:t>Правила</w:t>
      </w:r>
    </w:p>
    <w:p w:rsidR="00B609D9" w:rsidRPr="00B609D9" w:rsidRDefault="00B609D9" w:rsidP="00B609D9">
      <w:pPr>
        <w:pStyle w:val="1"/>
        <w:rPr>
          <w:rFonts w:ascii="Times New Roman" w:hAnsi="Times New Roman"/>
          <w:b/>
          <w:sz w:val="24"/>
        </w:rPr>
      </w:pPr>
      <w:r w:rsidRPr="00B609D9">
        <w:rPr>
          <w:rFonts w:ascii="Times New Roman" w:hAnsi="Times New Roman"/>
          <w:b/>
          <w:sz w:val="24"/>
        </w:rPr>
        <w:t>определения среднемесячного заработка, из которого исчисляется размер пенсии за в</w:t>
      </w:r>
      <w:r w:rsidRPr="00B609D9">
        <w:rPr>
          <w:rFonts w:ascii="Times New Roman" w:hAnsi="Times New Roman"/>
          <w:b/>
          <w:sz w:val="24"/>
        </w:rPr>
        <w:t>ы</w:t>
      </w:r>
      <w:r w:rsidRPr="00B609D9">
        <w:rPr>
          <w:rFonts w:ascii="Times New Roman" w:hAnsi="Times New Roman"/>
          <w:b/>
          <w:sz w:val="24"/>
        </w:rPr>
        <w:t>слугу лет муниципальных служащих города Шумерля</w:t>
      </w:r>
    </w:p>
    <w:p w:rsidR="00B609D9" w:rsidRPr="00B609D9" w:rsidRDefault="00B609D9" w:rsidP="00B609D9"/>
    <w:p w:rsidR="00B609D9" w:rsidRPr="00B609D9" w:rsidRDefault="00B609D9" w:rsidP="00B609D9">
      <w:pPr>
        <w:ind w:firstLine="709"/>
        <w:jc w:val="both"/>
      </w:pPr>
      <w:bookmarkStart w:id="3" w:name="sub_101"/>
      <w:r w:rsidRPr="00B609D9">
        <w:t xml:space="preserve">1. </w:t>
      </w:r>
      <w:proofErr w:type="gramStart"/>
      <w:r w:rsidRPr="00B609D9">
        <w:t xml:space="preserve">Настоящие Правила, разработанные в соответствии с </w:t>
      </w:r>
      <w:r w:rsidRPr="00B609D9">
        <w:rPr>
          <w:rStyle w:val="af1"/>
          <w:b w:val="0"/>
          <w:color w:val="auto"/>
          <w:sz w:val="24"/>
          <w:szCs w:val="24"/>
        </w:rPr>
        <w:t>Законом</w:t>
      </w:r>
      <w:r w:rsidRPr="00B609D9">
        <w:t xml:space="preserve"> Чувашской Респу</w:t>
      </w:r>
      <w:r w:rsidRPr="00B609D9">
        <w:t>б</w:t>
      </w:r>
      <w:r w:rsidRPr="00B609D9">
        <w:t>лики от 05</w:t>
      </w:r>
      <w:r>
        <w:t xml:space="preserve"> октября </w:t>
      </w:r>
      <w:r w:rsidRPr="00B609D9">
        <w:t>2007</w:t>
      </w:r>
      <w:r>
        <w:t xml:space="preserve"> года №</w:t>
      </w:r>
      <w:r w:rsidRPr="00B609D9">
        <w:t xml:space="preserve"> 62 </w:t>
      </w:r>
      <w:r>
        <w:t>«</w:t>
      </w:r>
      <w:r w:rsidRPr="00B609D9">
        <w:t>О муниципальной службе в Чувашской Республике</w:t>
      </w:r>
      <w:r>
        <w:t>»</w:t>
      </w:r>
      <w:r w:rsidRPr="00B609D9">
        <w:t xml:space="preserve">, </w:t>
      </w:r>
      <w:r w:rsidR="00234EDA">
        <w:t>р</w:t>
      </w:r>
      <w:r w:rsidRPr="00B609D9">
        <w:rPr>
          <w:rStyle w:val="af1"/>
          <w:b w:val="0"/>
          <w:color w:val="auto"/>
          <w:sz w:val="24"/>
          <w:szCs w:val="24"/>
        </w:rPr>
        <w:t>ешением</w:t>
      </w:r>
      <w:r w:rsidRPr="00B609D9">
        <w:t xml:space="preserve"> Собрания депутатов города Шумерля от </w:t>
      </w:r>
      <w:r w:rsidR="00234EDA">
        <w:t>28 февраля 2018 года № 464</w:t>
      </w:r>
      <w:r w:rsidRPr="00B609D9">
        <w:t xml:space="preserve"> </w:t>
      </w:r>
      <w:r>
        <w:t>«</w:t>
      </w:r>
      <w:r w:rsidRPr="00B609D9">
        <w:t>Об утве</w:t>
      </w:r>
      <w:r w:rsidRPr="00B609D9">
        <w:t>р</w:t>
      </w:r>
      <w:r w:rsidRPr="00B609D9">
        <w:t>ждении Положения о порядке установления ежемесячной пенсии за выслугу лет лицам, з</w:t>
      </w:r>
      <w:r w:rsidRPr="00B609D9">
        <w:t>а</w:t>
      </w:r>
      <w:r w:rsidRPr="00B609D9">
        <w:t>мещавшим муниципальные должности муниципальной службы, выборные муниципальные должности и должности в органах местного самоуправления города Шумерля</w:t>
      </w:r>
      <w:proofErr w:type="gramEnd"/>
      <w:r w:rsidRPr="00B609D9">
        <w:t>, ее перерасч</w:t>
      </w:r>
      <w:r w:rsidRPr="00B609D9">
        <w:t>е</w:t>
      </w:r>
      <w:r w:rsidRPr="00B609D9">
        <w:t>та и выплаты</w:t>
      </w:r>
      <w:r>
        <w:t>»</w:t>
      </w:r>
      <w:r w:rsidRPr="00B609D9">
        <w:t>, определяют порядок расчета среднемесячного заработка, из которого исчи</w:t>
      </w:r>
      <w:r w:rsidRPr="00B609D9">
        <w:t>с</w:t>
      </w:r>
      <w:r w:rsidRPr="00B609D9">
        <w:t>ляется размер пенсии за выслугу лет лицам, замещавшим должности муниципальной службы города Шумерля (далее соответственно - среднемесячный заработок, муниципальные сл</w:t>
      </w:r>
      <w:r w:rsidRPr="00B609D9">
        <w:t>у</w:t>
      </w:r>
      <w:r w:rsidRPr="00B609D9">
        <w:t>жащие).</w:t>
      </w:r>
    </w:p>
    <w:p w:rsidR="00B609D9" w:rsidRPr="00B609D9" w:rsidRDefault="00B609D9" w:rsidP="00B609D9">
      <w:pPr>
        <w:ind w:firstLine="709"/>
        <w:jc w:val="both"/>
      </w:pPr>
      <w:bookmarkStart w:id="4" w:name="sub_102"/>
      <w:bookmarkEnd w:id="3"/>
      <w:r w:rsidRPr="00B609D9">
        <w:t>2. Для определения среднемесячного заработка учитывается денежное содержание муниципальных служащих, состоящее из следующих выплат:</w:t>
      </w:r>
    </w:p>
    <w:p w:rsidR="00B609D9" w:rsidRPr="00B609D9" w:rsidRDefault="00B609D9" w:rsidP="00B609D9">
      <w:pPr>
        <w:ind w:firstLine="709"/>
        <w:jc w:val="both"/>
      </w:pPr>
      <w:bookmarkStart w:id="5" w:name="sub_201"/>
      <w:bookmarkEnd w:id="4"/>
      <w:r w:rsidRPr="00B609D9">
        <w:t>а) месячный должностной оклад муниципального служащего в соответствии с зам</w:t>
      </w:r>
      <w:r w:rsidRPr="00B609D9">
        <w:t>е</w:t>
      </w:r>
      <w:r w:rsidRPr="00B609D9">
        <w:t>щаемой им должностью муниципальной службы города Шумерля (далее соответственно - должностной оклад, муниципальная служба);</w:t>
      </w:r>
    </w:p>
    <w:p w:rsidR="00B609D9" w:rsidRPr="00B609D9" w:rsidRDefault="00B609D9" w:rsidP="00B609D9">
      <w:pPr>
        <w:ind w:firstLine="709"/>
        <w:jc w:val="both"/>
      </w:pPr>
      <w:bookmarkStart w:id="6" w:name="sub_202"/>
      <w:bookmarkEnd w:id="5"/>
      <w:r w:rsidRPr="00B609D9">
        <w:t>б) ежемесячная надбавка к должностному окладу за выслугу лет на муниципальной службе;</w:t>
      </w:r>
    </w:p>
    <w:p w:rsidR="00B609D9" w:rsidRPr="00B609D9" w:rsidRDefault="00B609D9" w:rsidP="00B609D9">
      <w:pPr>
        <w:ind w:firstLine="709"/>
        <w:jc w:val="both"/>
      </w:pPr>
      <w:bookmarkStart w:id="7" w:name="sub_203"/>
      <w:bookmarkEnd w:id="6"/>
      <w:r w:rsidRPr="00B609D9">
        <w:t>в) ежемесячная надбавка к должностному окладу за особые условия муниципальной службы;</w:t>
      </w:r>
    </w:p>
    <w:p w:rsidR="00B609D9" w:rsidRPr="00B609D9" w:rsidRDefault="00B609D9" w:rsidP="00B609D9">
      <w:pPr>
        <w:ind w:firstLine="709"/>
        <w:jc w:val="both"/>
      </w:pPr>
      <w:bookmarkStart w:id="8" w:name="sub_204"/>
      <w:bookmarkEnd w:id="7"/>
      <w:r w:rsidRPr="00B609D9"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B609D9" w:rsidRPr="00B609D9" w:rsidRDefault="00B609D9" w:rsidP="00B609D9">
      <w:pPr>
        <w:ind w:firstLine="709"/>
        <w:jc w:val="both"/>
      </w:pPr>
      <w:bookmarkStart w:id="9" w:name="sub_205"/>
      <w:bookmarkEnd w:id="8"/>
      <w:proofErr w:type="spellStart"/>
      <w:r w:rsidRPr="00B609D9">
        <w:t>д</w:t>
      </w:r>
      <w:proofErr w:type="spellEnd"/>
      <w:r w:rsidRPr="00B609D9">
        <w:t>) ежемесячное денежное поощрение;</w:t>
      </w:r>
    </w:p>
    <w:p w:rsidR="00B609D9" w:rsidRPr="00B609D9" w:rsidRDefault="00B609D9" w:rsidP="00B609D9">
      <w:pPr>
        <w:ind w:firstLine="709"/>
        <w:jc w:val="both"/>
      </w:pPr>
      <w:bookmarkStart w:id="10" w:name="sub_206"/>
      <w:bookmarkEnd w:id="9"/>
      <w:r w:rsidRPr="00B609D9">
        <w:t>е) премии за выполнение особо важных и сложных заданий;</w:t>
      </w:r>
    </w:p>
    <w:p w:rsidR="00B609D9" w:rsidRPr="00B609D9" w:rsidRDefault="00B609D9" w:rsidP="00B609D9">
      <w:pPr>
        <w:ind w:firstLine="709"/>
        <w:jc w:val="both"/>
      </w:pPr>
      <w:bookmarkStart w:id="11" w:name="sub_207"/>
      <w:bookmarkEnd w:id="10"/>
      <w:r w:rsidRPr="00B609D9"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B609D9" w:rsidRPr="00B609D9" w:rsidRDefault="00B609D9" w:rsidP="00B609D9">
      <w:pPr>
        <w:ind w:firstLine="709"/>
        <w:jc w:val="both"/>
      </w:pPr>
      <w:bookmarkStart w:id="12" w:name="sub_208"/>
      <w:bookmarkEnd w:id="11"/>
      <w:proofErr w:type="spellStart"/>
      <w:r w:rsidRPr="00B609D9">
        <w:t>з</w:t>
      </w:r>
      <w:proofErr w:type="spellEnd"/>
      <w:r w:rsidRPr="00B609D9">
        <w:t>) ежемесячная выплата за классный чин.</w:t>
      </w:r>
    </w:p>
    <w:p w:rsidR="00B609D9" w:rsidRDefault="00B609D9" w:rsidP="00B609D9">
      <w:pPr>
        <w:ind w:firstLine="709"/>
        <w:jc w:val="both"/>
      </w:pPr>
      <w:bookmarkStart w:id="13" w:name="sub_3"/>
      <w:bookmarkEnd w:id="12"/>
      <w:r w:rsidRPr="00B609D9">
        <w:t>3. За период сохранения за муниципальным служащим в соответствии с законодател</w:t>
      </w:r>
      <w:r w:rsidRPr="00B609D9">
        <w:t>ь</w:t>
      </w:r>
      <w:r w:rsidRPr="00B609D9">
        <w:t>ством Российской Федерации и законодательством Чувашской Республики денежного с</w:t>
      </w:r>
      <w:r w:rsidRPr="00B609D9">
        <w:t>о</w:t>
      </w:r>
      <w:r w:rsidRPr="00B609D9">
        <w:t>держания по замещаемой им должности муниципальной службы для определения среднем</w:t>
      </w:r>
      <w:r w:rsidRPr="00B609D9">
        <w:t>е</w:t>
      </w:r>
      <w:r w:rsidRPr="00B609D9">
        <w:t>сячного заработка учитывается указанное денежное содержание.</w:t>
      </w:r>
    </w:p>
    <w:p w:rsidR="00E06B96" w:rsidRDefault="00B609D9" w:rsidP="00B609D9">
      <w:pPr>
        <w:ind w:firstLine="709"/>
        <w:jc w:val="both"/>
      </w:pPr>
      <w:bookmarkStart w:id="14" w:name="sub_4"/>
      <w:bookmarkEnd w:id="13"/>
      <w:r w:rsidRPr="00B609D9">
        <w:t xml:space="preserve">4. </w:t>
      </w:r>
      <w:proofErr w:type="gramStart"/>
      <w:r w:rsidR="00E06B96" w:rsidRPr="00E06B96">
        <w:t xml:space="preserve">Расчет среднемесячного заработка производится по выбору </w:t>
      </w:r>
      <w:r w:rsidR="00E06B96">
        <w:t>муниципального</w:t>
      </w:r>
      <w:r w:rsidR="00E06B96" w:rsidRPr="00E06B96">
        <w:t xml:space="preserve"> сл</w:t>
      </w:r>
      <w:r w:rsidR="00E06B96" w:rsidRPr="00E06B96">
        <w:t>у</w:t>
      </w:r>
      <w:r w:rsidR="00E06B96" w:rsidRPr="00E06B96">
        <w:t xml:space="preserve">жащего исходя из денежного содержания за последние 12 полных месяцев </w:t>
      </w:r>
      <w:r w:rsidR="00E06B96">
        <w:t>муниципальной</w:t>
      </w:r>
      <w:r w:rsidR="00E06B96" w:rsidRPr="00E06B96">
        <w:t xml:space="preserve"> службы, предшествующих дню ее прекращения либо дню достижения им возраста, дающего право на страховую пенсию по старости в соответствии с</w:t>
      </w:r>
      <w:r w:rsidR="00E06B96">
        <w:t xml:space="preserve"> </w:t>
      </w:r>
      <w:r w:rsidR="00E06B96" w:rsidRPr="00E06B96">
        <w:t>частью 1 статьи 8</w:t>
      </w:r>
      <w:r w:rsidR="00E06B96">
        <w:t xml:space="preserve"> </w:t>
      </w:r>
      <w:r w:rsidR="00E06B96" w:rsidRPr="00E06B96">
        <w:t>и</w:t>
      </w:r>
      <w:r w:rsidR="00E06B96">
        <w:t xml:space="preserve"> </w:t>
      </w:r>
      <w:hyperlink r:id="rId7" w:anchor="/document/70552688/entry/30" w:history="1">
        <w:r w:rsidR="00E06B96" w:rsidRPr="00E06B96">
          <w:t>статьями 30-33</w:t>
        </w:r>
      </w:hyperlink>
      <w:r w:rsidR="00E06B96">
        <w:t xml:space="preserve"> </w:t>
      </w:r>
      <w:r w:rsidR="00E06B96" w:rsidRPr="00E06B96">
        <w:t xml:space="preserve">Федерального закона </w:t>
      </w:r>
      <w:r w:rsidR="00E06B96">
        <w:t>«</w:t>
      </w:r>
      <w:r w:rsidR="00E06B96" w:rsidRPr="00E06B96">
        <w:t>О страховых пенсиях</w:t>
      </w:r>
      <w:r w:rsidR="00E06B96">
        <w:t>»</w:t>
      </w:r>
      <w:r w:rsidR="00E06B96" w:rsidRPr="00E06B96">
        <w:t xml:space="preserve"> (дававшего право на трудовую пенсию в соо</w:t>
      </w:r>
      <w:r w:rsidR="00E06B96" w:rsidRPr="00E06B96">
        <w:t>т</w:t>
      </w:r>
      <w:r w:rsidR="00E06B96" w:rsidRPr="00E06B96">
        <w:t>ветствии с</w:t>
      </w:r>
      <w:r w:rsidR="00E06B96">
        <w:t xml:space="preserve"> </w:t>
      </w:r>
      <w:hyperlink r:id="rId8" w:anchor="/document/12125146/entry/0" w:history="1">
        <w:r w:rsidR="00E06B96" w:rsidRPr="00E06B96">
          <w:t>Федеральным законом</w:t>
        </w:r>
        <w:proofErr w:type="gramEnd"/>
      </w:hyperlink>
      <w:r w:rsidR="00E06B96">
        <w:t xml:space="preserve"> «</w:t>
      </w:r>
      <w:proofErr w:type="gramStart"/>
      <w:r w:rsidR="00E06B96" w:rsidRPr="00E06B96">
        <w:t>О трудовых пенсиях в Российской Федерации</w:t>
      </w:r>
      <w:r w:rsidR="00E06B96">
        <w:t>»</w:t>
      </w:r>
      <w:r w:rsidR="00E06B96" w:rsidRPr="00E06B96">
        <w:t>) (далее - расчетный период).</w:t>
      </w:r>
      <w:proofErr w:type="gramEnd"/>
      <w:r w:rsidR="00E06B96" w:rsidRPr="00E06B96">
        <w:t xml:space="preserve"> </w:t>
      </w:r>
      <w:proofErr w:type="gramStart"/>
      <w:r w:rsidR="00E06B96" w:rsidRPr="00E06B96">
        <w:t>Расчетный период начинается с календарного числа и месяца предыд</w:t>
      </w:r>
      <w:r w:rsidR="00E06B96" w:rsidRPr="00E06B96">
        <w:t>у</w:t>
      </w:r>
      <w:r w:rsidR="00E06B96" w:rsidRPr="00E06B96">
        <w:t xml:space="preserve">щего года, соответствующих календарному числу и месяцу прекращения </w:t>
      </w:r>
      <w:r w:rsidR="00E06B96">
        <w:t>муниципальной</w:t>
      </w:r>
      <w:r w:rsidR="00E06B96" w:rsidRPr="00E06B96">
        <w:t xml:space="preserve"> службы либо календарному числу и месяцу достижения возраста, дающего право на страх</w:t>
      </w:r>
      <w:r w:rsidR="00E06B96" w:rsidRPr="00E06B96">
        <w:t>о</w:t>
      </w:r>
      <w:r w:rsidR="00E06B96" w:rsidRPr="00E06B96">
        <w:t xml:space="preserve">вую пенсию по старости в соответствии с частью 1 статьи 8 и статьями 30-33 Федерального закона </w:t>
      </w:r>
      <w:r w:rsidR="00E06B96">
        <w:t>«</w:t>
      </w:r>
      <w:r w:rsidR="00E06B96" w:rsidRPr="00E06B96">
        <w:t>О страховых пенсиях</w:t>
      </w:r>
      <w:r w:rsidR="00E06B96">
        <w:t>»</w:t>
      </w:r>
      <w:r w:rsidR="00E06B96" w:rsidRPr="00E06B96">
        <w:t xml:space="preserve"> (дававшего право на трудовую пенсию в соответствии с Ф</w:t>
      </w:r>
      <w:r w:rsidR="00E06B96" w:rsidRPr="00E06B96">
        <w:t>е</w:t>
      </w:r>
      <w:r w:rsidR="00E06B96" w:rsidRPr="00E06B96">
        <w:t xml:space="preserve">деральным законом </w:t>
      </w:r>
      <w:r w:rsidR="00E06B96">
        <w:t>«</w:t>
      </w:r>
      <w:r w:rsidR="00E06B96" w:rsidRPr="00E06B96">
        <w:t>О трудовых пенсиях</w:t>
      </w:r>
      <w:proofErr w:type="gramEnd"/>
      <w:r w:rsidR="00E06B96" w:rsidRPr="00E06B96">
        <w:t xml:space="preserve"> в Российской Федерации</w:t>
      </w:r>
      <w:r w:rsidR="00E06B96">
        <w:t>»</w:t>
      </w:r>
      <w:r w:rsidR="00E06B96" w:rsidRPr="00E06B96">
        <w:t>).</w:t>
      </w:r>
    </w:p>
    <w:p w:rsidR="00E06B96" w:rsidRDefault="00E06B96" w:rsidP="00B609D9">
      <w:pPr>
        <w:ind w:firstLine="709"/>
        <w:jc w:val="both"/>
      </w:pPr>
    </w:p>
    <w:p w:rsidR="00B609D9" w:rsidRPr="00B609D9" w:rsidRDefault="00B609D9" w:rsidP="00B609D9">
      <w:pPr>
        <w:ind w:firstLine="709"/>
        <w:jc w:val="both"/>
      </w:pPr>
      <w:bookmarkStart w:id="15" w:name="sub_5"/>
      <w:bookmarkEnd w:id="14"/>
      <w:r w:rsidRPr="00B609D9">
        <w:t>5.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</w:t>
      </w:r>
      <w:r w:rsidRPr="00B609D9">
        <w:t>р</w:t>
      </w:r>
      <w:r w:rsidRPr="00B609D9">
        <w:t>жания, по беременности и родам, по уходу за ребенком до достижения им установленного законом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B609D9" w:rsidRPr="00B609D9" w:rsidRDefault="00B609D9" w:rsidP="00B609D9">
      <w:pPr>
        <w:ind w:firstLine="709"/>
        <w:jc w:val="both"/>
      </w:pPr>
      <w:bookmarkStart w:id="16" w:name="sub_6"/>
      <w:bookmarkEnd w:id="15"/>
      <w:r w:rsidRPr="00B609D9">
        <w:t xml:space="preserve">6. Размер среднемесячного заработка </w:t>
      </w:r>
      <w:proofErr w:type="gramStart"/>
      <w:r w:rsidRPr="00B609D9">
        <w:t>при отсутствии в расчетном периоде исключа</w:t>
      </w:r>
      <w:r w:rsidRPr="00B609D9">
        <w:t>е</w:t>
      </w:r>
      <w:r w:rsidRPr="00B609D9">
        <w:t xml:space="preserve">мых из него в соответствии с </w:t>
      </w:r>
      <w:r w:rsidRPr="00B609D9">
        <w:rPr>
          <w:rStyle w:val="af1"/>
          <w:b w:val="0"/>
          <w:color w:val="auto"/>
          <w:sz w:val="24"/>
          <w:szCs w:val="24"/>
        </w:rPr>
        <w:t>пунктом</w:t>
      </w:r>
      <w:proofErr w:type="gramEnd"/>
      <w:r w:rsidRPr="00B609D9">
        <w:rPr>
          <w:rStyle w:val="af1"/>
          <w:b w:val="0"/>
          <w:color w:val="auto"/>
          <w:sz w:val="24"/>
          <w:szCs w:val="24"/>
        </w:rPr>
        <w:t xml:space="preserve"> 5</w:t>
      </w:r>
      <w:r w:rsidRPr="00B609D9">
        <w:t xml:space="preserve"> настоящих Правил времени нахождения муниц</w:t>
      </w:r>
      <w:r w:rsidRPr="00B609D9">
        <w:t>и</w:t>
      </w:r>
      <w:r w:rsidRPr="00B609D9">
        <w:t>пального служащего в соответствующих отпусках и периода временной нетрудоспособности определяется путем деления общей суммы денежного содержания, начисленной в расчетном периоде, на 12.</w:t>
      </w:r>
    </w:p>
    <w:bookmarkEnd w:id="16"/>
    <w:p w:rsidR="00B609D9" w:rsidRPr="00B609D9" w:rsidRDefault="00B609D9" w:rsidP="00B609D9">
      <w:pPr>
        <w:ind w:firstLine="709"/>
        <w:jc w:val="both"/>
      </w:pPr>
      <w:proofErr w:type="gramStart"/>
      <w:r w:rsidRPr="00B609D9">
        <w:t xml:space="preserve">В случае если из расчетного периода исключаются в соответствии с </w:t>
      </w:r>
      <w:r w:rsidRPr="00B609D9">
        <w:rPr>
          <w:rStyle w:val="af1"/>
          <w:b w:val="0"/>
          <w:color w:val="auto"/>
          <w:sz w:val="24"/>
          <w:szCs w:val="24"/>
        </w:rPr>
        <w:t>пунктом 5</w:t>
      </w:r>
      <w:r w:rsidRPr="00B609D9">
        <w:t xml:space="preserve"> н</w:t>
      </w:r>
      <w:r w:rsidRPr="00B609D9">
        <w:t>а</w:t>
      </w:r>
      <w:r w:rsidRPr="00B609D9">
        <w:t>стоящих Правил время нахождения муниципального служащего в соответствующих отпу</w:t>
      </w:r>
      <w:r w:rsidRPr="00B609D9">
        <w:t>с</w:t>
      </w:r>
      <w:r w:rsidRPr="00B609D9">
        <w:t>ках и период временной нетрудоспособности, размер среднемесячного заработка определ</w:t>
      </w:r>
      <w:r w:rsidRPr="00B609D9">
        <w:t>я</w:t>
      </w:r>
      <w:r w:rsidRPr="00B609D9">
        <w:t>ется путем деления указанной суммы на количество фактически отработанных дней в ра</w:t>
      </w:r>
      <w:r w:rsidRPr="00B609D9">
        <w:t>с</w:t>
      </w:r>
      <w:r w:rsidRPr="00B609D9">
        <w:t>четном периоде и умножения на 21 (среднемесячное число рабочих дней в году).</w:t>
      </w:r>
      <w:proofErr w:type="gramEnd"/>
      <w:r w:rsidRPr="00B609D9">
        <w:t xml:space="preserve"> При этом выплаты, указанные в </w:t>
      </w:r>
      <w:r w:rsidRPr="00B609D9">
        <w:rPr>
          <w:rStyle w:val="af1"/>
          <w:b w:val="0"/>
          <w:color w:val="auto"/>
          <w:sz w:val="24"/>
          <w:szCs w:val="24"/>
        </w:rPr>
        <w:t xml:space="preserve">подпунктах </w:t>
      </w:r>
      <w:r>
        <w:rPr>
          <w:rStyle w:val="af1"/>
          <w:b w:val="0"/>
          <w:color w:val="auto"/>
          <w:sz w:val="24"/>
          <w:szCs w:val="24"/>
        </w:rPr>
        <w:t>«</w:t>
      </w:r>
      <w:r w:rsidRPr="00B609D9">
        <w:rPr>
          <w:rStyle w:val="af1"/>
          <w:b w:val="0"/>
          <w:color w:val="auto"/>
          <w:sz w:val="24"/>
          <w:szCs w:val="24"/>
        </w:rPr>
        <w:t>е</w:t>
      </w:r>
      <w:r>
        <w:rPr>
          <w:rStyle w:val="af1"/>
          <w:b w:val="0"/>
          <w:color w:val="auto"/>
          <w:sz w:val="24"/>
          <w:szCs w:val="24"/>
        </w:rPr>
        <w:t>»</w:t>
      </w:r>
      <w:r w:rsidRPr="00B609D9">
        <w:t xml:space="preserve"> и </w:t>
      </w:r>
      <w:r>
        <w:rPr>
          <w:rStyle w:val="af1"/>
          <w:b w:val="0"/>
          <w:color w:val="auto"/>
          <w:sz w:val="24"/>
          <w:szCs w:val="24"/>
        </w:rPr>
        <w:t>«</w:t>
      </w:r>
      <w:r w:rsidRPr="00B609D9">
        <w:rPr>
          <w:rStyle w:val="af1"/>
          <w:b w:val="0"/>
          <w:color w:val="auto"/>
          <w:sz w:val="24"/>
          <w:szCs w:val="24"/>
        </w:rPr>
        <w:t>ж</w:t>
      </w:r>
      <w:r>
        <w:rPr>
          <w:rStyle w:val="af1"/>
          <w:b w:val="0"/>
          <w:color w:val="auto"/>
          <w:sz w:val="24"/>
          <w:szCs w:val="24"/>
        </w:rPr>
        <w:t>»</w:t>
      </w:r>
      <w:r w:rsidRPr="00B609D9">
        <w:rPr>
          <w:rStyle w:val="af1"/>
          <w:b w:val="0"/>
          <w:color w:val="auto"/>
          <w:sz w:val="24"/>
          <w:szCs w:val="24"/>
        </w:rPr>
        <w:t xml:space="preserve"> пункта 2</w:t>
      </w:r>
      <w:r w:rsidRPr="00B609D9">
        <w:t xml:space="preserve"> настоящих Правил, учитываются при определении среднемесячного заработка в размере одной двенадцатой фактически начисле</w:t>
      </w:r>
      <w:r w:rsidRPr="00B609D9">
        <w:t>н</w:t>
      </w:r>
      <w:r w:rsidRPr="00B609D9">
        <w:t>ных в этом периоде выплат.</w:t>
      </w:r>
    </w:p>
    <w:p w:rsidR="00B609D9" w:rsidRPr="00B609D9" w:rsidRDefault="00B609D9" w:rsidP="00B609D9">
      <w:pPr>
        <w:ind w:firstLine="709"/>
        <w:jc w:val="both"/>
      </w:pPr>
      <w:bookmarkStart w:id="17" w:name="sub_7"/>
      <w:r w:rsidRPr="00B609D9">
        <w:t>7.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нетрудоспособности, указа</w:t>
      </w:r>
      <w:r w:rsidRPr="00B609D9">
        <w:t>н</w:t>
      </w:r>
      <w:r w:rsidRPr="00B609D9">
        <w:t xml:space="preserve">ных в </w:t>
      </w:r>
      <w:r w:rsidRPr="00B609D9">
        <w:rPr>
          <w:rStyle w:val="af1"/>
          <w:b w:val="0"/>
          <w:color w:val="auto"/>
          <w:sz w:val="24"/>
          <w:szCs w:val="24"/>
        </w:rPr>
        <w:t>пункте 5</w:t>
      </w:r>
      <w:r w:rsidRPr="00B609D9">
        <w:t xml:space="preserve"> настоящих Правил, а также, если в расчетном периоде отсутствуют фактич</w:t>
      </w:r>
      <w:r w:rsidRPr="00B609D9">
        <w:t>е</w:t>
      </w:r>
      <w:r w:rsidRPr="00B609D9">
        <w:t>ски отработанные дни, по выбору муниципального служащего исчисление среднемесячного заработка производится:</w:t>
      </w:r>
    </w:p>
    <w:p w:rsidR="00B609D9" w:rsidRPr="00B609D9" w:rsidRDefault="00B609D9" w:rsidP="00B609D9">
      <w:pPr>
        <w:ind w:firstLine="709"/>
        <w:jc w:val="both"/>
      </w:pPr>
      <w:bookmarkStart w:id="18" w:name="sub_701"/>
      <w:bookmarkEnd w:id="17"/>
      <w:r w:rsidRPr="00B609D9">
        <w:t xml:space="preserve">а) с учетом положений </w:t>
      </w:r>
      <w:r w:rsidRPr="00B609D9">
        <w:rPr>
          <w:rStyle w:val="af1"/>
          <w:b w:val="0"/>
          <w:color w:val="auto"/>
          <w:sz w:val="24"/>
          <w:szCs w:val="24"/>
        </w:rPr>
        <w:t>пункта 6</w:t>
      </w:r>
      <w:r w:rsidRPr="00B609D9">
        <w:t xml:space="preserve"> настоящих Правил исходя из суммы денежного с</w:t>
      </w:r>
      <w:r w:rsidRPr="00B609D9">
        <w:t>о</w:t>
      </w:r>
      <w:r w:rsidRPr="00B609D9">
        <w:t xml:space="preserve">держания, начисленной за предшествующий период, равный </w:t>
      </w:r>
      <w:proofErr w:type="gramStart"/>
      <w:r w:rsidRPr="00B609D9">
        <w:t>расчетному</w:t>
      </w:r>
      <w:proofErr w:type="gramEnd"/>
      <w:r w:rsidRPr="00B609D9">
        <w:t>;</w:t>
      </w:r>
    </w:p>
    <w:p w:rsidR="00B609D9" w:rsidRPr="00B609D9" w:rsidRDefault="00B609D9" w:rsidP="00B609D9">
      <w:pPr>
        <w:ind w:firstLine="709"/>
        <w:jc w:val="both"/>
      </w:pPr>
      <w:bookmarkStart w:id="19" w:name="sub_702"/>
      <w:bookmarkEnd w:id="18"/>
      <w:r w:rsidRPr="00B609D9">
        <w:t xml:space="preserve">б) с применением положения </w:t>
      </w:r>
      <w:r w:rsidRPr="00B609D9">
        <w:rPr>
          <w:rStyle w:val="af1"/>
          <w:b w:val="0"/>
          <w:color w:val="auto"/>
          <w:sz w:val="24"/>
          <w:szCs w:val="24"/>
        </w:rPr>
        <w:t>абзаца первого пункта 6</w:t>
      </w:r>
      <w:r w:rsidRPr="00B609D9">
        <w:t xml:space="preserve"> настоящих Правил исходя из фактически установленного ему денежного содержания в расчетном периоде.</w:t>
      </w:r>
    </w:p>
    <w:p w:rsidR="00B609D9" w:rsidRPr="00B609D9" w:rsidRDefault="00B609D9" w:rsidP="00B609D9">
      <w:pPr>
        <w:ind w:firstLine="709"/>
        <w:jc w:val="both"/>
      </w:pPr>
      <w:bookmarkStart w:id="20" w:name="sub_8"/>
      <w:bookmarkEnd w:id="19"/>
      <w:r w:rsidRPr="00B609D9">
        <w:t>8. При замещении муниципальным служащим в расчетном периоде различных дол</w:t>
      </w:r>
      <w:r w:rsidRPr="00B609D9">
        <w:t>ж</w:t>
      </w:r>
      <w:r w:rsidRPr="00B609D9">
        <w:t>ностей муниципальной службы исчисление среднемесячного заработка производится с уч</w:t>
      </w:r>
      <w:r w:rsidRPr="00B609D9">
        <w:t>е</w:t>
      </w:r>
      <w:r w:rsidRPr="00B609D9">
        <w:t xml:space="preserve">том положений </w:t>
      </w:r>
      <w:r w:rsidRPr="00B609D9">
        <w:rPr>
          <w:rStyle w:val="af1"/>
          <w:b w:val="0"/>
          <w:color w:val="auto"/>
          <w:sz w:val="24"/>
          <w:szCs w:val="24"/>
        </w:rPr>
        <w:t>пунктов 4 - 6</w:t>
      </w:r>
      <w:r w:rsidRPr="00B609D9">
        <w:t xml:space="preserve"> настоящих Правил исходя из начисленного в расчетном пери</w:t>
      </w:r>
      <w:r w:rsidRPr="00B609D9">
        <w:t>о</w:t>
      </w:r>
      <w:r w:rsidRPr="00B609D9">
        <w:t>де суммированного денежного содержания в соответствии с замещаемыми должностями м</w:t>
      </w:r>
      <w:r w:rsidRPr="00B609D9">
        <w:t>у</w:t>
      </w:r>
      <w:r w:rsidRPr="00B609D9">
        <w:t>ниципальной службы.</w:t>
      </w:r>
    </w:p>
    <w:p w:rsidR="00B609D9" w:rsidRPr="00B609D9" w:rsidRDefault="00B609D9" w:rsidP="00B609D9">
      <w:pPr>
        <w:ind w:firstLine="709"/>
        <w:jc w:val="both"/>
      </w:pPr>
      <w:bookmarkStart w:id="21" w:name="sub_9"/>
      <w:bookmarkEnd w:id="20"/>
      <w:r w:rsidRPr="00B609D9">
        <w:t xml:space="preserve">9. При централизованном повышении (индексации) в расчетном периоде денежного содержания, учитываемые при исчислении среднемесячного заработка выплаты, за </w:t>
      </w:r>
      <w:proofErr w:type="gramStart"/>
      <w:r w:rsidRPr="00B609D9">
        <w:t>исключ</w:t>
      </w:r>
      <w:r w:rsidRPr="00B609D9">
        <w:t>е</w:t>
      </w:r>
      <w:r w:rsidRPr="00B609D9">
        <w:t>нием</w:t>
      </w:r>
      <w:proofErr w:type="gramEnd"/>
      <w:r w:rsidRPr="00B609D9">
        <w:t xml:space="preserve"> установленных в фиксированном размере, рассчитываются с учетом соответствующего повышения (индексации), в том числе за часть расчетного периода, предшествующую дате повышения (индексации).</w:t>
      </w:r>
    </w:p>
    <w:bookmarkEnd w:id="21"/>
    <w:p w:rsidR="00E06B96" w:rsidRDefault="00B609D9" w:rsidP="00B609D9">
      <w:pPr>
        <w:ind w:firstLine="709"/>
        <w:jc w:val="both"/>
      </w:pPr>
      <w:r w:rsidRPr="00B609D9">
        <w:t xml:space="preserve">10. </w:t>
      </w:r>
      <w:proofErr w:type="gramStart"/>
      <w:r w:rsidR="00E06B96" w:rsidRPr="003A54F8">
        <w:t>Размер среднемесячного заработка не может превышать</w:t>
      </w:r>
      <w:r w:rsidR="0073141F">
        <w:t xml:space="preserve"> </w:t>
      </w:r>
      <w:r w:rsidR="0073141F" w:rsidRPr="002C4F33">
        <w:t xml:space="preserve">1,45 </w:t>
      </w:r>
      <w:r w:rsidR="0073141F">
        <w:t xml:space="preserve">должностного оклада </w:t>
      </w:r>
      <w:r w:rsidR="0073141F" w:rsidRPr="00E464DE">
        <w:t>по соответствующей муниципальной должности</w:t>
      </w:r>
      <w:r w:rsidR="0073141F">
        <w:t xml:space="preserve"> для главы администрации города, а также для </w:t>
      </w:r>
      <w:r w:rsidR="0073141F" w:rsidRPr="0073141F">
        <w:t>должностей муниципальной службы в городе Шумерля, применительно к денежному с</w:t>
      </w:r>
      <w:r w:rsidR="0073141F" w:rsidRPr="0073141F">
        <w:t>о</w:t>
      </w:r>
      <w:r w:rsidR="0073141F" w:rsidRPr="0073141F">
        <w:t>держанию по которым исчисляется ежемесячная доплата к пенсии лицам, замещавшим должности в органах местного самоуправления Чувашской АССР, Чувашской ССР, Чува</w:t>
      </w:r>
      <w:r w:rsidR="0073141F" w:rsidRPr="0073141F">
        <w:t>ш</w:t>
      </w:r>
      <w:r w:rsidR="0073141F" w:rsidRPr="0073141F">
        <w:t>ской Республики</w:t>
      </w:r>
      <w:r w:rsidR="0073141F">
        <w:t xml:space="preserve"> и </w:t>
      </w:r>
      <w:r w:rsidR="00E06B96" w:rsidRPr="003A54F8">
        <w:t xml:space="preserve">2,8 оклада месячного денежного содержания, установленного </w:t>
      </w:r>
      <w:r w:rsidR="003A54F8">
        <w:t>муниц</w:t>
      </w:r>
      <w:r w:rsidR="003A54F8">
        <w:t>и</w:t>
      </w:r>
      <w:r w:rsidR="003A54F8">
        <w:t>пальному</w:t>
      </w:r>
      <w:r w:rsidR="00E06B96" w:rsidRPr="003A54F8">
        <w:t xml:space="preserve"> служащему в</w:t>
      </w:r>
      <w:proofErr w:type="gramEnd"/>
      <w:r w:rsidR="00E06B96" w:rsidRPr="003A54F8">
        <w:t xml:space="preserve"> расчетном периоде либо </w:t>
      </w:r>
      <w:proofErr w:type="gramStart"/>
      <w:r w:rsidR="00E06B96" w:rsidRPr="003A54F8">
        <w:t>сохраненного</w:t>
      </w:r>
      <w:proofErr w:type="gramEnd"/>
      <w:r w:rsidR="00E06B96" w:rsidRPr="003A54F8">
        <w:t xml:space="preserve"> в этом периоде в соответствии с законодательством Российской Федерации и законодательством Чувашской Республики.</w:t>
      </w:r>
    </w:p>
    <w:p w:rsidR="003A54F8" w:rsidRDefault="00B609D9" w:rsidP="00B609D9">
      <w:pPr>
        <w:ind w:firstLine="709"/>
        <w:jc w:val="both"/>
      </w:pPr>
      <w:r w:rsidRPr="00B609D9">
        <w:t>11.</w:t>
      </w:r>
      <w:r w:rsidR="0014763B">
        <w:t xml:space="preserve"> </w:t>
      </w:r>
      <w:proofErr w:type="gramStart"/>
      <w:r w:rsidR="003A54F8" w:rsidRPr="003A54F8">
        <w:t xml:space="preserve">При замещении в расчетном периоде </w:t>
      </w:r>
      <w:r w:rsidR="0014763B">
        <w:t>муниципальным</w:t>
      </w:r>
      <w:r w:rsidR="003A54F8" w:rsidRPr="003A54F8">
        <w:t xml:space="preserve"> служащим должностей, по которым установлены различные оклады месячного денежного содержания, размер средн</w:t>
      </w:r>
      <w:r w:rsidR="003A54F8" w:rsidRPr="003A54F8">
        <w:t>е</w:t>
      </w:r>
      <w:r w:rsidR="003A54F8" w:rsidRPr="003A54F8">
        <w:t>месячного заработка не может превышать</w:t>
      </w:r>
      <w:r w:rsidR="0073141F">
        <w:t xml:space="preserve"> </w:t>
      </w:r>
      <w:r w:rsidR="0073141F" w:rsidRPr="002C4F33">
        <w:t xml:space="preserve">1,45 </w:t>
      </w:r>
      <w:r w:rsidR="0073141F">
        <w:t xml:space="preserve">должностного оклада </w:t>
      </w:r>
      <w:r w:rsidR="0073141F" w:rsidRPr="00E464DE">
        <w:t>по соответствующей муниципальной должности</w:t>
      </w:r>
      <w:r w:rsidR="0073141F">
        <w:t xml:space="preserve"> для главы администрации города, а также для </w:t>
      </w:r>
      <w:r w:rsidR="0073141F" w:rsidRPr="0073141F">
        <w:t>должностей мун</w:t>
      </w:r>
      <w:r w:rsidR="0073141F" w:rsidRPr="0073141F">
        <w:t>и</w:t>
      </w:r>
      <w:r w:rsidR="0073141F" w:rsidRPr="0073141F">
        <w:t>ципальной службы в городе Шумерля, применительно к денежному содержанию по которым исчисляется ежемесячная доплата к пенсии лицам, замещавшим должности в органах мес</w:t>
      </w:r>
      <w:r w:rsidR="0073141F" w:rsidRPr="0073141F">
        <w:t>т</w:t>
      </w:r>
      <w:r w:rsidR="0073141F" w:rsidRPr="0073141F">
        <w:lastRenderedPageBreak/>
        <w:t>ного самоуправления</w:t>
      </w:r>
      <w:proofErr w:type="gramEnd"/>
      <w:r w:rsidR="0073141F" w:rsidRPr="0073141F">
        <w:t xml:space="preserve"> Чувашской АССР, Чувашской ССР, Чувашской Республики</w:t>
      </w:r>
      <w:r w:rsidR="003A54F8" w:rsidRPr="003A54F8">
        <w:t xml:space="preserve"> </w:t>
      </w:r>
      <w:r w:rsidR="0073141F">
        <w:t xml:space="preserve">и </w:t>
      </w:r>
      <w:r w:rsidR="003A54F8" w:rsidRPr="003A54F8">
        <w:t>2,8 окл</w:t>
      </w:r>
      <w:r w:rsidR="003A54F8" w:rsidRPr="003A54F8">
        <w:t>а</w:t>
      </w:r>
      <w:r w:rsidR="003A54F8" w:rsidRPr="003A54F8">
        <w:t>да месячного денежного содержания, определяемого путем суммирования размеров устано</w:t>
      </w:r>
      <w:r w:rsidR="003A54F8" w:rsidRPr="003A54F8">
        <w:t>в</w:t>
      </w:r>
      <w:r w:rsidR="003A54F8" w:rsidRPr="003A54F8">
        <w:t xml:space="preserve">ленных </w:t>
      </w:r>
      <w:r w:rsidR="0014763B">
        <w:t>муниципальному</w:t>
      </w:r>
      <w:r w:rsidR="003A54F8" w:rsidRPr="003A54F8">
        <w:t xml:space="preserve"> служащему в каждом месяце расчетного периода окладов месячн</w:t>
      </w:r>
      <w:r w:rsidR="003A54F8" w:rsidRPr="003A54F8">
        <w:t>о</w:t>
      </w:r>
      <w:r w:rsidR="003A54F8" w:rsidRPr="003A54F8">
        <w:t>го денежного содержания и деления полученной суммы на 12.</w:t>
      </w:r>
    </w:p>
    <w:p w:rsidR="00B609D9" w:rsidRPr="00B609D9" w:rsidRDefault="00B609D9" w:rsidP="00B609D9">
      <w:pPr>
        <w:ind w:firstLine="709"/>
        <w:jc w:val="both"/>
      </w:pPr>
      <w:r w:rsidRPr="00B609D9">
        <w:t xml:space="preserve">12. </w:t>
      </w:r>
      <w:proofErr w:type="gramStart"/>
      <w:r w:rsidR="0014763B" w:rsidRPr="0014763B">
        <w:t xml:space="preserve">При работе </w:t>
      </w:r>
      <w:r w:rsidR="0014763B">
        <w:t xml:space="preserve">муниципального </w:t>
      </w:r>
      <w:r w:rsidR="0014763B" w:rsidRPr="0014763B">
        <w:t>служащего в расчетном периоде на условиях непо</w:t>
      </w:r>
      <w:r w:rsidR="0014763B" w:rsidRPr="0014763B">
        <w:t>л</w:t>
      </w:r>
      <w:r w:rsidR="0014763B" w:rsidRPr="0014763B">
        <w:t xml:space="preserve">ного служебного времени среднемесячный заработок не может превышать </w:t>
      </w:r>
      <w:r w:rsidR="0073141F" w:rsidRPr="002C4F33">
        <w:t>1,45</w:t>
      </w:r>
      <w:r w:rsidR="0073141F" w:rsidRPr="0073141F">
        <w:t xml:space="preserve"> </w:t>
      </w:r>
      <w:r w:rsidR="0073141F" w:rsidRPr="0014763B">
        <w:t>фактически полученного в расчетном периоде</w:t>
      </w:r>
      <w:r w:rsidR="0073141F">
        <w:t xml:space="preserve"> должностного</w:t>
      </w:r>
      <w:r w:rsidR="0073141F" w:rsidRPr="0014763B">
        <w:t xml:space="preserve"> оклада</w:t>
      </w:r>
      <w:r w:rsidR="0073141F" w:rsidRPr="002C4F33">
        <w:t xml:space="preserve"> </w:t>
      </w:r>
      <w:r w:rsidR="0073141F">
        <w:t xml:space="preserve">для главы администрации города, а также для </w:t>
      </w:r>
      <w:r w:rsidR="0073141F" w:rsidRPr="0073141F">
        <w:t>должностей муниципальной службы в городе Шумерля, применительно к дене</w:t>
      </w:r>
      <w:r w:rsidR="0073141F" w:rsidRPr="0073141F">
        <w:t>ж</w:t>
      </w:r>
      <w:r w:rsidR="0073141F" w:rsidRPr="0073141F">
        <w:t>ному содержанию по которым исчисляется ежемесячная доплата к пенсии лицам, замеща</w:t>
      </w:r>
      <w:r w:rsidR="0073141F" w:rsidRPr="0073141F">
        <w:t>в</w:t>
      </w:r>
      <w:r w:rsidR="0073141F" w:rsidRPr="0073141F">
        <w:t>шим должности в органах местного самоуправления Чувашской АССР, Чувашской ССР</w:t>
      </w:r>
      <w:proofErr w:type="gramEnd"/>
      <w:r w:rsidR="0073141F" w:rsidRPr="0073141F">
        <w:t>, Ч</w:t>
      </w:r>
      <w:r w:rsidR="0073141F" w:rsidRPr="0073141F">
        <w:t>у</w:t>
      </w:r>
      <w:r w:rsidR="0073141F" w:rsidRPr="0073141F">
        <w:t>вашской Республики</w:t>
      </w:r>
      <w:r w:rsidR="0073141F" w:rsidRPr="0014763B">
        <w:t xml:space="preserve"> </w:t>
      </w:r>
      <w:r w:rsidR="0073141F">
        <w:t xml:space="preserve">и </w:t>
      </w:r>
      <w:r w:rsidR="0014763B" w:rsidRPr="0014763B">
        <w:t>2,8 фактически полученного в расчетном периоде оклада месячного денежного содержания, в том числе исчисленного в порядке, предусмотренном</w:t>
      </w:r>
      <w:r w:rsidR="0014763B">
        <w:t xml:space="preserve"> </w:t>
      </w:r>
      <w:hyperlink r:id="rId9" w:anchor="/document/17685019/entry/1011" w:history="1">
        <w:r w:rsidR="0014763B" w:rsidRPr="0014763B">
          <w:t>пунктом 11</w:t>
        </w:r>
      </w:hyperlink>
      <w:r w:rsidR="0014763B">
        <w:t xml:space="preserve"> </w:t>
      </w:r>
      <w:r w:rsidR="0014763B" w:rsidRPr="0014763B">
        <w:t>настоящих Правил.</w:t>
      </w:r>
    </w:p>
    <w:p w:rsidR="00B609D9" w:rsidRPr="00B609D9" w:rsidRDefault="00B609D9" w:rsidP="00B609D9">
      <w:pPr>
        <w:ind w:firstLine="709"/>
        <w:jc w:val="both"/>
      </w:pPr>
    </w:p>
    <w:sectPr w:rsidR="00B609D9" w:rsidRPr="00B609D9" w:rsidSect="00FE5DDF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0D" w:rsidRDefault="00A70E0D" w:rsidP="00FE5DDF">
      <w:r>
        <w:separator/>
      </w:r>
    </w:p>
  </w:endnote>
  <w:endnote w:type="continuationSeparator" w:id="0">
    <w:p w:rsidR="00A70E0D" w:rsidRDefault="00A70E0D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B90A1B" w:rsidRDefault="00555ABE" w:rsidP="00B90A1B">
    <w:pPr>
      <w:pStyle w:val="aa"/>
      <w:jc w:val="right"/>
      <w:rPr>
        <w:sz w:val="10"/>
        <w:szCs w:val="10"/>
      </w:rPr>
    </w:pPr>
    <w:fldSimple w:instr=" FILENAME   \* MERGEFORMAT ">
      <w:r w:rsidR="00693752" w:rsidRPr="00693752">
        <w:rPr>
          <w:noProof/>
          <w:sz w:val="10"/>
          <w:szCs w:val="10"/>
        </w:rPr>
        <w:t>2702 утв Порядка определения среднемесячного зароботка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0D" w:rsidRDefault="00A70E0D" w:rsidP="00FE5DDF">
      <w:r>
        <w:separator/>
      </w:r>
    </w:p>
  </w:footnote>
  <w:footnote w:type="continuationSeparator" w:id="0">
    <w:p w:rsidR="00A70E0D" w:rsidRDefault="00A70E0D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33AEA"/>
    <w:rsid w:val="000B33BD"/>
    <w:rsid w:val="000D605A"/>
    <w:rsid w:val="000E36F3"/>
    <w:rsid w:val="000F2355"/>
    <w:rsid w:val="00145AC6"/>
    <w:rsid w:val="0014763B"/>
    <w:rsid w:val="001A4D7F"/>
    <w:rsid w:val="00213D76"/>
    <w:rsid w:val="00217C49"/>
    <w:rsid w:val="00234EDA"/>
    <w:rsid w:val="002436BA"/>
    <w:rsid w:val="0024551C"/>
    <w:rsid w:val="002D0D14"/>
    <w:rsid w:val="002D1D1D"/>
    <w:rsid w:val="00353EB4"/>
    <w:rsid w:val="00370550"/>
    <w:rsid w:val="003A54F8"/>
    <w:rsid w:val="00427EB3"/>
    <w:rsid w:val="004553F3"/>
    <w:rsid w:val="004636E3"/>
    <w:rsid w:val="00464C06"/>
    <w:rsid w:val="00496520"/>
    <w:rsid w:val="004C0A2E"/>
    <w:rsid w:val="005215C4"/>
    <w:rsid w:val="00550A4E"/>
    <w:rsid w:val="00555ABE"/>
    <w:rsid w:val="00566C95"/>
    <w:rsid w:val="00593B69"/>
    <w:rsid w:val="005D7596"/>
    <w:rsid w:val="0060619B"/>
    <w:rsid w:val="00632003"/>
    <w:rsid w:val="00680C2B"/>
    <w:rsid w:val="00693752"/>
    <w:rsid w:val="0070271D"/>
    <w:rsid w:val="0073141F"/>
    <w:rsid w:val="00797E80"/>
    <w:rsid w:val="007D6D0F"/>
    <w:rsid w:val="007E21AE"/>
    <w:rsid w:val="008663F5"/>
    <w:rsid w:val="00873F9C"/>
    <w:rsid w:val="00891C9E"/>
    <w:rsid w:val="0089496D"/>
    <w:rsid w:val="009277BC"/>
    <w:rsid w:val="00A0362B"/>
    <w:rsid w:val="00A36C45"/>
    <w:rsid w:val="00A50DD1"/>
    <w:rsid w:val="00A70E0D"/>
    <w:rsid w:val="00A75F2B"/>
    <w:rsid w:val="00A91FEA"/>
    <w:rsid w:val="00AA1B8E"/>
    <w:rsid w:val="00AC6A94"/>
    <w:rsid w:val="00B115A4"/>
    <w:rsid w:val="00B609D9"/>
    <w:rsid w:val="00B84FD1"/>
    <w:rsid w:val="00B906B8"/>
    <w:rsid w:val="00B90A1B"/>
    <w:rsid w:val="00BD7D15"/>
    <w:rsid w:val="00D07230"/>
    <w:rsid w:val="00E06B96"/>
    <w:rsid w:val="00E14455"/>
    <w:rsid w:val="00E56C8B"/>
    <w:rsid w:val="00F2607A"/>
    <w:rsid w:val="00F33E76"/>
    <w:rsid w:val="00FE16E2"/>
    <w:rsid w:val="00F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paragraph" w:styleId="af">
    <w:name w:val="Body Text"/>
    <w:basedOn w:val="a"/>
    <w:link w:val="af0"/>
    <w:semiHidden/>
    <w:unhideWhenUsed/>
    <w:rsid w:val="00680C2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80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B84FD1"/>
    <w:rPr>
      <w:b/>
      <w:bCs/>
      <w:color w:val="008000"/>
      <w:sz w:val="28"/>
      <w:szCs w:val="28"/>
    </w:rPr>
  </w:style>
  <w:style w:type="character" w:customStyle="1" w:styleId="FontStyle12">
    <w:name w:val="Font Style12"/>
    <w:basedOn w:val="a0"/>
    <w:uiPriority w:val="99"/>
    <w:rsid w:val="00B84FD1"/>
    <w:rPr>
      <w:rFonts w:ascii="Times New Roman" w:hAnsi="Times New Roman" w:cs="Times New Roman"/>
      <w:sz w:val="26"/>
      <w:szCs w:val="26"/>
    </w:rPr>
  </w:style>
  <w:style w:type="character" w:customStyle="1" w:styleId="af2">
    <w:name w:val="Цветовое выделение"/>
    <w:uiPriority w:val="99"/>
    <w:rsid w:val="00B609D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4</cp:revision>
  <cp:lastPrinted>2018-02-27T06:20:00Z</cp:lastPrinted>
  <dcterms:created xsi:type="dcterms:W3CDTF">2018-02-27T06:42:00Z</dcterms:created>
  <dcterms:modified xsi:type="dcterms:W3CDTF">2018-03-06T13:36:00Z</dcterms:modified>
</cp:coreProperties>
</file>