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3B" w:rsidRPr="00C02F4E" w:rsidRDefault="0042373B" w:rsidP="006829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2C3169" w:rsidTr="002C3169">
        <w:trPr>
          <w:cantSplit/>
          <w:trHeight w:val="435"/>
        </w:trPr>
        <w:tc>
          <w:tcPr>
            <w:tcW w:w="4195" w:type="dxa"/>
          </w:tcPr>
          <w:p w:rsidR="002C3169" w:rsidRDefault="002C3169" w:rsidP="002C316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-203835</wp:posOffset>
                  </wp:positionV>
                  <wp:extent cx="720090" cy="720090"/>
                  <wp:effectExtent l="19050" t="0" r="3810" b="0"/>
                  <wp:wrapNone/>
                  <wp:docPr id="7" name="Рисунок 7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2C3169" w:rsidRDefault="002C3169" w:rsidP="002C316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2C3169" w:rsidRDefault="002C3169" w:rsidP="002C3169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2C3169" w:rsidRDefault="002C3169" w:rsidP="002C3169">
            <w:pPr>
              <w:pStyle w:val="a7"/>
              <w:spacing w:line="192" w:lineRule="auto"/>
              <w:jc w:val="center"/>
              <w:rPr>
                <w:rFonts w:ascii="Times New Roman" w:hAnsi="Times New Roman"/>
                <w:b/>
                <w:noProof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</w:p>
          <w:p w:rsidR="002C3169" w:rsidRDefault="002C3169" w:rsidP="002C3169">
            <w:pPr>
              <w:pStyle w:val="a7"/>
              <w:spacing w:line="192" w:lineRule="auto"/>
              <w:jc w:val="center"/>
              <w:rPr>
                <w:sz w:val="26"/>
              </w:rPr>
            </w:pPr>
          </w:p>
        </w:tc>
      </w:tr>
      <w:tr w:rsidR="002C3169" w:rsidTr="002C3169">
        <w:trPr>
          <w:cantSplit/>
          <w:trHeight w:val="2325"/>
        </w:trPr>
        <w:tc>
          <w:tcPr>
            <w:tcW w:w="4195" w:type="dxa"/>
          </w:tcPr>
          <w:p w:rsidR="002C3169" w:rsidRDefault="002C3169" w:rsidP="002C3169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2C3169" w:rsidRDefault="002C3169" w:rsidP="002C3169">
            <w:pPr>
              <w:pStyle w:val="a7"/>
              <w:tabs>
                <w:tab w:val="left" w:pos="4285"/>
              </w:tabs>
              <w:spacing w:before="80" w:line="192" w:lineRule="auto"/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2C3169" w:rsidRDefault="002C3169" w:rsidP="002C316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/>
                <w:noProof/>
                <w:color w:val="000000"/>
                <w:sz w:val="26"/>
              </w:rPr>
            </w:pPr>
          </w:p>
          <w:p w:rsidR="002C3169" w:rsidRDefault="002C3169" w:rsidP="002C3169">
            <w:pPr>
              <w:pStyle w:val="a7"/>
              <w:tabs>
                <w:tab w:val="left" w:pos="4285"/>
              </w:tabs>
              <w:spacing w:line="192" w:lineRule="auto"/>
              <w:jc w:val="center"/>
              <w:rPr>
                <w:rStyle w:val="a8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/>
                <w:noProof/>
                <w:color w:val="000000"/>
                <w:sz w:val="26"/>
              </w:rPr>
              <w:t>ЙЫШĂНУ</w:t>
            </w:r>
          </w:p>
          <w:p w:rsidR="002C3169" w:rsidRDefault="002C3169" w:rsidP="002C3169"/>
          <w:p w:rsidR="002C3169" w:rsidRPr="00304215" w:rsidRDefault="00F037C5" w:rsidP="002C3169">
            <w:pPr>
              <w:pStyle w:val="a7"/>
              <w:spacing w:line="36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08.12.2017 </w:t>
            </w:r>
            <w:r w:rsidR="002C3169">
              <w:rPr>
                <w:rFonts w:ascii="Times New Roman" w:hAnsi="Times New Roman"/>
                <w:noProof/>
                <w:color w:val="000000"/>
                <w:sz w:val="26"/>
              </w:rPr>
              <w:t xml:space="preserve">г. </w:t>
            </w:r>
            <w:r w:rsidR="00DB47A7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       725 </w:t>
            </w:r>
            <w:r w:rsidR="002C3169">
              <w:rPr>
                <w:rFonts w:ascii="Times New Roman" w:hAnsi="Times New Roman"/>
                <w:noProof/>
                <w:color w:val="000000"/>
                <w:sz w:val="26"/>
              </w:rPr>
              <w:t>№</w:t>
            </w:r>
            <w:r w:rsidR="002C3169" w:rsidRPr="00304215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  <w:p w:rsidR="002C3169" w:rsidRPr="00292CC7" w:rsidRDefault="002C3169" w:rsidP="002C316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292CC7">
              <w:rPr>
                <w:rFonts w:ascii="Times New Roman" w:hAnsi="Times New Roman" w:cs="Times New Roman"/>
                <w:noProof/>
                <w:color w:val="000000"/>
                <w:sz w:val="26"/>
              </w:rPr>
              <w:t>Йěпреç поселокě</w:t>
            </w:r>
          </w:p>
        </w:tc>
        <w:tc>
          <w:tcPr>
            <w:tcW w:w="1173" w:type="dxa"/>
            <w:vMerge/>
          </w:tcPr>
          <w:p w:rsidR="002C3169" w:rsidRDefault="002C3169" w:rsidP="002C3169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2C3169" w:rsidRDefault="002C3169" w:rsidP="002C3169">
            <w:pPr>
              <w:pStyle w:val="a7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C3169" w:rsidRDefault="002C3169" w:rsidP="002C3169">
            <w:pPr>
              <w:pStyle w:val="a7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</w:p>
          <w:p w:rsidR="002C3169" w:rsidRDefault="002C3169" w:rsidP="002C3169"/>
          <w:p w:rsidR="002C3169" w:rsidRDefault="002C3169" w:rsidP="002C3169">
            <w:pPr>
              <w:pStyle w:val="a7"/>
              <w:spacing w:line="192" w:lineRule="auto"/>
              <w:jc w:val="center"/>
              <w:rPr>
                <w:rStyle w:val="a8"/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Style w:val="a8"/>
                <w:rFonts w:ascii="Times New Roman" w:hAnsi="Times New Roman"/>
                <w:noProof/>
                <w:color w:val="000000"/>
                <w:sz w:val="26"/>
              </w:rPr>
              <w:t>ПОСТАНОВЛЕНИЕ</w:t>
            </w:r>
          </w:p>
          <w:p w:rsidR="002C3169" w:rsidRDefault="002C3169" w:rsidP="002C3169">
            <w:pPr>
              <w:spacing w:line="192" w:lineRule="auto"/>
            </w:pPr>
          </w:p>
          <w:p w:rsidR="002C3169" w:rsidRPr="00304215" w:rsidRDefault="00F037C5" w:rsidP="002C3169">
            <w:pPr>
              <w:pStyle w:val="a7"/>
              <w:spacing w:line="360" w:lineRule="auto"/>
              <w:ind w:right="-35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08.12.2017 </w:t>
            </w:r>
            <w:r w:rsidR="002C3169">
              <w:rPr>
                <w:rFonts w:ascii="Times New Roman" w:hAnsi="Times New Roman"/>
                <w:noProof/>
                <w:color w:val="000000"/>
                <w:sz w:val="26"/>
              </w:rPr>
              <w:t>г.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         </w:t>
            </w:r>
            <w:r w:rsidR="002C3169">
              <w:rPr>
                <w:rFonts w:ascii="Times New Roman" w:hAnsi="Times New Roman"/>
                <w:noProof/>
                <w:color w:val="000000"/>
                <w:sz w:val="26"/>
              </w:rPr>
              <w:t xml:space="preserve"> №</w:t>
            </w:r>
            <w:r w:rsidR="002C3169" w:rsidRPr="00304215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>725</w:t>
            </w:r>
          </w:p>
          <w:p w:rsidR="002C3169" w:rsidRPr="00292CC7" w:rsidRDefault="002C3169" w:rsidP="002C3169">
            <w:pPr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292CC7">
              <w:rPr>
                <w:rFonts w:ascii="Times New Roman" w:hAnsi="Times New Roman" w:cs="Times New Roman"/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C02F4E" w:rsidRPr="00ED0F68" w:rsidRDefault="006829C6" w:rsidP="0068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F68">
        <w:rPr>
          <w:rFonts w:ascii="Times New Roman" w:hAnsi="Times New Roman" w:cs="Times New Roman"/>
          <w:b/>
          <w:sz w:val="24"/>
          <w:szCs w:val="24"/>
        </w:rPr>
        <w:t>Об</w:t>
      </w:r>
      <w:r w:rsidR="005125BF" w:rsidRPr="00ED0F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0F68">
        <w:rPr>
          <w:rFonts w:ascii="Times New Roman" w:hAnsi="Times New Roman" w:cs="Times New Roman"/>
          <w:b/>
          <w:sz w:val="24"/>
          <w:szCs w:val="24"/>
        </w:rPr>
        <w:t xml:space="preserve"> утверждении муниципальной программы</w:t>
      </w:r>
    </w:p>
    <w:p w:rsidR="006829C6" w:rsidRPr="00ED0F68" w:rsidRDefault="006829C6" w:rsidP="0068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F68">
        <w:rPr>
          <w:rFonts w:ascii="Times New Roman" w:hAnsi="Times New Roman" w:cs="Times New Roman"/>
          <w:b/>
          <w:sz w:val="24"/>
          <w:szCs w:val="24"/>
        </w:rPr>
        <w:t xml:space="preserve">администрации   </w:t>
      </w:r>
      <w:r w:rsidR="005125BF" w:rsidRPr="00ED0F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D0F68">
        <w:rPr>
          <w:rFonts w:ascii="Times New Roman" w:hAnsi="Times New Roman" w:cs="Times New Roman"/>
          <w:b/>
          <w:sz w:val="24"/>
          <w:szCs w:val="24"/>
        </w:rPr>
        <w:t xml:space="preserve">  Ибресинского         района </w:t>
      </w:r>
    </w:p>
    <w:p w:rsidR="006829C6" w:rsidRPr="00ED0F68" w:rsidRDefault="006829C6" w:rsidP="006829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F68">
        <w:rPr>
          <w:rFonts w:ascii="Times New Roman" w:hAnsi="Times New Roman" w:cs="Times New Roman"/>
          <w:b/>
          <w:sz w:val="24"/>
          <w:szCs w:val="24"/>
        </w:rPr>
        <w:t>«Формирование современной городской среды</w:t>
      </w:r>
    </w:p>
    <w:p w:rsidR="006829C6" w:rsidRPr="00ED0F68" w:rsidRDefault="006829C6" w:rsidP="00682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F68">
        <w:rPr>
          <w:rFonts w:ascii="Times New Roman" w:hAnsi="Times New Roman" w:cs="Times New Roman"/>
          <w:b/>
          <w:sz w:val="24"/>
          <w:szCs w:val="24"/>
        </w:rPr>
        <w:t xml:space="preserve"> на 201</w:t>
      </w:r>
      <w:r w:rsidR="00F851FD">
        <w:rPr>
          <w:rFonts w:ascii="Times New Roman" w:hAnsi="Times New Roman" w:cs="Times New Roman"/>
          <w:b/>
          <w:sz w:val="24"/>
          <w:szCs w:val="24"/>
        </w:rPr>
        <w:t>8–2022</w:t>
      </w:r>
      <w:r w:rsidRPr="00ED0F68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041" w:rsidRPr="005125BF" w:rsidRDefault="002C3041" w:rsidP="002C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5B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5125BF">
          <w:rPr>
            <w:rFonts w:ascii="Times New Roman" w:hAnsi="Times New Roman" w:cs="Times New Roman"/>
            <w:color w:val="106BBE"/>
            <w:sz w:val="24"/>
            <w:szCs w:val="24"/>
          </w:rPr>
          <w:t>ст. 179</w:t>
        </w:r>
      </w:hyperlink>
      <w:r w:rsidRPr="005125B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5125BF">
          <w:rPr>
            <w:rFonts w:ascii="Times New Roman" w:hAnsi="Times New Roman" w:cs="Times New Roman"/>
            <w:color w:val="106BBE"/>
            <w:sz w:val="24"/>
            <w:szCs w:val="24"/>
          </w:rPr>
          <w:t>ст. 16</w:t>
        </w:r>
      </w:hyperlink>
      <w:r w:rsidRPr="005125BF">
        <w:rPr>
          <w:rFonts w:ascii="Times New Roman" w:hAnsi="Times New Roman" w:cs="Times New Roman"/>
          <w:sz w:val="24"/>
          <w:szCs w:val="24"/>
        </w:rPr>
        <w:t xml:space="preserve"> Федера</w:t>
      </w:r>
      <w:r w:rsidR="00ED0F68">
        <w:rPr>
          <w:rFonts w:ascii="Times New Roman" w:hAnsi="Times New Roman" w:cs="Times New Roman"/>
          <w:sz w:val="24"/>
          <w:szCs w:val="24"/>
        </w:rPr>
        <w:t>льного закона от 06.10.2003 г. №</w:t>
      </w:r>
      <w:r w:rsidRPr="005125BF">
        <w:rPr>
          <w:rFonts w:ascii="Times New Roman" w:hAnsi="Times New Roman" w:cs="Times New Roman"/>
          <w:sz w:val="24"/>
          <w:szCs w:val="24"/>
        </w:rPr>
        <w:t> 131 "Об общих принципах организации местного самоуправления и Российской Федерации",</w:t>
      </w:r>
      <w:r w:rsidRPr="0051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Постановлению Правительства Ро</w:t>
      </w:r>
      <w:r w:rsidR="00FB3D5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 от 10.02.</w:t>
      </w:r>
      <w:r w:rsidR="00ED0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 </w:t>
      </w:r>
      <w:r w:rsidRPr="0051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829C6" w:rsidRPr="0051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2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169  «Об утверждении правил представления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 среды » администрация Ибресинского района </w:t>
      </w:r>
      <w:r w:rsidRPr="005125BF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2C3041" w:rsidRPr="005125BF" w:rsidRDefault="002C3041" w:rsidP="002C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5125BF">
        <w:rPr>
          <w:rFonts w:ascii="Times New Roman" w:hAnsi="Times New Roman" w:cs="Times New Roman"/>
          <w:sz w:val="24"/>
          <w:szCs w:val="24"/>
        </w:rPr>
        <w:t>1. Утвердить муниципальную программу администрации Ибресинского района «Формирование сов</w:t>
      </w:r>
      <w:r w:rsidR="00F851FD">
        <w:rPr>
          <w:rFonts w:ascii="Times New Roman" w:hAnsi="Times New Roman" w:cs="Times New Roman"/>
          <w:sz w:val="24"/>
          <w:szCs w:val="24"/>
        </w:rPr>
        <w:t>ременной городской среды на 2018–2022</w:t>
      </w:r>
      <w:r w:rsidRPr="005125B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F064C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2C3041" w:rsidRDefault="00ED0F68" w:rsidP="002C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2C3041" w:rsidRPr="005125B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3041" w:rsidRPr="005125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C3041" w:rsidRPr="005125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51303B">
        <w:rPr>
          <w:rFonts w:ascii="Times New Roman" w:hAnsi="Times New Roman" w:cs="Times New Roman"/>
          <w:sz w:val="24"/>
          <w:szCs w:val="24"/>
        </w:rPr>
        <w:t>отдел</w:t>
      </w:r>
      <w:r w:rsidR="002C3041" w:rsidRPr="005125BF">
        <w:rPr>
          <w:rFonts w:ascii="Times New Roman" w:hAnsi="Times New Roman" w:cs="Times New Roman"/>
          <w:sz w:val="24"/>
          <w:szCs w:val="24"/>
        </w:rPr>
        <w:t xml:space="preserve"> </w:t>
      </w:r>
      <w:r w:rsidR="006829C6" w:rsidRPr="005125BF">
        <w:rPr>
          <w:rFonts w:ascii="Times New Roman" w:hAnsi="Times New Roman" w:cs="Times New Roman"/>
          <w:sz w:val="24"/>
          <w:szCs w:val="24"/>
        </w:rPr>
        <w:t>строительства и развития общественной инфраструктуры</w:t>
      </w:r>
      <w:r w:rsidR="00292CC7" w:rsidRPr="005125BF">
        <w:rPr>
          <w:rFonts w:ascii="Times New Roman" w:hAnsi="Times New Roman" w:cs="Times New Roman"/>
          <w:sz w:val="24"/>
          <w:szCs w:val="24"/>
        </w:rPr>
        <w:t xml:space="preserve"> администрации Ибресинского района</w:t>
      </w:r>
      <w:r w:rsidR="006829C6" w:rsidRPr="005125BF">
        <w:rPr>
          <w:rFonts w:ascii="Times New Roman" w:hAnsi="Times New Roman" w:cs="Times New Roman"/>
          <w:sz w:val="24"/>
          <w:szCs w:val="24"/>
        </w:rPr>
        <w:t>.</w:t>
      </w:r>
    </w:p>
    <w:p w:rsidR="00F26AB0" w:rsidRPr="005125BF" w:rsidRDefault="00F26AB0" w:rsidP="002C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Pr="00F26AB0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главы админ</w:t>
      </w:r>
      <w:r>
        <w:rPr>
          <w:rFonts w:ascii="Times New Roman" w:hAnsi="Times New Roman" w:cs="Times New Roman"/>
          <w:sz w:val="24"/>
          <w:szCs w:val="24"/>
        </w:rPr>
        <w:t>истрации Ибресинского района №253</w:t>
      </w:r>
      <w:r w:rsidRPr="00F26AB0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26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 2017</w:t>
      </w:r>
      <w:r w:rsidRPr="00F26AB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0F68" w:rsidRPr="005125BF" w:rsidRDefault="00ED0F68" w:rsidP="00ED0F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Pr="005125BF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r w:rsidR="00764C42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5125BF">
        <w:rPr>
          <w:rFonts w:ascii="Times New Roman" w:hAnsi="Times New Roman" w:cs="Times New Roman"/>
          <w:sz w:val="24"/>
          <w:szCs w:val="24"/>
        </w:rPr>
        <w:t xml:space="preserve"> его </w:t>
      </w:r>
      <w:hyperlink r:id="rId10" w:history="1">
        <w:r w:rsidRPr="005125B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официального опубликования</w:t>
        </w:r>
      </w:hyperlink>
      <w:r w:rsidRPr="005125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2"/>
    <w:p w:rsidR="002C3041" w:rsidRPr="005125BF" w:rsidRDefault="002C3041" w:rsidP="002C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C3041" w:rsidRPr="005125BF" w:rsidRDefault="002C3041" w:rsidP="002C30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3A" w:rsidRPr="005125BF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33A" w:rsidRPr="005125BF" w:rsidRDefault="006829C6" w:rsidP="0068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6829C6" w:rsidRPr="005125BF" w:rsidRDefault="006829C6" w:rsidP="00682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BF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Ибресинского района                                                                                    С.В.Горбунов</w:t>
      </w:r>
    </w:p>
    <w:p w:rsidR="006829C6" w:rsidRPr="005125BF" w:rsidRDefault="006829C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9C6" w:rsidRPr="005125BF" w:rsidRDefault="006829C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033A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0F68" w:rsidRDefault="00ED0F68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0F68" w:rsidRPr="005125BF" w:rsidRDefault="00ED0F68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033A" w:rsidRPr="005125BF" w:rsidRDefault="00CA033A" w:rsidP="002C304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3041" w:rsidRPr="005125BF" w:rsidRDefault="002C3041" w:rsidP="002C304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C3041" w:rsidRPr="005125BF" w:rsidRDefault="002C3041" w:rsidP="002C304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033A" w:rsidRPr="00C02F4E" w:rsidRDefault="00CA033A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E002A" w:rsidRPr="00DC248A" w:rsidRDefault="006E002A" w:rsidP="006E00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="009F064C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FB3D53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F064C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1F84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6E002A" w:rsidRDefault="006E002A" w:rsidP="006E00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="00FB3D53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6E002A" w:rsidRDefault="006E002A" w:rsidP="006E00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</w:t>
      </w:r>
      <w:r w:rsidR="00FB3D53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B3D5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Ибресинского района</w:t>
      </w:r>
    </w:p>
    <w:p w:rsidR="006E002A" w:rsidRPr="00DC248A" w:rsidRDefault="006E002A" w:rsidP="006E00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37C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37C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г.</w:t>
      </w:r>
      <w:r w:rsidR="00CA0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03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725 </w:t>
      </w:r>
    </w:p>
    <w:p w:rsidR="00C02F4E" w:rsidRPr="00C02F4E" w:rsidRDefault="00C02F4E" w:rsidP="00C02F4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0686" w:rsidRDefault="003F068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0686" w:rsidRDefault="003F068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0686" w:rsidRDefault="003F068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F0686" w:rsidRPr="00C02F4E" w:rsidRDefault="003F068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2F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Муниципальная программа</w:t>
      </w: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2F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Ибресинского </w:t>
      </w:r>
      <w:r w:rsidRPr="00C02F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района Чувашской Республики</w:t>
      </w: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02F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«Формирование современной городской среды</w:t>
      </w:r>
    </w:p>
    <w:p w:rsidR="00C02F4E" w:rsidRPr="00C02F4E" w:rsidRDefault="00E27965" w:rsidP="00E2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</w:t>
      </w:r>
      <w:r w:rsidR="00F851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2018–2022</w:t>
      </w:r>
      <w:r w:rsidR="00C02F4E" w:rsidRPr="00C02F4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02F4E" w:rsidRP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7965" w:rsidRDefault="00E27965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7965" w:rsidRDefault="00E27965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27965" w:rsidRPr="00C02F4E" w:rsidRDefault="00E27965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2F4E" w:rsidRDefault="00C02F4E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75A6" w:rsidRDefault="001B75A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75A6" w:rsidRDefault="001B75A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75A6" w:rsidRDefault="001B75A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75A6" w:rsidRPr="00C02F4E" w:rsidRDefault="001B75A6" w:rsidP="00C02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0C3" w:rsidRDefault="004540C3" w:rsidP="00C02F4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540C3" w:rsidRDefault="004540C3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C2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DC2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 С П О Р Т  </w:t>
      </w:r>
    </w:p>
    <w:p w:rsidR="00DC248A" w:rsidRPr="00DC248A" w:rsidRDefault="006A4898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</w:t>
      </w:r>
      <w:r w:rsidR="00DC248A" w:rsidRPr="00DC2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программы </w:t>
      </w:r>
    </w:p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Ибресинского района </w:t>
      </w:r>
      <w:r w:rsidRPr="00DC24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</w:t>
      </w:r>
      <w:r w:rsidR="00383A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вашской </w:t>
      </w:r>
      <w:r w:rsidR="00F851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 на 2018</w:t>
      </w:r>
      <w:r w:rsidR="00C02F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851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годы</w:t>
      </w:r>
    </w:p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140" w:type="dxa"/>
        <w:jc w:val="center"/>
        <w:tblLook w:val="04A0"/>
      </w:tblPr>
      <w:tblGrid>
        <w:gridCol w:w="3760"/>
        <w:gridCol w:w="5380"/>
      </w:tblGrid>
      <w:tr w:rsidR="00DC248A" w:rsidRPr="00DC248A" w:rsidTr="00DC248A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B75AD0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</w:t>
            </w:r>
            <w:r w:rsidR="00DC248A"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Ибресинского района</w:t>
            </w:r>
          </w:p>
        </w:tc>
      </w:tr>
      <w:tr w:rsidR="00DC248A" w:rsidRPr="00DC248A" w:rsidTr="00DC248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0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Финансовый отдел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Ибресинского района,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2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строительства и развития общественной инфраструктуры 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Ибресинского 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района, организации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Ибресинского района </w:t>
            </w:r>
            <w:proofErr w:type="spellStart"/>
            <w:proofErr w:type="gramStart"/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spellEnd"/>
            <w:proofErr w:type="gramEnd"/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Ибресинского 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поселения (по согласованию)</w:t>
            </w:r>
            <w:r w:rsid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Буинского сельского поселения (по согласованию), администрация Новочурашевского сельского поселения (по согласованию), администрация </w:t>
            </w:r>
            <w:proofErr w:type="spellStart"/>
            <w:r w:rsid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Хормалинского</w:t>
            </w:r>
            <w:proofErr w:type="spellEnd"/>
            <w:r w:rsid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(по согласованию)</w:t>
            </w:r>
          </w:p>
        </w:tc>
      </w:tr>
      <w:tr w:rsidR="00DC248A" w:rsidRPr="00DC248A" w:rsidTr="00DC248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современной  городской среды.</w:t>
            </w:r>
          </w:p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благоприятных условий для проживания граждан</w:t>
            </w:r>
          </w:p>
        </w:tc>
      </w:tr>
      <w:tr w:rsidR="00DC248A" w:rsidRPr="00DC248A" w:rsidTr="00DC248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достижение нормативных показателей благоустройства территории муниципального образования 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повышение уровня жизни населения за счет улучшения социальных и экологических условий;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повышение туристической привлекательности муниципального образования 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привлечение дополнительных инвестиций в экономику муниципального образования</w:t>
            </w:r>
          </w:p>
        </w:tc>
      </w:tr>
      <w:tr w:rsidR="00DC248A" w:rsidRPr="00DC248A" w:rsidTr="00DC248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082228" w:rsidRDefault="00DC248A" w:rsidP="00834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площади благоустроенной территории улиц, парков,</w:t>
            </w:r>
            <w:r w:rsidR="00213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скверов</w:t>
            </w:r>
            <w:r w:rsidR="00F5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51637"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дворовой те</w:t>
            </w:r>
            <w:r w:rsidR="00F5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рритории (м</w:t>
            </w:r>
            <w:proofErr w:type="gramStart"/>
            <w:r w:rsidR="00F5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F5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сравнении с 2017</w:t>
            </w:r>
            <w:r w:rsidR="00F51637"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годом на </w:t>
            </w:r>
            <w:r w:rsidR="008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993м2, общественных территорий - на 6200 м2.</w:t>
            </w:r>
          </w:p>
        </w:tc>
      </w:tr>
      <w:tr w:rsidR="00DC248A" w:rsidRPr="00DC248A" w:rsidTr="00DC248A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F851FD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2018</w:t>
            </w:r>
            <w:r w:rsidR="00DC248A"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-2022</w:t>
            </w:r>
            <w:r w:rsid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C248A" w:rsidRPr="00DC248A" w:rsidTr="00DC248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объем финансирования Программы составляет </w:t>
            </w:r>
            <w:r w:rsidR="0025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40247,5</w:t>
            </w:r>
            <w:r w:rsidR="006B5B1F" w:rsidRPr="00153D59">
              <w:rPr>
                <w:color w:val="000000"/>
              </w:rPr>
              <w:t xml:space="preserve"> </w:t>
            </w:r>
            <w:r w:rsidR="000A2556" w:rsidRPr="00251C97">
              <w:rPr>
                <w:rFonts w:ascii="Times New Roman" w:hAnsi="Times New Roman" w:cs="Times New Roman"/>
                <w:color w:val="000000"/>
              </w:rPr>
              <w:t>тыс</w:t>
            </w:r>
            <w:proofErr w:type="gramStart"/>
            <w:r w:rsidR="000A2556" w:rsidRPr="00251C97">
              <w:rPr>
                <w:rFonts w:ascii="Times New Roman" w:hAnsi="Times New Roman" w:cs="Times New Roman"/>
                <w:color w:val="000000"/>
              </w:rPr>
              <w:t>.</w:t>
            </w:r>
            <w:r w:rsidRPr="0025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C248A" w:rsidRPr="00DC248A" w:rsidRDefault="00DC248A" w:rsidP="00DC2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числе:</w:t>
            </w:r>
          </w:p>
          <w:p w:rsidR="00DC248A" w:rsidRPr="006B5B1F" w:rsidRDefault="00421F84" w:rsidP="00D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  <w:r w:rsidR="00DC248A" w:rsidRPr="006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25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35691,5</w:t>
            </w:r>
            <w:r w:rsidR="00C2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6B5B1F" w:rsidRPr="006B5B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48A" w:rsidRPr="006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74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48A" w:rsidRPr="006B5B1F" w:rsidRDefault="00421F84" w:rsidP="00D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  <w:r w:rsidR="00DC248A" w:rsidRPr="006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25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2278,0</w:t>
            </w:r>
            <w:r w:rsidR="00C2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DD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248A" w:rsidRPr="006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74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248A" w:rsidRPr="00DC248A" w:rsidRDefault="00DC248A" w:rsidP="00251C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бюджет- </w:t>
            </w:r>
            <w:r w:rsidR="00251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2278,0</w:t>
            </w:r>
            <w:r w:rsidR="00C25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</w:t>
            </w:r>
            <w:r w:rsidR="00DD4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C248A" w:rsidRPr="00DC248A" w:rsidTr="00DC248A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48A" w:rsidRPr="00DC248A" w:rsidRDefault="00DC248A" w:rsidP="00D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обеспечит:</w:t>
            </w:r>
          </w:p>
          <w:p w:rsidR="00DC248A" w:rsidRPr="00DC248A" w:rsidRDefault="00DC248A" w:rsidP="00DC2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городской </w:t>
            </w:r>
            <w:r w:rsidRPr="0027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площади </w:t>
            </w:r>
            <w:r w:rsidR="002746D7" w:rsidRPr="0027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  <w:r w:rsidR="00DD4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4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:rsidR="00DC248A" w:rsidRDefault="00DC248A" w:rsidP="00E2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</w:t>
            </w:r>
            <w:r w:rsidRPr="00E2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территорий    </w:t>
            </w:r>
            <w:r w:rsidR="00E2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м</w:t>
            </w:r>
            <w:proofErr w:type="gramStart"/>
            <w:r w:rsidR="00E2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="00E27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2228" w:rsidRPr="00834467" w:rsidRDefault="00834467" w:rsidP="00E27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6200 м</w:t>
            </w:r>
            <w:proofErr w:type="gramStart"/>
            <w:r w:rsidRPr="008344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</w:tbl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Default="00DC248A" w:rsidP="00DC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5BF" w:rsidRDefault="005125BF" w:rsidP="00DC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5BF" w:rsidRDefault="005125BF" w:rsidP="00DC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84" w:rsidRDefault="00421F84" w:rsidP="00DC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F84" w:rsidRPr="00DC248A" w:rsidRDefault="00421F84" w:rsidP="00DC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DC248A" w:rsidRDefault="00DC248A" w:rsidP="00DC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DC248A" w:rsidRDefault="00DC248A" w:rsidP="00DC2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DC248A" w:rsidRDefault="00292CC7" w:rsidP="005902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C248A" w:rsidRPr="00DC2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I.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текущего состояния сектора благоустройства </w:t>
      </w:r>
      <w:r w:rsidR="00421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Ибресинского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C248A" w:rsidRPr="00DC248A" w:rsidRDefault="00DC248A" w:rsidP="00513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Ибресинском районе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A68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A73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многоквартирных домов.</w:t>
      </w:r>
    </w:p>
    <w:p w:rsidR="00DC248A" w:rsidRPr="00DC248A" w:rsidRDefault="00DC248A" w:rsidP="00513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дворов, образуемых группой многоквартирных домов жилой застройки, -</w:t>
      </w:r>
      <w:r w:rsidR="00927DBC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E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48A" w:rsidRPr="00DC248A" w:rsidRDefault="00DC248A" w:rsidP="00513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асфальтового покрытия на данных дворовых территориях –</w:t>
      </w:r>
      <w:r w:rsidR="00E27965" w:rsidRPr="008053E3">
        <w:rPr>
          <w:rFonts w:ascii="Times New Roman" w:eastAsia="Times New Roman" w:hAnsi="Times New Roman" w:cs="Times New Roman"/>
          <w:sz w:val="24"/>
          <w:szCs w:val="24"/>
          <w:lang w:eastAsia="ru-RU"/>
        </w:rPr>
        <w:t>9,012</w:t>
      </w:r>
      <w:r w:rsidR="00E27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тыс.кв.м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48A" w:rsidRPr="00DC248A" w:rsidRDefault="00DC248A" w:rsidP="00513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</w:t>
      </w:r>
      <w:r w:rsidR="00F85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 реализации программы  в 2018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необходимо выполнить устройство благоустроенной площади в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щественно-деловом  </w:t>
      </w:r>
      <w:r w:rsidRPr="003501D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Ибреси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массовых мероприятий в соответствии  с </w:t>
      </w:r>
      <w:proofErr w:type="spellStart"/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дизайн-проектом</w:t>
      </w:r>
      <w:proofErr w:type="spellEnd"/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ремонт дворовых территорий в соответствии с </w:t>
      </w:r>
      <w:proofErr w:type="spellStart"/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дизайн-проектами</w:t>
      </w:r>
      <w:proofErr w:type="spellEnd"/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C248A" w:rsidRPr="00DC248A" w:rsidRDefault="00DC248A" w:rsidP="00513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дворах недостаточное количество стоянок для личного транспорта, недостаточно благоустроены детские и спортивные площадки, нет мест для отдыха взрослой группы населения, зачастую отсутствует уход за зелеными насаждениями, которые представляют собой переросшие, изуродованные деревья, практически отсутствуют газоны.</w:t>
      </w:r>
    </w:p>
    <w:p w:rsidR="00DC248A" w:rsidRPr="00DC248A" w:rsidRDefault="00DC248A" w:rsidP="00513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нормального функционирования имеет большое значение развитие благоустройства территорий, как объектов внешнего благоустройства, так и благоустройства внутриквартальных и дворовых территорий. </w:t>
      </w:r>
    </w:p>
    <w:p w:rsidR="00DC248A" w:rsidRPr="00DC248A" w:rsidRDefault="00DC248A" w:rsidP="005130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данных работ по ремонту позволяет создать единую безопасную, комфортную и эстетически привлекательную среду проживания граждан, а также говорит о целесообразности решения проблемы именно программным методом.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48A" w:rsidRPr="00DC248A" w:rsidRDefault="00292CC7" w:rsidP="005902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DC248A" w:rsidRPr="00DC2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II.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Приоритеты  политики в сфере благоустройства, цели и задачи</w:t>
      </w:r>
      <w:r w:rsidR="00DC248A" w:rsidRPr="00DC24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Индикаторы достижения целей и за</w:t>
      </w:r>
      <w:r w:rsidR="006A4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дач, срок и этапы реализации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DC248A" w:rsidRDefault="006A4898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разработана  исходя из приоритетов социально-экономического развития </w:t>
      </w:r>
      <w:r w:rsidR="00FA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Республики, с учетом положений нормативных правовых актов Российской Федерации и Чувашской Республики, государственных программ Российской Федерации и государственных программ Чувашской Республики, посланий Президента Российской Федерации, Главы Чувашской Республики.</w:t>
      </w:r>
    </w:p>
    <w:p w:rsidR="00DC248A" w:rsidRPr="00DC248A" w:rsidRDefault="006A4898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является повышение уровня  благоустройства дворовых территорий, развитие  современной городской среды,  формирование активной гражданской позиции населения через его участие в благоустройстве и поддержании порядка на дворовых территориях.</w:t>
      </w:r>
    </w:p>
    <w:p w:rsidR="00DC248A" w:rsidRPr="00DC248A" w:rsidRDefault="006A4898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ориентирована на выполнение следующих основных задач: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благоустроенной площади в общественно-деловом </w:t>
      </w: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центре </w:t>
      </w:r>
      <w:r w:rsidR="00FA2514"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п.Ибреси</w:t>
      </w:r>
      <w:r w:rsidR="00805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proofErr w:type="gramStart"/>
      <w:r w:rsidR="008053E3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53E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уинск, с. Новое Чурашево, с. Хормалы</w:t>
      </w:r>
      <w:r w:rsidR="00FA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массовых мероприятий ,</w:t>
      </w:r>
    </w:p>
    <w:p w:rsidR="008053E3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существующих покрытий внутриквартальных проезжих и пешеходных дорог с использованием современных технологий и прогрессивных типов покрытий;</w:t>
      </w:r>
    </w:p>
    <w:p w:rsidR="00DC248A" w:rsidRPr="00DC248A" w:rsidRDefault="006A4898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реализуется 2018  - 2022 </w:t>
      </w:r>
      <w:r w:rsidR="00FA25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proofErr w:type="gramStart"/>
      <w:r w:rsidR="00FA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показателях (индикаторах)  программы и их значениях приведены в приложении № </w:t>
      </w:r>
      <w:hyperlink w:anchor="sub_10000" w:history="1">
        <w:r w:rsidRPr="00DC248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</w:t>
        </w:r>
      </w:hyperlink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программе.</w:t>
      </w:r>
    </w:p>
    <w:p w:rsidR="00DC248A" w:rsidRPr="00B75AD0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насыщения).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48A" w:rsidRPr="00DC248A" w:rsidRDefault="00DC248A" w:rsidP="00590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III. Прогноз ожидае</w:t>
      </w:r>
      <w:r w:rsidR="006A4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мых результатов реализации про</w:t>
      </w:r>
      <w:r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граммы на территории </w:t>
      </w:r>
      <w:r w:rsidR="00FA2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Результа</w:t>
      </w:r>
      <w:r w:rsid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реализации Программы в  2018-2022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являются следующие мероприятия: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благоустроенной площади в общественно-деловом центре </w:t>
      </w:r>
      <w:r w:rsidR="00FA2514" w:rsidRPr="003501DF">
        <w:rPr>
          <w:rFonts w:ascii="Times New Roman" w:eastAsia="Times New Roman" w:hAnsi="Times New Roman" w:cs="Times New Roman"/>
          <w:sz w:val="24"/>
          <w:szCs w:val="24"/>
          <w:lang w:eastAsia="ru-RU"/>
        </w:rPr>
        <w:t>п.Ибреси</w:t>
      </w:r>
      <w:r w:rsidR="00FA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</w:t>
      </w:r>
      <w:r w:rsidR="00274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мероприятий площадью </w:t>
      </w:r>
      <w:r w:rsidR="002746D7"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кв.м.</w:t>
      </w:r>
    </w:p>
    <w:p w:rsid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площади благоустроенной  дворовой те</w:t>
      </w:r>
      <w:r w:rsidR="00784DC0">
        <w:rPr>
          <w:rFonts w:ascii="Times New Roman" w:eastAsia="Times New Roman" w:hAnsi="Times New Roman" w:cs="Times New Roman"/>
          <w:sz w:val="24"/>
          <w:szCs w:val="24"/>
          <w:lang w:eastAsia="ru-RU"/>
        </w:rPr>
        <w:t>рритории (м</w:t>
      </w:r>
      <w:proofErr w:type="gramStart"/>
      <w:r w:rsidR="00784D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="00784DC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сравнении с 2017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на </w:t>
      </w:r>
      <w:r w:rsidR="00E27965"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>993м2.</w:t>
      </w:r>
    </w:p>
    <w:p w:rsidR="00082228" w:rsidRPr="00834467" w:rsidRDefault="00082228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площади б</w:t>
      </w:r>
      <w:r w:rsidR="00BB4F6E"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агоустроенной общественной территории в сравнении с 2017 годом на  </w:t>
      </w:r>
      <w:r w:rsidR="00834467"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>6200</w:t>
      </w:r>
      <w:r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Start"/>
      <w:r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834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программы планируется сформировать активную поддержку общественности и граждан района в вопросах охраны и содержания дворовых территорий. В целях реализации конкретных мероприятий программы необходимо привлекать коммерческие предприятия, общественные организации, жителей многоквартирных домов к работам по благоустройству дворов.</w:t>
      </w:r>
    </w:p>
    <w:p w:rsidR="00C259FD" w:rsidRPr="00DC248A" w:rsidRDefault="00C259FD" w:rsidP="00421F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DC248A" w:rsidRDefault="00DC248A" w:rsidP="00590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IY. Объем средст</w:t>
      </w:r>
      <w:r w:rsidR="006A4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в, необходимых на реализацию </w:t>
      </w:r>
      <w:r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за счет всех источников финансирования на 201</w:t>
      </w:r>
      <w:r w:rsidR="009D0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6B5B1F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Муниципальной </w:t>
      </w: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4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составит </w:t>
      </w:r>
      <w:r w:rsidR="00213315">
        <w:rPr>
          <w:rFonts w:ascii="Times New Roman" w:hAnsi="Times New Roman" w:cs="Times New Roman"/>
          <w:color w:val="000000"/>
          <w:sz w:val="24"/>
          <w:szCs w:val="24"/>
        </w:rPr>
        <w:t>40247,5</w:t>
      </w:r>
      <w:r w:rsidR="00DD4127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DD4127" w:rsidRPr="00153D59">
        <w:rPr>
          <w:color w:val="000000"/>
        </w:rPr>
        <w:t xml:space="preserve"> </w:t>
      </w:r>
      <w:r w:rsidR="00742C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27965" w:rsidRDefault="009D064D" w:rsidP="00E27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2018</w:t>
      </w:r>
      <w:r w:rsidR="00DC248A"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6B5B1F"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3315">
        <w:rPr>
          <w:rFonts w:ascii="Times New Roman" w:eastAsia="Times New Roman" w:hAnsi="Times New Roman" w:cs="Times New Roman"/>
          <w:color w:val="000000"/>
          <w:lang w:eastAsia="ru-RU"/>
        </w:rPr>
        <w:t>8049,5</w:t>
      </w:r>
      <w:r w:rsidR="00DC248A"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D4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248A"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DC248A"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ублей;      </w:t>
      </w:r>
    </w:p>
    <w:p w:rsidR="00DC248A" w:rsidRPr="006B5B1F" w:rsidRDefault="00DC248A" w:rsidP="00E279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DC248A" w:rsidRPr="006B5B1F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федерального бюджета – </w:t>
      </w:r>
      <w:r w:rsid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7138,3</w:t>
      </w: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D4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ублей,</w:t>
      </w:r>
    </w:p>
    <w:p w:rsidR="00DC248A" w:rsidRPr="006B5B1F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республиканского бюджета – </w:t>
      </w:r>
      <w:r w:rsidR="009D064D">
        <w:rPr>
          <w:rFonts w:ascii="Times New Roman" w:eastAsia="Times New Roman" w:hAnsi="Times New Roman" w:cs="Times New Roman"/>
          <w:sz w:val="24"/>
          <w:szCs w:val="24"/>
          <w:lang w:eastAsia="ru-RU"/>
        </w:rPr>
        <w:t>455,6</w:t>
      </w:r>
      <w:r w:rsidR="00DD4127" w:rsidRPr="00DD4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742C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248A" w:rsidRPr="006B5B1F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местных бюджетов </w:t>
      </w:r>
      <w:r w:rsidRPr="00213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A528C" w:rsidRPr="00213315">
        <w:rPr>
          <w:rFonts w:ascii="Times New Roman" w:eastAsia="Times New Roman" w:hAnsi="Times New Roman" w:cs="Times New Roman"/>
          <w:sz w:val="24"/>
          <w:szCs w:val="24"/>
          <w:lang w:eastAsia="ru-RU"/>
        </w:rPr>
        <w:t>455,6</w:t>
      </w:r>
      <w:r w:rsidR="006B5B1F"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12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D4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B5B1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="00742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C248A" w:rsidRPr="00DC248A" w:rsidRDefault="00292CC7" w:rsidP="005902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Y. Обоснование объема финансовых ресурсов, необходимых</w:t>
      </w:r>
    </w:p>
    <w:p w:rsidR="00DC248A" w:rsidRDefault="006A4898" w:rsidP="005902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реализации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C259FD" w:rsidRPr="00DC248A" w:rsidRDefault="00C259FD" w:rsidP="00DC24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совое обеспечение реализации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осуществляется за счет бюджетных ассигнований бюджета </w:t>
      </w:r>
      <w:r w:rsidR="00FA2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Республики, а также дополнительных ресурсов и привлекаемых средств федерального бюджета, средств республиканского бюджета Чувашской Республики и внебюджетных источников.</w:t>
      </w:r>
    </w:p>
    <w:p w:rsidR="00DC248A" w:rsidRPr="00DC248A" w:rsidRDefault="006A4898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используются различные инструменты государственно-частного партнерства, в том числе </w:t>
      </w:r>
      <w:proofErr w:type="spellStart"/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собственных средств юридических лиц и привлеченных ими заемных средств.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</w:t>
      </w:r>
      <w:r w:rsidR="00B7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нансирования </w:t>
      </w:r>
      <w:r w:rsidR="006A5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2018-2022</w:t>
      </w:r>
      <w:r w:rsidR="0041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годы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</w:t>
      </w:r>
      <w:r w:rsidR="00BB01C3">
        <w:rPr>
          <w:rFonts w:ascii="Times New Roman" w:hAnsi="Times New Roman" w:cs="Times New Roman"/>
          <w:color w:val="000000"/>
          <w:sz w:val="24"/>
          <w:szCs w:val="24"/>
        </w:rPr>
        <w:t>40247,5</w:t>
      </w:r>
      <w:r w:rsidR="00DD4127">
        <w:rPr>
          <w:rFonts w:ascii="Times New Roman" w:hAnsi="Times New Roman" w:cs="Times New Roman"/>
          <w:color w:val="000000"/>
          <w:sz w:val="24"/>
          <w:szCs w:val="24"/>
        </w:rPr>
        <w:t xml:space="preserve"> тыс.</w:t>
      </w:r>
      <w:r w:rsidR="006B5B1F" w:rsidRPr="00153D59">
        <w:rPr>
          <w:color w:val="000000"/>
        </w:rPr>
        <w:t xml:space="preserve">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средства:</w:t>
      </w:r>
    </w:p>
    <w:p w:rsidR="00DC248A" w:rsidRPr="00BB01C3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бюджета – </w:t>
      </w:r>
      <w:r w:rsidR="00BB01C3" w:rsidRPr="00BB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35691,5</w:t>
      </w:r>
      <w:r w:rsidR="00C259FD" w:rsidRPr="00BB01C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D4127"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DD4127"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D4127"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48A" w:rsidRPr="00BB01C3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бюджета Чувашской Республики – </w:t>
      </w:r>
      <w:r w:rsidR="00BB01C3" w:rsidRPr="00BB01C3">
        <w:rPr>
          <w:rFonts w:ascii="Times New Roman" w:hAnsi="Times New Roman" w:cs="Times New Roman"/>
          <w:color w:val="000000"/>
          <w:sz w:val="24"/>
          <w:szCs w:val="24"/>
        </w:rPr>
        <w:t>2278,0</w:t>
      </w:r>
      <w:r w:rsidR="00C259FD" w:rsidRPr="00BB0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127"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местных бюджетов – </w:t>
      </w:r>
      <w:r w:rsidR="00BB01C3" w:rsidRPr="00BB01C3">
        <w:rPr>
          <w:rFonts w:ascii="Times New Roman" w:hAnsi="Times New Roman" w:cs="Times New Roman"/>
          <w:color w:val="000000"/>
          <w:sz w:val="24"/>
          <w:szCs w:val="24"/>
        </w:rPr>
        <w:t>2278,0</w:t>
      </w:r>
      <w:r w:rsidR="00C259FD" w:rsidRPr="00BB01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127"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  <w:r w:rsidRPr="00BB01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бюджетных ассигнований на реализацию программы в очередном финансовом году (и плановом периоде) осуществляется в соответствии с муниципальными правовыми актами администрации </w:t>
      </w:r>
      <w:r w:rsidR="0041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Республики, регулирующими порядок составления проекта бюджета</w:t>
      </w:r>
      <w:r w:rsidR="0041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и планирование бюджетных ассигнований.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ового обеспечения реализации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 счет средств бюджета </w:t>
      </w:r>
      <w:r w:rsidR="0041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 на очередной финансовый год (и пл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ановый период) указываются в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в соответствии с показателями бюджета </w:t>
      </w:r>
      <w:r w:rsidR="0041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 на очередной финансовый год (и плановый период).</w:t>
      </w:r>
    </w:p>
    <w:p w:rsidR="00DC248A" w:rsidRDefault="006A4898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Ресурсное обеспечение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 счет всех источников и прогнозная (справочная) оценка расходов из республиканского бюджета Чувашской Республики, местных бюджетов и внебюджетных источников на реализацию программы  приведены в </w:t>
      </w:r>
      <w:r w:rsidR="00DC248A" w:rsidRPr="00DC2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приложении №</w:t>
      </w:r>
      <w:r w:rsidR="00DC248A" w:rsidRPr="00DC24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7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программе.</w:t>
      </w:r>
    </w:p>
    <w:p w:rsidR="0059026A" w:rsidRDefault="0059026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8A7" w:rsidRPr="00DC248A" w:rsidRDefault="005248A7" w:rsidP="00590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Y</w:t>
      </w:r>
      <w:r w:rsidR="00292CC7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Основные меры правового регулирования, направленные на достижение цели и (или) конечных результатов.</w:t>
      </w:r>
    </w:p>
    <w:p w:rsidR="00DC248A" w:rsidRDefault="005248A7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инструментами правового регулирования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направленными на достижение целей и конечных результатов муниципальной программы ,являются нормативные правовые акты Российской Федерации, Чувашской Республики ,администрации Ибресинского района.</w:t>
      </w:r>
    </w:p>
    <w:p w:rsidR="005248A7" w:rsidRDefault="005248A7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6 октября 2003г.№131-ФЗ «Об общих принципах организации местного самоуправления в Российской Федерации »;</w:t>
      </w:r>
    </w:p>
    <w:p w:rsidR="005248A7" w:rsidRDefault="005248A7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5 апреля 2013 г. № 44-ФЗ «О контрактной системе в сфере закупок товаров, услуг для обеспечения государственных и муниципальных нужд »;</w:t>
      </w:r>
    </w:p>
    <w:p w:rsidR="005248A7" w:rsidRDefault="005248A7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Правительства Российской Федерации </w:t>
      </w:r>
      <w:r w:rsidR="001238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февраля 2017 года №169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правил представления и распределения субсидий из федерального бюджета бюджетам субъектов Российской Федерации и муниципальных программ формирования современной городско среды ».</w:t>
      </w:r>
    </w:p>
    <w:p w:rsidR="005248A7" w:rsidRDefault="005248A7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-иные нормативно-правовые акты.</w:t>
      </w:r>
    </w:p>
    <w:p w:rsidR="005248A7" w:rsidRPr="00DC248A" w:rsidRDefault="005248A7" w:rsidP="00421F8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DC248A" w:rsidRDefault="0059026A" w:rsidP="0059026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Y</w:t>
      </w:r>
      <w:r w:rsidR="00292CC7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Мероприятия программы формирования сов</w:t>
      </w:r>
      <w:r w:rsidR="006A5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ременной городской среды на 2018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F4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2022</w:t>
      </w:r>
      <w:r w:rsidR="00417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  <w:r w:rsidR="004173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DC248A" w:rsidRPr="00DC248A" w:rsidRDefault="00DC248A" w:rsidP="00DC24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48A" w:rsidRPr="00DC248A" w:rsidRDefault="00DC248A" w:rsidP="00DC248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Обобщенная характеристика основных мероприятий программы приведена в </w:t>
      </w:r>
      <w:r w:rsidRPr="00DC2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приложении №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2 к программе.</w:t>
      </w:r>
    </w:p>
    <w:p w:rsidR="00DC248A" w:rsidRPr="00DC248A" w:rsidRDefault="00DC248A" w:rsidP="00421F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59026A" w:rsidP="0059026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29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292CC7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YII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Анализ рисков реализации программы и описание мер у</w:t>
      </w:r>
      <w:r w:rsidR="00B75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правления рисками реализации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C248A" w:rsidRPr="00DC248A" w:rsidRDefault="00DC248A" w:rsidP="00DC248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эко</w:t>
      </w:r>
      <w:r w:rsidR="000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номической ситуации за 2010-2017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годы показывает, что район несет определенную долю рисков при стратегическом планировании экономики. Риски </w:t>
      </w:r>
      <w:proofErr w:type="gramStart"/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</w:t>
      </w:r>
      <w:proofErr w:type="gramEnd"/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зависимости бюджета района от федеральных, республиканских вливаний. Однако ряд факторов - структура производства и состояние дел в основных отраслях экономики, наличие базы для развития непрофильных отраслей, огромные потенциальные возможности - позволят достичь главной цели - устойчивого социально-экономического развития и перевода района в зону управляемых рисков.</w:t>
      </w:r>
    </w:p>
    <w:p w:rsidR="00DC248A" w:rsidRPr="00DC248A" w:rsidRDefault="006A4898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рискам реализации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которыми могут управлять ответственный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и соисполнители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уменьшая вероятность их возникновения, следует отнести следующие: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институционально-правовые риски, связанные с отсутствием законодательного регули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рования основных направлений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на уровне Чувашской Республики и (или) недостаточно быстрым формированием институтов, предусмотренных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программой;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организационные риски, связанные с оши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бками управления реализацией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в том числе отдельных ее исполнителей, неготовности организационной инфраструктуры к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решению задач, поставленных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что может привести к нецелевому и (или) неэффективному использованию бюджетных средств, н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евыполнению ряда мероприятий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или задержке в их выполнении;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финансовые риски, котор</w:t>
      </w:r>
      <w:r w:rsidR="00B7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связаны с финансированием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в неполном объеме как за счет бюджетных, так и внебюджетных источников. Данный риск возникает по причине зн</w:t>
      </w:r>
      <w:r w:rsidR="00B7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ачительной продолжительности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а также высокой зависимости ее успешной реализации от привлечения внебюджетных источников;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непредвиденные риски, связанные с кризисными явлениями в экономике Чувашской Республики, с природными и техногенными катастрофами и катаклизмами, что может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бюджетных средств на преодоление последствий таких катастроф.</w:t>
      </w:r>
      <w:proofErr w:type="gramEnd"/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риски можно распределить по уровням их влияния на реализацию подпрограммы (табл.1).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48A" w:rsidRPr="00082228" w:rsidRDefault="00DC248A" w:rsidP="00DC248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82228">
        <w:rPr>
          <w:rFonts w:ascii="Times New Roman" w:eastAsia="Times New Roman" w:hAnsi="Times New Roman" w:cs="Times New Roman"/>
          <w:b/>
          <w:lang w:eastAsia="ru-RU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79"/>
        <w:gridCol w:w="2058"/>
        <w:gridCol w:w="3402"/>
      </w:tblGrid>
      <w:tr w:rsidR="00DC248A" w:rsidRPr="00DC248A" w:rsidTr="00DC248A">
        <w:tc>
          <w:tcPr>
            <w:tcW w:w="4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Наименование риска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Уровень влияния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Меры по снижению риска</w:t>
            </w:r>
          </w:p>
        </w:tc>
      </w:tr>
      <w:tr w:rsidR="00DC248A" w:rsidRPr="00DC248A" w:rsidTr="00DC248A">
        <w:tc>
          <w:tcPr>
            <w:tcW w:w="4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DC248A" w:rsidRPr="00DC248A" w:rsidTr="00DC248A">
        <w:tc>
          <w:tcPr>
            <w:tcW w:w="417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Недостаточно быстрое формирование механизмов и инструментов реа</w:t>
            </w:r>
            <w:r w:rsidR="006A4898">
              <w:rPr>
                <w:rFonts w:ascii="Times New Roman" w:eastAsia="Times New Roman" w:hAnsi="Times New Roman" w:cs="Times New Roman"/>
                <w:lang w:eastAsia="ru-RU"/>
              </w:rPr>
              <w:t xml:space="preserve">лизации основных мероприятий </w:t>
            </w: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умеренный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своевременный анализ и прогнозирование социально-экономического развития муниципального района;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качественное размещение муниципальных заказов на поставки товаров, выполнение работ и оказание услуг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48A" w:rsidRPr="00DC248A" w:rsidTr="00DC248A">
        <w:tc>
          <w:tcPr>
            <w:tcW w:w="4179" w:type="dxa"/>
            <w:tcBorders>
              <w:top w:val="nil"/>
              <w:bottom w:val="nil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Организационные риски: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неактуальность прогнозирования и запаздывание разработки, согласова</w:t>
            </w:r>
            <w:r w:rsidR="006A4898">
              <w:rPr>
                <w:rFonts w:ascii="Times New Roman" w:eastAsia="Times New Roman" w:hAnsi="Times New Roman" w:cs="Times New Roman"/>
                <w:lang w:eastAsia="ru-RU"/>
              </w:rPr>
              <w:t xml:space="preserve">ния и выполнения мероприятий </w:t>
            </w: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программы;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недостаточн</w:t>
            </w:r>
            <w:r w:rsidR="006A4898">
              <w:rPr>
                <w:rFonts w:ascii="Times New Roman" w:eastAsia="Times New Roman" w:hAnsi="Times New Roman" w:cs="Times New Roman"/>
                <w:lang w:eastAsia="ru-RU"/>
              </w:rPr>
              <w:t xml:space="preserve">ая гибкость и </w:t>
            </w:r>
            <w:proofErr w:type="spellStart"/>
            <w:r w:rsidR="006A4898">
              <w:rPr>
                <w:rFonts w:ascii="Times New Roman" w:eastAsia="Times New Roman" w:hAnsi="Times New Roman" w:cs="Times New Roman"/>
                <w:lang w:eastAsia="ru-RU"/>
              </w:rPr>
              <w:t>адаптируемость</w:t>
            </w:r>
            <w:proofErr w:type="spellEnd"/>
            <w:r w:rsidR="006A48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программы к изменению мировых тенденций экономического развития и организационным изменениям органов исполнительной власти Чувашской Республики;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пассивное сопротивление отдельных организаций проведению основных ме</w:t>
            </w:r>
            <w:r w:rsidR="006A4898">
              <w:rPr>
                <w:rFonts w:ascii="Times New Roman" w:eastAsia="Times New Roman" w:hAnsi="Times New Roman" w:cs="Times New Roman"/>
                <w:lang w:eastAsia="ru-RU"/>
              </w:rPr>
              <w:t xml:space="preserve">роприятий </w:t>
            </w: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умеренный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мероприятий;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координация деятельности персонала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DC248A" w:rsidRPr="00DC248A" w:rsidTr="00DC248A">
        <w:tc>
          <w:tcPr>
            <w:tcW w:w="4179" w:type="dxa"/>
            <w:tcBorders>
              <w:top w:val="nil"/>
              <w:bottom w:val="nil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Финансовые риски: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дефицит бюджетных средств, необходимых на реа</w:t>
            </w:r>
            <w:r w:rsidR="006A4898">
              <w:rPr>
                <w:rFonts w:ascii="Times New Roman" w:eastAsia="Times New Roman" w:hAnsi="Times New Roman" w:cs="Times New Roman"/>
                <w:lang w:eastAsia="ru-RU"/>
              </w:rPr>
              <w:t xml:space="preserve">лизацию основных мероприятий </w:t>
            </w: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программы;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недостаточное привлечение внебюджетных средств, предусмотренных в </w:t>
            </w:r>
            <w:r w:rsidR="006A4898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программах, включенных в </w:t>
            </w: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программу</w:t>
            </w:r>
          </w:p>
          <w:p w:rsidR="00DC248A" w:rsidRPr="00DC248A" w:rsidRDefault="00DC248A" w:rsidP="00DC2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обеспечение сбалансированного распределения финансовых сред</w:t>
            </w:r>
            <w:r w:rsidR="006A4898">
              <w:rPr>
                <w:rFonts w:ascii="Times New Roman" w:eastAsia="Times New Roman" w:hAnsi="Times New Roman" w:cs="Times New Roman"/>
                <w:lang w:eastAsia="ru-RU"/>
              </w:rPr>
              <w:t xml:space="preserve">ств по основным мероприятиям </w:t>
            </w: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программы в соответствии с ожидаемыми конечными результатами</w:t>
            </w:r>
          </w:p>
        </w:tc>
      </w:tr>
      <w:tr w:rsidR="00DC248A" w:rsidRPr="00DC248A" w:rsidTr="00DC248A">
        <w:tc>
          <w:tcPr>
            <w:tcW w:w="417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Непредвиденные риски: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резкое ухудшение состояния экономики вследствие финансового и экономического кризиса;</w:t>
            </w:r>
          </w:p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природные и техногенные катастрофы и катаклизмы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высокий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C248A" w:rsidRPr="00DC248A" w:rsidRDefault="00DC248A" w:rsidP="00DC2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lang w:eastAsia="ru-RU"/>
              </w:rPr>
              <w:t>осуществление прогнозирования социально-экономического развития с учетом возможного ухудшения экономической ситуации</w:t>
            </w:r>
          </w:p>
        </w:tc>
      </w:tr>
    </w:tbl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из вышеперечисленных рисков наибольшее отрицат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ельное влияние на реализацию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может оказать реализация финансовых и непредвиденных рисков, которые соде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ржат угрозу срыва реализации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 П</w:t>
      </w:r>
      <w:r w:rsidR="006A4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оскольку в рамках реализации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практически отсутствуют рычаги управления непредвиденными рисками, наибольшее внимание </w:t>
      </w:r>
      <w:r w:rsidRPr="00DC248A">
        <w:rPr>
          <w:rFonts w:ascii="Times New Roman" w:eastAsia="Times New Roman" w:hAnsi="Times New Roman" w:cs="Times New Roman"/>
          <w:lang w:eastAsia="ru-RU"/>
        </w:rPr>
        <w:t>будет уделяться управлению финансовыми рисками.</w:t>
      </w:r>
    </w:p>
    <w:p w:rsidR="00DC248A" w:rsidRPr="00DC248A" w:rsidRDefault="00DC248A" w:rsidP="00DC2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292CC7" w:rsidP="00590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 w:rsidRPr="00292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Управление, реализация и </w:t>
      </w:r>
      <w:proofErr w:type="gramStart"/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ходом</w:t>
      </w:r>
      <w:r w:rsidR="00590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B75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</w:t>
      </w:r>
      <w:r w:rsidR="00590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248A" w:rsidRPr="00DC24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</w:p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B7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кущее управление реализацией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осуществляется ответственным исполнителем.</w:t>
      </w:r>
    </w:p>
    <w:p w:rsidR="00DC248A" w:rsidRPr="00DC248A" w:rsidRDefault="006A4898" w:rsidP="00DC24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выполнения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 отдел строительства и развития общественной инфраструктуры администрации </w:t>
      </w:r>
      <w:r w:rsidR="0041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Ибресинского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района. 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Соисполнители программы представляют в отдел строительства и развития общественной инфраструктуры администрации </w:t>
      </w:r>
      <w:r w:rsidR="00417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района: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05 числа месяца, следующего за отчетным кварталом, статистическую, справочную и аналитическую информацию о ходе </w:t>
      </w:r>
      <w:r w:rsidR="00B7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мероприятий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программ, отдельных мероприятий, в реализации которых принимали участие;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10 февраля года, следующего за отчетным годом информацию, необходимую для проведения оце</w:t>
      </w:r>
      <w:r w:rsidR="009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нки эффективности реализации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 подготовки годового отчета.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строительства и развития общественной инфраструктуры администрации </w:t>
      </w:r>
      <w:r w:rsidR="0016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представляет ежеквартально, в срок до 15 числа месяца, следующего за отчетным кварталом, в целях оперативного контроля в финансовый отдел администрации </w:t>
      </w:r>
      <w:r w:rsidR="0016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Республики: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степени выполнения отдельн</w:t>
      </w:r>
      <w:r w:rsidR="009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мероприятий (мероприятий)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расходовании бюджетных и внебюд</w:t>
      </w:r>
      <w:r w:rsidR="009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жетных средств на реализацию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программы;</w:t>
      </w:r>
    </w:p>
    <w:p w:rsidR="00DC248A" w:rsidRPr="00DC248A" w:rsidRDefault="00DC248A" w:rsidP="00DC24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достижении значений целев</w:t>
      </w:r>
      <w:r w:rsidR="009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индикаторов (показателей)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программы; </w:t>
      </w: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год</w:t>
      </w:r>
      <w:r w:rsidR="009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отчет о ходе реализации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(далее – годовой отчет) и представляет в финансовый отдел администрации </w:t>
      </w:r>
      <w:r w:rsidR="0016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 в срок до 01 марта года, следующего за отчетным годом.</w:t>
      </w:r>
    </w:p>
    <w:p w:rsidR="00DC248A" w:rsidRPr="00DC248A" w:rsidRDefault="00421F84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13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 о ходе реали</w:t>
      </w:r>
      <w:r w:rsidR="0090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и оценке эффективности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подлежит размещению на официальном сайте </w:t>
      </w:r>
      <w:r w:rsidR="00163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Ибресинского </w:t>
      </w:r>
      <w:r w:rsidR="00DC248A" w:rsidRPr="00DC24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Чувашской Республики в информационно-телекоммуникационной сети «Интернет».</w:t>
      </w: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ectPr w:rsidR="00DC248A" w:rsidRPr="00DC248A" w:rsidSect="006E002A">
          <w:pgSz w:w="11905" w:h="16837"/>
          <w:pgMar w:top="799" w:right="706" w:bottom="1100" w:left="1440" w:header="720" w:footer="720" w:gutter="0"/>
          <w:cols w:space="720"/>
          <w:noEndnote/>
        </w:sectPr>
      </w:pPr>
    </w:p>
    <w:p w:rsidR="00DC248A" w:rsidRPr="00DC248A" w:rsidRDefault="00DC248A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gree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DC248A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C248A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DC248A" w:rsidRDefault="009004C4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 </w:t>
      </w:r>
      <w:r w:rsidR="00CA033A">
        <w:rPr>
          <w:rFonts w:ascii="Times New Roman" w:eastAsia="Times New Roman" w:hAnsi="Times New Roman" w:cs="Times New Roman"/>
          <w:lang w:eastAsia="ru-RU"/>
        </w:rPr>
        <w:t xml:space="preserve">муниципальной </w:t>
      </w:r>
      <w:r w:rsidR="00DC248A" w:rsidRPr="00DC248A">
        <w:rPr>
          <w:rFonts w:ascii="Times New Roman" w:eastAsia="Times New Roman" w:hAnsi="Times New Roman" w:cs="Times New Roman"/>
          <w:lang w:eastAsia="ru-RU"/>
        </w:rPr>
        <w:t>программе</w:t>
      </w:r>
    </w:p>
    <w:p w:rsidR="00CA033A" w:rsidRPr="00DC248A" w:rsidRDefault="00CA033A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Ибресинского района Чувашской Республики</w:t>
      </w:r>
    </w:p>
    <w:p w:rsidR="00DC248A" w:rsidRPr="00DC248A" w:rsidRDefault="00DC248A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C248A">
        <w:rPr>
          <w:rFonts w:ascii="Times New Roman" w:eastAsia="Times New Roman" w:hAnsi="Times New Roman" w:cs="Times New Roman"/>
          <w:bCs/>
          <w:lang w:eastAsia="ru-RU"/>
        </w:rPr>
        <w:t>«</w:t>
      </w:r>
      <w:r w:rsidRPr="00DC248A">
        <w:rPr>
          <w:rFonts w:ascii="Times New Roman" w:eastAsia="Times New Roman" w:hAnsi="Times New Roman" w:cs="Times New Roman"/>
          <w:b/>
          <w:lang w:eastAsia="ru-RU"/>
        </w:rPr>
        <w:t xml:space="preserve">Формирование </w:t>
      </w:r>
      <w:proofErr w:type="gramStart"/>
      <w:r w:rsidRPr="00DC248A">
        <w:rPr>
          <w:rFonts w:ascii="Times New Roman" w:eastAsia="Times New Roman" w:hAnsi="Times New Roman" w:cs="Times New Roman"/>
          <w:b/>
          <w:lang w:eastAsia="ru-RU"/>
        </w:rPr>
        <w:t>современной</w:t>
      </w:r>
      <w:proofErr w:type="gramEnd"/>
    </w:p>
    <w:p w:rsidR="00DC248A" w:rsidRPr="00DC248A" w:rsidRDefault="006A528C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городской среды на 2018-2022</w:t>
      </w:r>
      <w:r w:rsidR="003501D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C248A" w:rsidRPr="00DC248A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="00742C56">
        <w:rPr>
          <w:rFonts w:ascii="Times New Roman" w:eastAsia="Times New Roman" w:hAnsi="Times New Roman" w:cs="Times New Roman"/>
          <w:b/>
          <w:lang w:eastAsia="ru-RU"/>
        </w:rPr>
        <w:t>ы</w:t>
      </w:r>
      <w:r w:rsidR="00DC248A" w:rsidRPr="00DC248A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DC2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proofErr w:type="gramEnd"/>
      <w:r w:rsidRPr="00DC2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Е Д Е Н И Я</w:t>
      </w:r>
    </w:p>
    <w:p w:rsidR="00DC248A" w:rsidRPr="00DC248A" w:rsidRDefault="00DC248A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C2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показателях</w:t>
      </w:r>
      <w:r w:rsidR="009004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(индикаторах) муниципальной </w:t>
      </w:r>
      <w:r w:rsidRPr="00DC24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программы</w:t>
      </w:r>
    </w:p>
    <w:tbl>
      <w:tblPr>
        <w:tblStyle w:val="a5"/>
        <w:tblW w:w="0" w:type="auto"/>
        <w:jc w:val="center"/>
        <w:tblInd w:w="-3251" w:type="dxa"/>
        <w:tblLook w:val="04A0"/>
      </w:tblPr>
      <w:tblGrid>
        <w:gridCol w:w="901"/>
        <w:gridCol w:w="8150"/>
        <w:gridCol w:w="2105"/>
        <w:gridCol w:w="3230"/>
      </w:tblGrid>
      <w:tr w:rsidR="00DC248A" w:rsidRPr="00DC248A" w:rsidTr="00DC248A">
        <w:trPr>
          <w:jc w:val="center"/>
        </w:trPr>
        <w:tc>
          <w:tcPr>
            <w:tcW w:w="901" w:type="dxa"/>
            <w:vMerge w:val="restart"/>
          </w:tcPr>
          <w:p w:rsidR="00DC248A" w:rsidRPr="00DC248A" w:rsidRDefault="00DC248A" w:rsidP="00DC2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50" w:type="dxa"/>
            <w:vMerge w:val="restart"/>
            <w:vAlign w:val="center"/>
          </w:tcPr>
          <w:p w:rsidR="00DC248A" w:rsidRPr="00DC248A" w:rsidRDefault="00DC248A" w:rsidP="00DC2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105" w:type="dxa"/>
            <w:vMerge w:val="restart"/>
            <w:vAlign w:val="center"/>
          </w:tcPr>
          <w:p w:rsidR="00DC248A" w:rsidRPr="00DC248A" w:rsidRDefault="00DC248A" w:rsidP="00DC2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0" w:type="dxa"/>
          </w:tcPr>
          <w:p w:rsidR="00DC248A" w:rsidRPr="00DC248A" w:rsidRDefault="00DC248A" w:rsidP="00DC2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DC248A" w:rsidRPr="00DC248A" w:rsidTr="00DC248A">
        <w:trPr>
          <w:jc w:val="center"/>
        </w:trPr>
        <w:tc>
          <w:tcPr>
            <w:tcW w:w="901" w:type="dxa"/>
            <w:vMerge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0" w:type="dxa"/>
            <w:vMerge/>
            <w:vAlign w:val="center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vMerge/>
            <w:vAlign w:val="center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:rsidR="00DC248A" w:rsidRPr="00DC248A" w:rsidRDefault="00DC248A" w:rsidP="006A52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8-2022</w:t>
            </w:r>
            <w:r w:rsidR="00350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Pr="00DC248A">
              <w:rPr>
                <w:rFonts w:ascii="Times New Roman" w:eastAsia="Times New Roman" w:hAnsi="Times New Roman" w:cs="Times New Roman"/>
                <w:sz w:val="24"/>
                <w:vertAlign w:val="superscript"/>
                <w:lang w:eastAsia="ru-RU"/>
              </w:rPr>
              <w:footnoteReference w:id="2"/>
            </w: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0" w:type="dxa"/>
            <w:vAlign w:val="center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</w:t>
            </w:r>
          </w:p>
        </w:tc>
        <w:tc>
          <w:tcPr>
            <w:tcW w:w="2105" w:type="dxa"/>
            <w:vAlign w:val="center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3230" w:type="dxa"/>
            <w:vMerge w:val="restart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8A" w:rsidRPr="00DC248A" w:rsidRDefault="008053E3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3230" w:type="dxa"/>
            <w:vMerge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населения благоустроенными дворовыми территориями (доля населения, проживающего в </w:t>
            </w:r>
            <w:proofErr w:type="gramStart"/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жилом</w:t>
            </w:r>
            <w:proofErr w:type="gramEnd"/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3230" w:type="dxa"/>
            <w:vMerge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3230" w:type="dxa"/>
            <w:vMerge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vMerge w:val="restart"/>
          </w:tcPr>
          <w:p w:rsidR="00DC248A" w:rsidRPr="00DC248A" w:rsidRDefault="0001432F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0,62</w:t>
            </w: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3230" w:type="dxa"/>
            <w:vMerge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3230" w:type="dxa"/>
            <w:vMerge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Проценты </w:t>
            </w:r>
          </w:p>
        </w:tc>
        <w:tc>
          <w:tcPr>
            <w:tcW w:w="3230" w:type="dxa"/>
            <w:vMerge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323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248A" w:rsidRPr="00DC248A" w:rsidTr="00DC248A">
        <w:trPr>
          <w:jc w:val="center"/>
        </w:trPr>
        <w:tc>
          <w:tcPr>
            <w:tcW w:w="901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815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2105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</w:t>
            </w:r>
          </w:p>
        </w:tc>
        <w:tc>
          <w:tcPr>
            <w:tcW w:w="3230" w:type="dxa"/>
          </w:tcPr>
          <w:p w:rsidR="00DC248A" w:rsidRPr="00DC248A" w:rsidRDefault="00DC248A" w:rsidP="00DC2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02F4E" w:rsidRDefault="00C02F4E" w:rsidP="00FA29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02F4E" w:rsidSect="00FA29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C0ECC" w:rsidRDefault="007C0ECC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C248A" w:rsidRPr="00DC248A" w:rsidRDefault="00C44873" w:rsidP="00DC248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№2</w:t>
      </w:r>
    </w:p>
    <w:p w:rsidR="00CA033A" w:rsidRDefault="00CA033A" w:rsidP="00CA03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 муниципальной </w:t>
      </w:r>
      <w:r w:rsidRPr="00DC248A">
        <w:rPr>
          <w:rFonts w:ascii="Times New Roman" w:eastAsia="Times New Roman" w:hAnsi="Times New Roman" w:cs="Times New Roman"/>
          <w:lang w:eastAsia="ru-RU"/>
        </w:rPr>
        <w:t>программе</w:t>
      </w:r>
    </w:p>
    <w:p w:rsidR="00CA033A" w:rsidRPr="00DC248A" w:rsidRDefault="00CA033A" w:rsidP="00CA03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Ибресинского района Чувашской Республики</w:t>
      </w:r>
    </w:p>
    <w:p w:rsidR="00CA033A" w:rsidRPr="00DC248A" w:rsidRDefault="00CA033A" w:rsidP="00CA03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C248A">
        <w:rPr>
          <w:rFonts w:ascii="Times New Roman" w:eastAsia="Times New Roman" w:hAnsi="Times New Roman" w:cs="Times New Roman"/>
          <w:bCs/>
          <w:lang w:eastAsia="ru-RU"/>
        </w:rPr>
        <w:t>«</w:t>
      </w:r>
      <w:r w:rsidRPr="00DC248A">
        <w:rPr>
          <w:rFonts w:ascii="Times New Roman" w:eastAsia="Times New Roman" w:hAnsi="Times New Roman" w:cs="Times New Roman"/>
          <w:b/>
          <w:lang w:eastAsia="ru-RU"/>
        </w:rPr>
        <w:t xml:space="preserve">Формирование </w:t>
      </w:r>
      <w:proofErr w:type="gramStart"/>
      <w:r w:rsidRPr="00DC248A">
        <w:rPr>
          <w:rFonts w:ascii="Times New Roman" w:eastAsia="Times New Roman" w:hAnsi="Times New Roman" w:cs="Times New Roman"/>
          <w:b/>
          <w:lang w:eastAsia="ru-RU"/>
        </w:rPr>
        <w:t>современной</w:t>
      </w:r>
      <w:proofErr w:type="gramEnd"/>
    </w:p>
    <w:p w:rsidR="00CA033A" w:rsidRPr="00DC248A" w:rsidRDefault="006A528C" w:rsidP="00CA03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городской среды на 2018-2022</w:t>
      </w:r>
      <w:r w:rsidR="00CA03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A033A" w:rsidRPr="00DC248A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="00CA033A">
        <w:rPr>
          <w:rFonts w:ascii="Times New Roman" w:eastAsia="Times New Roman" w:hAnsi="Times New Roman" w:cs="Times New Roman"/>
          <w:b/>
          <w:lang w:eastAsia="ru-RU"/>
        </w:rPr>
        <w:t>ы</w:t>
      </w:r>
      <w:r w:rsidR="00CA033A" w:rsidRPr="00DC248A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DC248A" w:rsidRPr="00DC248A" w:rsidRDefault="00DC248A" w:rsidP="00BA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F34" w:rsidRDefault="00BA2EC5" w:rsidP="00BA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</w:t>
      </w:r>
    </w:p>
    <w:p w:rsidR="00BA2EC5" w:rsidRPr="00BA2EC5" w:rsidRDefault="00BA2EC5" w:rsidP="00BA2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Основных мероприятий муниципальной программы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2297"/>
        <w:gridCol w:w="2268"/>
        <w:gridCol w:w="1134"/>
        <w:gridCol w:w="1134"/>
        <w:gridCol w:w="2977"/>
        <w:gridCol w:w="1843"/>
        <w:gridCol w:w="2551"/>
      </w:tblGrid>
      <w:tr w:rsidR="003C6F34" w:rsidRPr="003C6F34" w:rsidTr="006A4898">
        <w:tc>
          <w:tcPr>
            <w:tcW w:w="68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229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 программы</w:t>
            </w:r>
          </w:p>
        </w:tc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FA2953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реализации</w:t>
            </w:r>
          </w:p>
        </w:tc>
        <w:tc>
          <w:tcPr>
            <w:tcW w:w="25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с показателями муниципальной программы </w:t>
            </w:r>
          </w:p>
        </w:tc>
      </w:tr>
      <w:tr w:rsidR="003C6F34" w:rsidRPr="003C6F34" w:rsidTr="006A4898">
        <w:tc>
          <w:tcPr>
            <w:tcW w:w="680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7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F34" w:rsidRPr="003C6F34" w:rsidTr="005617B1">
        <w:trPr>
          <w:trHeight w:val="226"/>
        </w:trPr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C6F34" w:rsidRPr="003C6F34" w:rsidTr="00C02F4E">
        <w:trPr>
          <w:trHeight w:val="2160"/>
        </w:trPr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Благоустройство улицы Кооперативная и  дворовых  территорий многоквартирных жилых домов  №6,4,25,23</w:t>
            </w:r>
            <w:r w:rsidR="00573EBE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,31</w:t>
            </w:r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 по ул</w:t>
            </w:r>
            <w:proofErr w:type="gramStart"/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.К</w:t>
            </w:r>
            <w:proofErr w:type="gramEnd"/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ооперативная, расположенных  на территории п.Ибреси Ибресинского района Чувашской Республики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C02F4E" w:rsidP="00573E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Ибресинского района</w:t>
            </w:r>
            <w:r w:rsidR="00573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1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Ибресинского городского поселения 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Default="006A528C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Pr="003C6F34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7D1637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7D1637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дворовых территорий, </w:t>
            </w:r>
            <w:r w:rsidR="00FA2953"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</w:t>
            </w:r>
            <w:r w:rsidR="00AF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меек, установка урн для мусора, </w:t>
            </w:r>
            <w:r w:rsidR="00FA2953"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 автомобильных парковок, озеленение  территорий</w:t>
            </w:r>
          </w:p>
          <w:p w:rsidR="003C6F34" w:rsidRPr="003C6F34" w:rsidRDefault="003C6F34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6F34" w:rsidRPr="003C6F34" w:rsidRDefault="003C6F34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953" w:rsidRPr="00FA2953" w:rsidRDefault="00FA2953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благоустроенных дворовых территорий </w:t>
            </w:r>
          </w:p>
          <w:p w:rsidR="00FA2953" w:rsidRPr="00FA2953" w:rsidRDefault="00FA2953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благоустроенных дворовых  территорий от общего количества дворовых территорий Охват населения благоустроенными дворовыми территориями</w:t>
            </w:r>
          </w:p>
          <w:p w:rsidR="003C6F34" w:rsidRPr="003C6F34" w:rsidRDefault="003C6F34" w:rsidP="00FA29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F4E" w:rsidRPr="003C6F34" w:rsidTr="00C02F4E">
        <w:trPr>
          <w:trHeight w:val="2175"/>
        </w:trPr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C02F4E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927DBC" w:rsidP="00C2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Благоустройство улицы Советская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, Комсомольская </w:t>
            </w:r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и  дворовых  территорий многоквартирных жилых домов  №</w:t>
            </w:r>
            <w:r w:rsidRPr="002746D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35,36</w:t>
            </w:r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 по ул</w:t>
            </w:r>
            <w:proofErr w:type="gramStart"/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.С</w:t>
            </w:r>
            <w:proofErr w:type="gramEnd"/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оветская,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жилого дома №4 по ул.Дзержинского</w:t>
            </w:r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расположенных  на территории п.Ибреси Ибресинского района Чувашской Республики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Default="00FA2953" w:rsidP="00C2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Ибресинского района,</w:t>
            </w:r>
            <w:r w:rsidR="00C2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Ибресинского городского поселения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Default="006A528C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7D1637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953" w:rsidRPr="003C6F34" w:rsidRDefault="007D1637" w:rsidP="00FA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</w:t>
            </w:r>
            <w:proofErr w:type="gramStart"/>
            <w:r w:rsidR="0033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FA2953"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скамеек,</w:t>
            </w:r>
            <w:r w:rsidR="00AF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установка урн для мусора,</w:t>
            </w:r>
            <w:r w:rsidR="00E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953"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 автомобильных парковок, озеленение  территорий</w:t>
            </w:r>
          </w:p>
          <w:p w:rsidR="00C02F4E" w:rsidRPr="003C6F34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953" w:rsidRPr="00FA2953" w:rsidRDefault="00FA2953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благоустроенных дворовых территорий </w:t>
            </w:r>
          </w:p>
          <w:p w:rsidR="00FA2953" w:rsidRPr="00FA2953" w:rsidRDefault="00FA2953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благоустроенных дворовых  территорий от общего количества дворовых территорий Охват населения благоустроенными дворовыми территориями</w:t>
            </w:r>
          </w:p>
          <w:p w:rsidR="00C02F4E" w:rsidRPr="003C6F34" w:rsidRDefault="00C02F4E" w:rsidP="00C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F4E" w:rsidRPr="003C6F34" w:rsidTr="00BB4F6E">
        <w:trPr>
          <w:trHeight w:val="3997"/>
        </w:trPr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C02F4E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Default="008053E3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3.1.</w:t>
            </w:r>
            <w:r w:rsidR="00C02F4E"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Благоустройство улицы Энгельса  и  дворовых  территорий многоквартирных жилых домов  №15,13 «а», 19 «а», 15 «а», 25 «а» 51,53,55  по ул</w:t>
            </w:r>
            <w:proofErr w:type="gramStart"/>
            <w:r w:rsidR="00C02F4E"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 w:rsidR="00C02F4E"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нгельса, расположенных  на территории п.Ибреси Ибресинского района Чувашской Республики</w:t>
            </w:r>
          </w:p>
          <w:p w:rsidR="00BB4F6E" w:rsidRPr="003C6F34" w:rsidRDefault="008053E3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3.2.</w:t>
            </w:r>
            <w:r w:rsidR="00BB4F6E"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Благоустройство </w:t>
            </w:r>
            <w:r w:rsidR="00BB4F6E"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lastRenderedPageBreak/>
              <w:t xml:space="preserve">улицы В-Интернационалистов и  дворовых  территорий многоквартирных жилых домов  </w:t>
            </w:r>
            <w:r w:rsidR="00BB4F6E" w:rsidRPr="002746D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№</w:t>
            </w:r>
            <w:r w:rsidR="00BB4F6E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15 ,17, 21, 19</w:t>
            </w:r>
            <w:r w:rsidR="00BB4F6E"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 по ул. В-Интернационалистов, расположенных  на территории п.Ибреси Ибресинского района Чувашской Республики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Default="00FA2953" w:rsidP="00C259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Ибресинского района,</w:t>
            </w:r>
            <w:r w:rsidR="00C25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Ибресинского городского поселения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Default="006A528C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2F4E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7D1637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953" w:rsidRPr="003C6F34" w:rsidRDefault="007D1637" w:rsidP="00FA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территорий,</w:t>
            </w:r>
            <w:r w:rsidR="0033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953"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</w:t>
            </w:r>
            <w:r w:rsidR="00AF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меек, установка урн для мусора,</w:t>
            </w:r>
            <w:r w:rsidR="0059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953"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 автомобильных парковок, озеленение  территорий</w:t>
            </w:r>
          </w:p>
          <w:p w:rsidR="00C02F4E" w:rsidRPr="003C6F34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953" w:rsidRPr="00FA2953" w:rsidRDefault="00FA2953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благоустроенных дворовых территорий </w:t>
            </w:r>
          </w:p>
          <w:p w:rsidR="00FA2953" w:rsidRPr="00FA2953" w:rsidRDefault="00FA2953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благоустроенных дворовых  территорий от общего количества дворовых территорий Охват населения благоустроенными дворовыми территориями</w:t>
            </w:r>
          </w:p>
          <w:p w:rsidR="00C02F4E" w:rsidRPr="003C6F34" w:rsidRDefault="00C02F4E" w:rsidP="00C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F4E" w:rsidRPr="003C6F34" w:rsidTr="002F6498">
        <w:trPr>
          <w:trHeight w:val="2724"/>
        </w:trPr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06247F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2C3427" w:rsidRDefault="00FA2953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Благоустройство улицы Маресьева и  дворовых  территорий многоквартирных жилых домов  №</w:t>
            </w:r>
            <w:r w:rsidRPr="003501DF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5,9,</w:t>
            </w:r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11,15,17,19,61,63, 65 по ул</w:t>
            </w:r>
            <w:proofErr w:type="gramStart"/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.М</w:t>
            </w:r>
            <w:proofErr w:type="gramEnd"/>
            <w:r w:rsidRPr="002C342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аресьева, расположенных  на территории п.Ибреси Ибресинского района Чувашской Республики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3B" w:rsidRDefault="00FA2953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r w:rsidR="00513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инистрация Ибресинского района,</w:t>
            </w:r>
          </w:p>
          <w:p w:rsidR="00C02F4E" w:rsidRDefault="0051303B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Ибресинского городского поселения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Default="007D1637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7D1637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953" w:rsidRPr="003C6F34" w:rsidRDefault="007D1637" w:rsidP="00FA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территорий,</w:t>
            </w:r>
            <w:r w:rsidR="00337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953"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скамеек, установка урн д</w:t>
            </w:r>
            <w:r w:rsidR="00AF7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мусора,</w:t>
            </w:r>
            <w:r w:rsidR="00ED0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2953"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 автомобильных парковок, озеленение  территорий</w:t>
            </w:r>
          </w:p>
          <w:p w:rsidR="00C02F4E" w:rsidRPr="003C6F34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2F4E" w:rsidRPr="003C6F34" w:rsidRDefault="00C02F4E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2953" w:rsidRPr="00FA2953" w:rsidRDefault="00FA2953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благоустроенных дворовых территорий </w:t>
            </w:r>
          </w:p>
          <w:p w:rsidR="00FA2953" w:rsidRPr="00FA2953" w:rsidRDefault="00FA2953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благоустроенных дворовых  территорий от общего количества дворовых территорий Охват населения благоустроенными дворовыми территориями</w:t>
            </w:r>
          </w:p>
          <w:p w:rsidR="00C02F4E" w:rsidRPr="003C6F34" w:rsidRDefault="00C02F4E" w:rsidP="00C02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5E1" w:rsidRPr="003C6F34" w:rsidTr="005617B1">
        <w:trPr>
          <w:trHeight w:val="2869"/>
        </w:trPr>
        <w:tc>
          <w:tcPr>
            <w:tcW w:w="6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E1" w:rsidRDefault="00BB4F6E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DC5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53E3" w:rsidRDefault="008053E3" w:rsidP="0095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5.1.Благоустройство </w:t>
            </w:r>
            <w:r w:rsidRPr="00D27AE7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улицы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Калинина</w:t>
            </w:r>
            <w:proofErr w:type="gramStart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расположенной на территории п. Буинск Буинского сельского поселения Ибресинского района Чувашской Республики;</w:t>
            </w:r>
          </w:p>
          <w:p w:rsidR="008053E3" w:rsidRDefault="008053E3" w:rsidP="0095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053E3" w:rsidRDefault="008053E3" w:rsidP="0095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5.2.Благоустройство </w:t>
            </w:r>
            <w:r w:rsidRPr="00D108BD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улицы</w:t>
            </w: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Ленина, расположенной на территории с. Новое Чурашево Новочурашевского сельского поселения Ибресинского района Чувашской Республики;</w:t>
            </w:r>
          </w:p>
          <w:p w:rsidR="008053E3" w:rsidRDefault="008053E3" w:rsidP="0095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DC55E1" w:rsidRPr="002C3427" w:rsidRDefault="008053E3" w:rsidP="00953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5.3.</w:t>
            </w:r>
            <w:r w:rsidR="00DC55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Благоустройство</w:t>
            </w:r>
            <w:r w:rsidR="00057B1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улицы </w:t>
            </w:r>
            <w:proofErr w:type="gramStart"/>
            <w:r w:rsidR="00057B1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Центральная</w:t>
            </w:r>
            <w:proofErr w:type="gramEnd"/>
            <w:r w:rsidR="00057B1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, расположенной на территории с. Хормалы </w:t>
            </w:r>
            <w:proofErr w:type="spellStart"/>
            <w:r w:rsidR="00057B1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Хормалинского</w:t>
            </w:r>
            <w:proofErr w:type="spellEnd"/>
            <w:r w:rsidR="00057B1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сельского поселения Ибресинского района Чувашской Респу</w:t>
            </w:r>
            <w:r w:rsidR="000D3938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б</w:t>
            </w:r>
            <w:r w:rsidR="00057B1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E1" w:rsidRDefault="00057B19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Ибресинского района, </w:t>
            </w:r>
            <w:proofErr w:type="spellStart"/>
            <w:r w:rsid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</w:t>
            </w:r>
            <w:proofErr w:type="spellEnd"/>
            <w:r w:rsidR="0080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Буинского сельского поселения, администрация Новочурашевского сельского поселения,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Хормалинского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E1" w:rsidRDefault="00057B19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E1" w:rsidRDefault="00057B19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E1" w:rsidRDefault="00D108BD" w:rsidP="00FA2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ограждений, оборудование </w:t>
            </w:r>
            <w:r w:rsidRPr="00FA2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парковок, озеленение  территорий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5E1" w:rsidRPr="003C6F34" w:rsidRDefault="00DC55E1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7B19" w:rsidRPr="00FA2953" w:rsidRDefault="00057B19" w:rsidP="00057B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благоустроенных дворовых территорий </w:t>
            </w:r>
          </w:p>
          <w:p w:rsidR="00DC55E1" w:rsidRPr="00FA2953" w:rsidRDefault="00057B19" w:rsidP="00FA2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9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благоустроенных дворовых  территорий от общего количества дворовых территорий Охват населения благоустроенными дворовыми территориями</w:t>
            </w:r>
          </w:p>
        </w:tc>
      </w:tr>
    </w:tbl>
    <w:p w:rsidR="00082228" w:rsidRDefault="00082228" w:rsidP="00742C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2228" w:rsidRDefault="00082228" w:rsidP="00742C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82228" w:rsidRDefault="00082228" w:rsidP="00742C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53E3" w:rsidRDefault="008053E3" w:rsidP="00742C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053E3" w:rsidRDefault="008053E3" w:rsidP="00742C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42C56" w:rsidRPr="00DC248A" w:rsidRDefault="00C44873" w:rsidP="00742C5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№3</w:t>
      </w:r>
    </w:p>
    <w:p w:rsidR="00CA033A" w:rsidRDefault="00CA033A" w:rsidP="00CA03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 муниципальной </w:t>
      </w:r>
      <w:r w:rsidRPr="00DC248A">
        <w:rPr>
          <w:rFonts w:ascii="Times New Roman" w:eastAsia="Times New Roman" w:hAnsi="Times New Roman" w:cs="Times New Roman"/>
          <w:lang w:eastAsia="ru-RU"/>
        </w:rPr>
        <w:t>программе</w:t>
      </w:r>
    </w:p>
    <w:p w:rsidR="00CA033A" w:rsidRPr="00DC248A" w:rsidRDefault="00CA033A" w:rsidP="00CA033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Ибресинского района Чувашской Республики</w:t>
      </w:r>
    </w:p>
    <w:p w:rsidR="00CA033A" w:rsidRPr="00DC248A" w:rsidRDefault="00CA033A" w:rsidP="00CA03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DC248A">
        <w:rPr>
          <w:rFonts w:ascii="Times New Roman" w:eastAsia="Times New Roman" w:hAnsi="Times New Roman" w:cs="Times New Roman"/>
          <w:bCs/>
          <w:lang w:eastAsia="ru-RU"/>
        </w:rPr>
        <w:t>«</w:t>
      </w:r>
      <w:r w:rsidRPr="00DC248A">
        <w:rPr>
          <w:rFonts w:ascii="Times New Roman" w:eastAsia="Times New Roman" w:hAnsi="Times New Roman" w:cs="Times New Roman"/>
          <w:b/>
          <w:lang w:eastAsia="ru-RU"/>
        </w:rPr>
        <w:t xml:space="preserve">Формирование </w:t>
      </w:r>
      <w:proofErr w:type="gramStart"/>
      <w:r w:rsidRPr="00DC248A">
        <w:rPr>
          <w:rFonts w:ascii="Times New Roman" w:eastAsia="Times New Roman" w:hAnsi="Times New Roman" w:cs="Times New Roman"/>
          <w:b/>
          <w:lang w:eastAsia="ru-RU"/>
        </w:rPr>
        <w:t>современной</w:t>
      </w:r>
      <w:proofErr w:type="gramEnd"/>
    </w:p>
    <w:p w:rsidR="00CA033A" w:rsidRPr="00DC248A" w:rsidRDefault="006A528C" w:rsidP="00CA03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городской среды на 2018</w:t>
      </w:r>
      <w:r w:rsidR="00CA033A">
        <w:rPr>
          <w:rFonts w:ascii="Times New Roman" w:eastAsia="Times New Roman" w:hAnsi="Times New Roman" w:cs="Times New Roman"/>
          <w:b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CA033A" w:rsidRPr="00DC248A">
        <w:rPr>
          <w:rFonts w:ascii="Times New Roman" w:eastAsia="Times New Roman" w:hAnsi="Times New Roman" w:cs="Times New Roman"/>
          <w:b/>
          <w:lang w:eastAsia="ru-RU"/>
        </w:rPr>
        <w:t xml:space="preserve"> год</w:t>
      </w:r>
      <w:r w:rsidR="00CA033A">
        <w:rPr>
          <w:rFonts w:ascii="Times New Roman" w:eastAsia="Times New Roman" w:hAnsi="Times New Roman" w:cs="Times New Roman"/>
          <w:b/>
          <w:lang w:eastAsia="ru-RU"/>
        </w:rPr>
        <w:t>ы</w:t>
      </w:r>
      <w:r w:rsidR="00CA033A" w:rsidRPr="00DC248A">
        <w:rPr>
          <w:rFonts w:ascii="Times New Roman" w:eastAsia="Times New Roman" w:hAnsi="Times New Roman" w:cs="Times New Roman"/>
          <w:bCs/>
          <w:lang w:eastAsia="ru-RU"/>
        </w:rPr>
        <w:t>»</w:t>
      </w:r>
    </w:p>
    <w:p w:rsidR="003C6F34" w:rsidRDefault="003C6F34" w:rsidP="00DC2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F34" w:rsidRPr="003C6F34" w:rsidRDefault="003C6F34" w:rsidP="003C6F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B75AD0" w:rsidRPr="003C6F34" w:rsidRDefault="003C6F34" w:rsidP="00B75AD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C6F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реализации муниципальной </w:t>
      </w:r>
    </w:p>
    <w:p w:rsidR="003C6F34" w:rsidRPr="003C6F34" w:rsidRDefault="003C6F34" w:rsidP="003C6F34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3C6F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Pr="003C6F3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Ибресинского района Чувашской  Республики</w:t>
      </w:r>
    </w:p>
    <w:p w:rsidR="003C6F34" w:rsidRDefault="003C6F34" w:rsidP="00082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6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6F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«Формирование современной городской среды» </w:t>
      </w:r>
      <w:r w:rsidR="006A5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2018-2022</w:t>
      </w:r>
      <w:r w:rsidR="007D1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  <w:r w:rsidR="00454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2228" w:rsidRPr="00082228" w:rsidRDefault="00082228" w:rsidP="000822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2972"/>
        <w:gridCol w:w="712"/>
        <w:gridCol w:w="712"/>
        <w:gridCol w:w="712"/>
        <w:gridCol w:w="709"/>
        <w:gridCol w:w="2126"/>
        <w:gridCol w:w="1277"/>
        <w:gridCol w:w="1135"/>
        <w:gridCol w:w="993"/>
        <w:gridCol w:w="1135"/>
        <w:gridCol w:w="994"/>
      </w:tblGrid>
      <w:tr w:rsidR="003C6F34" w:rsidRPr="003C6F34" w:rsidTr="00082228">
        <w:tc>
          <w:tcPr>
            <w:tcW w:w="1833" w:type="dxa"/>
            <w:vMerge w:val="restart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2" w:type="dxa"/>
            <w:vMerge w:val="restart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2845" w:type="dxa"/>
            <w:gridSpan w:val="4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126" w:type="dxa"/>
            <w:vMerge w:val="restart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5533" w:type="dxa"/>
            <w:gridSpan w:val="5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по годам, тыс</w:t>
            </w:r>
            <w:proofErr w:type="gramStart"/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3C6F34" w:rsidRPr="003C6F34" w:rsidTr="00082228">
        <w:tc>
          <w:tcPr>
            <w:tcW w:w="1833" w:type="dxa"/>
            <w:vMerge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  <w:vMerge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ЦС   </w:t>
            </w:r>
            <w:proofErr w:type="gramStart"/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09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126" w:type="dxa"/>
            <w:vMerge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5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5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6F34" w:rsidRPr="003C6F34" w:rsidTr="00082228">
        <w:tc>
          <w:tcPr>
            <w:tcW w:w="1833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6F34" w:rsidRPr="003C6F34" w:rsidTr="00082228">
        <w:tc>
          <w:tcPr>
            <w:tcW w:w="1833" w:type="dxa"/>
          </w:tcPr>
          <w:p w:rsidR="003C6F34" w:rsidRPr="003C6F34" w:rsidRDefault="003C6F34" w:rsidP="003C6F3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 </w:t>
            </w:r>
          </w:p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2972" w:type="dxa"/>
          </w:tcPr>
          <w:p w:rsidR="003C6F34" w:rsidRPr="003C6F34" w:rsidRDefault="003C6F34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«Формирование современной городской среды» </w:t>
            </w:r>
            <w:r w:rsidR="006A528C">
              <w:rPr>
                <w:rFonts w:ascii="Times New Roman" w:eastAsia="Times New Roman" w:hAnsi="Times New Roman" w:cs="Times New Roman"/>
                <w:lang w:eastAsia="ru-RU"/>
              </w:rPr>
              <w:t>на 2018–2022</w:t>
            </w: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>ВСЕГО -</w:t>
            </w:r>
          </w:p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40247,5</w:t>
            </w:r>
            <w:r w:rsidR="003C6F34" w:rsidRPr="003C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F34" w:rsidRPr="003C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="003C6F34" w:rsidRPr="003C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3C6F34" w:rsidRPr="003C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  <w:tc>
          <w:tcPr>
            <w:tcW w:w="1135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  <w:tc>
          <w:tcPr>
            <w:tcW w:w="993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  <w:tc>
          <w:tcPr>
            <w:tcW w:w="1135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  <w:tc>
          <w:tcPr>
            <w:tcW w:w="993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</w:tr>
      <w:tr w:rsidR="003C6F34" w:rsidRPr="003C6F34" w:rsidTr="00082228">
        <w:tc>
          <w:tcPr>
            <w:tcW w:w="1833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</w:t>
            </w:r>
          </w:p>
        </w:tc>
        <w:tc>
          <w:tcPr>
            <w:tcW w:w="2972" w:type="dxa"/>
          </w:tcPr>
          <w:p w:rsidR="003C6F34" w:rsidRPr="003C6F34" w:rsidRDefault="003C6F34" w:rsidP="003C6F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3C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овершенствование системы комплексного развития современной городской инфраструктуры на основе единых подходов</w:t>
            </w: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>ВСЕГО -</w:t>
            </w:r>
          </w:p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40247,5</w:t>
            </w:r>
            <w:r w:rsidR="003C6F34" w:rsidRPr="003C6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6F34" w:rsidRPr="003C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="003C6F34" w:rsidRPr="003C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="003C6F34" w:rsidRPr="003C6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  <w:p w:rsidR="003C6F34" w:rsidRPr="003C6F34" w:rsidRDefault="003C6F34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7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  <w:tc>
          <w:tcPr>
            <w:tcW w:w="1135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  <w:tc>
          <w:tcPr>
            <w:tcW w:w="993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  <w:tc>
          <w:tcPr>
            <w:tcW w:w="1135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  <w:tc>
          <w:tcPr>
            <w:tcW w:w="993" w:type="dxa"/>
            <w:vAlign w:val="center"/>
          </w:tcPr>
          <w:p w:rsidR="003C6F34" w:rsidRPr="003C6F34" w:rsidRDefault="00251C97" w:rsidP="003C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8049,5</w:t>
            </w:r>
          </w:p>
        </w:tc>
      </w:tr>
      <w:tr w:rsidR="00082228" w:rsidRPr="003C6F34" w:rsidTr="0008222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082228" w:rsidRDefault="00082228" w:rsidP="0008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бюджет- </w:t>
            </w:r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>35691,5 тыс</w:t>
            </w:r>
            <w:proofErr w:type="gramStart"/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7138,3</w:t>
            </w:r>
          </w:p>
        </w:tc>
      </w:tr>
      <w:tr w:rsidR="00082228" w:rsidRPr="003C6F34" w:rsidTr="0008222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082228" w:rsidRDefault="00082228" w:rsidP="0008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 xml:space="preserve">республиканский бюджет ЧР-  </w:t>
            </w:r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>2278,0 тыс</w:t>
            </w:r>
            <w:proofErr w:type="gramStart"/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C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</w:tr>
      <w:tr w:rsidR="00082228" w:rsidRPr="003C6F34" w:rsidTr="00082228"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082228" w:rsidRDefault="00082228" w:rsidP="00082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28" w:rsidRPr="003C6F34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F34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 xml:space="preserve"> 2278,0 тыс</w:t>
            </w:r>
            <w:proofErr w:type="gramStart"/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082228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  <w:p w:rsidR="00082228" w:rsidRPr="00082228" w:rsidRDefault="00082228" w:rsidP="00082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228" w:rsidRPr="00082228" w:rsidRDefault="00082228" w:rsidP="0044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455,6</w:t>
            </w:r>
          </w:p>
        </w:tc>
      </w:tr>
    </w:tbl>
    <w:p w:rsidR="00C02F4E" w:rsidRPr="00082228" w:rsidRDefault="00C02F4E" w:rsidP="000822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2F4E" w:rsidRPr="00082228" w:rsidSect="00082228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123850" w:rsidRPr="00DC248A" w:rsidRDefault="00123850" w:rsidP="00082228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sectPr w:rsidR="00123850" w:rsidRPr="00DC248A" w:rsidSect="0008222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46" w:rsidRDefault="00D13046" w:rsidP="00DC248A">
      <w:pPr>
        <w:spacing w:after="0" w:line="240" w:lineRule="auto"/>
      </w:pPr>
      <w:r>
        <w:separator/>
      </w:r>
    </w:p>
  </w:endnote>
  <w:endnote w:type="continuationSeparator" w:id="1">
    <w:p w:rsidR="00D13046" w:rsidRDefault="00D13046" w:rsidP="00DC2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46" w:rsidRDefault="00D13046" w:rsidP="00DC248A">
      <w:pPr>
        <w:spacing w:after="0" w:line="240" w:lineRule="auto"/>
      </w:pPr>
      <w:r>
        <w:separator/>
      </w:r>
    </w:p>
  </w:footnote>
  <w:footnote w:type="continuationSeparator" w:id="1">
    <w:p w:rsidR="00D13046" w:rsidRDefault="00D13046" w:rsidP="00DC248A">
      <w:pPr>
        <w:spacing w:after="0" w:line="240" w:lineRule="auto"/>
      </w:pPr>
      <w:r>
        <w:continuationSeparator/>
      </w:r>
    </w:p>
  </w:footnote>
  <w:footnote w:id="2">
    <w:p w:rsidR="00FB3D53" w:rsidRPr="00F44B65" w:rsidRDefault="00FB3D53" w:rsidP="00DC248A">
      <w:pPr>
        <w:pStyle w:val="a3"/>
        <w:rPr>
          <w:rFonts w:ascii="Times New Roman" w:hAnsi="Times New Roman" w:cs="Times New Roman"/>
        </w:rPr>
      </w:pPr>
      <w:r w:rsidRPr="00F44B65">
        <w:rPr>
          <w:rStyle w:val="a6"/>
          <w:rFonts w:ascii="Times New Roman" w:hAnsi="Times New Roman" w:cs="Times New Roman"/>
        </w:rPr>
        <w:footnoteRef/>
      </w:r>
      <w:r w:rsidRPr="00F44B65">
        <w:rPr>
          <w:rFonts w:ascii="Times New Roman" w:hAnsi="Times New Roman" w:cs="Times New Roman"/>
        </w:rPr>
        <w:t xml:space="preserve"> Значения показателей фиксируются на 01 января отчетного года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48A"/>
    <w:rsid w:val="0001432F"/>
    <w:rsid w:val="00014355"/>
    <w:rsid w:val="00057B19"/>
    <w:rsid w:val="0006247F"/>
    <w:rsid w:val="00082228"/>
    <w:rsid w:val="00097372"/>
    <w:rsid w:val="000A2556"/>
    <w:rsid w:val="000D1360"/>
    <w:rsid w:val="000D3938"/>
    <w:rsid w:val="000F45BF"/>
    <w:rsid w:val="00123850"/>
    <w:rsid w:val="00156AB2"/>
    <w:rsid w:val="00163DBB"/>
    <w:rsid w:val="001A4F4B"/>
    <w:rsid w:val="001B75A6"/>
    <w:rsid w:val="001C0F10"/>
    <w:rsid w:val="001D6C55"/>
    <w:rsid w:val="001F03FA"/>
    <w:rsid w:val="002116C3"/>
    <w:rsid w:val="00213315"/>
    <w:rsid w:val="00251C97"/>
    <w:rsid w:val="00263CA4"/>
    <w:rsid w:val="002746D7"/>
    <w:rsid w:val="00292CC7"/>
    <w:rsid w:val="002C3041"/>
    <w:rsid w:val="002C3169"/>
    <w:rsid w:val="002C3427"/>
    <w:rsid w:val="002F6498"/>
    <w:rsid w:val="00325B4A"/>
    <w:rsid w:val="00337D59"/>
    <w:rsid w:val="003501DF"/>
    <w:rsid w:val="00372BA6"/>
    <w:rsid w:val="00383AF4"/>
    <w:rsid w:val="003C6F34"/>
    <w:rsid w:val="003E2576"/>
    <w:rsid w:val="003E3222"/>
    <w:rsid w:val="003E7C26"/>
    <w:rsid w:val="003F0686"/>
    <w:rsid w:val="003F7553"/>
    <w:rsid w:val="00417392"/>
    <w:rsid w:val="00421F84"/>
    <w:rsid w:val="0042373B"/>
    <w:rsid w:val="00442D5C"/>
    <w:rsid w:val="00450994"/>
    <w:rsid w:val="004540C3"/>
    <w:rsid w:val="00482173"/>
    <w:rsid w:val="004C5A68"/>
    <w:rsid w:val="004D5534"/>
    <w:rsid w:val="004E7D86"/>
    <w:rsid w:val="005060A0"/>
    <w:rsid w:val="005125BF"/>
    <w:rsid w:val="0051303B"/>
    <w:rsid w:val="005248A7"/>
    <w:rsid w:val="00535B95"/>
    <w:rsid w:val="005617B1"/>
    <w:rsid w:val="00573EBE"/>
    <w:rsid w:val="005778C6"/>
    <w:rsid w:val="0059026A"/>
    <w:rsid w:val="005A336A"/>
    <w:rsid w:val="005E04B1"/>
    <w:rsid w:val="006304CE"/>
    <w:rsid w:val="0067435B"/>
    <w:rsid w:val="006829C6"/>
    <w:rsid w:val="006A2AD0"/>
    <w:rsid w:val="006A4898"/>
    <w:rsid w:val="006A528C"/>
    <w:rsid w:val="006B5B1F"/>
    <w:rsid w:val="006E002A"/>
    <w:rsid w:val="006F034B"/>
    <w:rsid w:val="00703874"/>
    <w:rsid w:val="00720184"/>
    <w:rsid w:val="007324E3"/>
    <w:rsid w:val="00734F9C"/>
    <w:rsid w:val="00742C56"/>
    <w:rsid w:val="007603F5"/>
    <w:rsid w:val="00764C42"/>
    <w:rsid w:val="007729E4"/>
    <w:rsid w:val="00784DC0"/>
    <w:rsid w:val="007C0ECC"/>
    <w:rsid w:val="007D1637"/>
    <w:rsid w:val="007D377C"/>
    <w:rsid w:val="008053E3"/>
    <w:rsid w:val="008101E7"/>
    <w:rsid w:val="00834467"/>
    <w:rsid w:val="008B09E9"/>
    <w:rsid w:val="009004C4"/>
    <w:rsid w:val="00926588"/>
    <w:rsid w:val="00927DBC"/>
    <w:rsid w:val="00930B87"/>
    <w:rsid w:val="009533BF"/>
    <w:rsid w:val="0099399C"/>
    <w:rsid w:val="009C43AF"/>
    <w:rsid w:val="009C446D"/>
    <w:rsid w:val="009D064D"/>
    <w:rsid w:val="009F064C"/>
    <w:rsid w:val="00A260EE"/>
    <w:rsid w:val="00A61EA4"/>
    <w:rsid w:val="00A67C64"/>
    <w:rsid w:val="00A7354E"/>
    <w:rsid w:val="00A919E5"/>
    <w:rsid w:val="00AF712B"/>
    <w:rsid w:val="00B003F8"/>
    <w:rsid w:val="00B75AD0"/>
    <w:rsid w:val="00BA2EC5"/>
    <w:rsid w:val="00BB01C3"/>
    <w:rsid w:val="00BB4F6E"/>
    <w:rsid w:val="00BB7CB4"/>
    <w:rsid w:val="00C028FD"/>
    <w:rsid w:val="00C02F4E"/>
    <w:rsid w:val="00C137E7"/>
    <w:rsid w:val="00C259FD"/>
    <w:rsid w:val="00C34326"/>
    <w:rsid w:val="00C44873"/>
    <w:rsid w:val="00C77C22"/>
    <w:rsid w:val="00CA033A"/>
    <w:rsid w:val="00CA0E96"/>
    <w:rsid w:val="00D108BD"/>
    <w:rsid w:val="00D11AB2"/>
    <w:rsid w:val="00D13046"/>
    <w:rsid w:val="00D27AE7"/>
    <w:rsid w:val="00D47E6A"/>
    <w:rsid w:val="00D672F8"/>
    <w:rsid w:val="00D95A4F"/>
    <w:rsid w:val="00DB272B"/>
    <w:rsid w:val="00DB47A7"/>
    <w:rsid w:val="00DC248A"/>
    <w:rsid w:val="00DC2895"/>
    <w:rsid w:val="00DC55E1"/>
    <w:rsid w:val="00DD4127"/>
    <w:rsid w:val="00DE1236"/>
    <w:rsid w:val="00E12C1A"/>
    <w:rsid w:val="00E20E26"/>
    <w:rsid w:val="00E27965"/>
    <w:rsid w:val="00E66BC9"/>
    <w:rsid w:val="00E77514"/>
    <w:rsid w:val="00E86223"/>
    <w:rsid w:val="00ED0F68"/>
    <w:rsid w:val="00ED6877"/>
    <w:rsid w:val="00F037C5"/>
    <w:rsid w:val="00F26AB0"/>
    <w:rsid w:val="00F27920"/>
    <w:rsid w:val="00F36263"/>
    <w:rsid w:val="00F47BB7"/>
    <w:rsid w:val="00F51637"/>
    <w:rsid w:val="00F851FD"/>
    <w:rsid w:val="00FA2514"/>
    <w:rsid w:val="00FA2953"/>
    <w:rsid w:val="00FB3D53"/>
    <w:rsid w:val="00FE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C24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C248A"/>
    <w:rPr>
      <w:sz w:val="20"/>
      <w:szCs w:val="20"/>
    </w:rPr>
  </w:style>
  <w:style w:type="table" w:styleId="a5">
    <w:name w:val="Table Grid"/>
    <w:basedOn w:val="a1"/>
    <w:uiPriority w:val="59"/>
    <w:rsid w:val="00DC2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unhideWhenUsed/>
    <w:rsid w:val="00DC248A"/>
    <w:rPr>
      <w:vertAlign w:val="superscript"/>
    </w:rPr>
  </w:style>
  <w:style w:type="paragraph" w:customStyle="1" w:styleId="a7">
    <w:name w:val="Таблицы (моноширинный)"/>
    <w:basedOn w:val="a"/>
    <w:next w:val="a"/>
    <w:rsid w:val="002C316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2C3169"/>
    <w:rPr>
      <w:b/>
      <w:bCs/>
      <w:color w:val="000080"/>
    </w:rPr>
  </w:style>
  <w:style w:type="character" w:customStyle="1" w:styleId="a9">
    <w:name w:val="Гипертекстовая ссылка"/>
    <w:basedOn w:val="a8"/>
    <w:uiPriority w:val="99"/>
    <w:rsid w:val="002C3041"/>
    <w:rPr>
      <w:color w:val="106BBE"/>
    </w:rPr>
  </w:style>
  <w:style w:type="paragraph" w:styleId="aa">
    <w:name w:val="header"/>
    <w:basedOn w:val="a"/>
    <w:link w:val="ab"/>
    <w:uiPriority w:val="99"/>
    <w:semiHidden/>
    <w:unhideWhenUsed/>
    <w:rsid w:val="0068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29C6"/>
  </w:style>
  <w:style w:type="paragraph" w:styleId="ac">
    <w:name w:val="footer"/>
    <w:basedOn w:val="a"/>
    <w:link w:val="ad"/>
    <w:uiPriority w:val="99"/>
    <w:semiHidden/>
    <w:unhideWhenUsed/>
    <w:rsid w:val="00682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829C6"/>
  </w:style>
  <w:style w:type="paragraph" w:styleId="ae">
    <w:name w:val="Balloon Text"/>
    <w:basedOn w:val="a"/>
    <w:link w:val="af"/>
    <w:uiPriority w:val="99"/>
    <w:semiHidden/>
    <w:unhideWhenUsed/>
    <w:rsid w:val="0012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38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4242187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9492C-B5A1-46E3-B83E-A7AFE7FE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16</Pages>
  <Words>3629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ibrconstract1</dc:creator>
  <cp:keywords/>
  <dc:description/>
  <cp:lastModifiedBy>ibrdoc</cp:lastModifiedBy>
  <cp:revision>51</cp:revision>
  <cp:lastPrinted>2017-12-04T11:25:00Z</cp:lastPrinted>
  <dcterms:created xsi:type="dcterms:W3CDTF">2017-04-10T11:03:00Z</dcterms:created>
  <dcterms:modified xsi:type="dcterms:W3CDTF">2017-12-11T12:54:00Z</dcterms:modified>
</cp:coreProperties>
</file>