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tblLayout w:type="fixed"/>
        <w:tblLook w:val="0000" w:firstRow="0" w:lastRow="0" w:firstColumn="0" w:lastColumn="0" w:noHBand="0" w:noVBand="0"/>
      </w:tblPr>
      <w:tblGrid>
        <w:gridCol w:w="4361"/>
        <w:gridCol w:w="1173"/>
        <w:gridCol w:w="4202"/>
      </w:tblGrid>
      <w:tr w:rsidR="00E47B53" w:rsidTr="002A4344">
        <w:trPr>
          <w:cantSplit/>
          <w:trHeight w:val="1975"/>
        </w:trPr>
        <w:tc>
          <w:tcPr>
            <w:tcW w:w="4361" w:type="dxa"/>
            <w:shd w:val="clear" w:color="auto" w:fill="auto"/>
          </w:tcPr>
          <w:p w:rsidR="00E47B53" w:rsidRDefault="00E47B53" w:rsidP="002A4344">
            <w:pPr>
              <w:snapToGrid w:val="0"/>
              <w:jc w:val="center"/>
              <w:rPr>
                <w:b/>
                <w:bCs/>
                <w:sz w:val="6"/>
                <w:szCs w:val="6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160" cy="797560"/>
                  <wp:effectExtent l="0" t="0" r="889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31" r="-32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9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7B53" w:rsidRDefault="00E47B53" w:rsidP="002A4344">
            <w:pPr>
              <w:jc w:val="center"/>
            </w:pPr>
            <w:r>
              <w:rPr>
                <w:b/>
                <w:bCs/>
                <w:color w:val="000000"/>
                <w:sz w:val="22"/>
                <w:lang w:eastAsia="ru-RU"/>
              </w:rPr>
              <w:t>ЧĂВАШ РЕСПУБЛИКИН</w:t>
            </w:r>
          </w:p>
          <w:p w:rsidR="00E47B53" w:rsidRDefault="00E47B53" w:rsidP="002A4344">
            <w:pPr>
              <w:jc w:val="center"/>
            </w:pPr>
            <w:r>
              <w:rPr>
                <w:b/>
                <w:bCs/>
                <w:sz w:val="22"/>
                <w:lang w:eastAsia="ru-RU"/>
              </w:rPr>
              <w:t>КАНАШ РАЙОНĚН</w:t>
            </w:r>
          </w:p>
          <w:p w:rsidR="00E47B53" w:rsidRDefault="00E47B53" w:rsidP="00403C0E">
            <w:pPr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АДМИНИСТРАЦИЙĚ</w:t>
            </w:r>
          </w:p>
          <w:p w:rsidR="00403C0E" w:rsidRDefault="00403C0E" w:rsidP="00403C0E">
            <w:pPr>
              <w:pStyle w:val="a6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B53" w:rsidRDefault="00E47B53" w:rsidP="00403C0E">
            <w:pPr>
              <w:pStyle w:val="a6"/>
              <w:tabs>
                <w:tab w:val="left" w:pos="4285"/>
              </w:tabs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E47B53" w:rsidRDefault="00E47B53" w:rsidP="002A4344"/>
          <w:p w:rsidR="00E47B53" w:rsidRPr="00403C0E" w:rsidRDefault="00403C0E" w:rsidP="002A4344">
            <w:pPr>
              <w:pStyle w:val="a6"/>
              <w:ind w:right="-35"/>
              <w:jc w:val="center"/>
              <w:rPr>
                <w:sz w:val="24"/>
                <w:szCs w:val="24"/>
              </w:rPr>
            </w:pPr>
            <w:r w:rsidRPr="00403C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06.09.</w:t>
            </w:r>
            <w:r w:rsidR="00E47B53" w:rsidRPr="00403C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 </w:t>
            </w:r>
            <w:r w:rsidRPr="00403C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576</w:t>
            </w:r>
            <w:r w:rsidRPr="00403C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E47B53" w:rsidRPr="00403C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7B53" w:rsidRPr="00403C0E" w:rsidRDefault="00E47B53" w:rsidP="002A4344">
            <w:pPr>
              <w:jc w:val="center"/>
              <w:rPr>
                <w:color w:val="000000"/>
                <w:lang w:eastAsia="ru-RU"/>
              </w:rPr>
            </w:pPr>
          </w:p>
          <w:p w:rsidR="00E47B53" w:rsidRDefault="00E47B53" w:rsidP="002A4344">
            <w:pPr>
              <w:jc w:val="center"/>
              <w:rPr>
                <w:b/>
                <w:bCs/>
                <w:lang w:bidi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Канаш хули</w:t>
            </w:r>
          </w:p>
          <w:p w:rsidR="00E47B53" w:rsidRPr="00D449E7" w:rsidRDefault="00E47B53" w:rsidP="002A4344">
            <w:pPr>
              <w:jc w:val="both"/>
            </w:pPr>
            <w:r>
              <w:rPr>
                <w:b/>
                <w:bCs/>
                <w:lang w:bidi="ru-RU"/>
              </w:rPr>
              <w:t xml:space="preserve">  </w:t>
            </w:r>
          </w:p>
        </w:tc>
        <w:tc>
          <w:tcPr>
            <w:tcW w:w="1173" w:type="dxa"/>
            <w:shd w:val="clear" w:color="auto" w:fill="auto"/>
          </w:tcPr>
          <w:p w:rsidR="00E47B53" w:rsidRDefault="00E47B53" w:rsidP="002A4344">
            <w:pPr>
              <w:snapToGrid w:val="0"/>
              <w:spacing w:before="120"/>
              <w:jc w:val="center"/>
              <w:rPr>
                <w:color w:val="000000"/>
                <w:sz w:val="26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E47B53" w:rsidRDefault="00E47B53" w:rsidP="002A434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  <w:p w:rsidR="00E47B53" w:rsidRDefault="00E47B53" w:rsidP="002A4344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АДМИНИСТРАЦИЯ</w:t>
            </w:r>
          </w:p>
          <w:p w:rsidR="00E47B53" w:rsidRDefault="00E47B53" w:rsidP="002A4344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КАНАШСКОГО РАЙОНА</w:t>
            </w:r>
          </w:p>
          <w:p w:rsidR="00E47B53" w:rsidRDefault="00E47B53" w:rsidP="002A4344">
            <w:pPr>
              <w:jc w:val="center"/>
            </w:pPr>
            <w:r>
              <w:rPr>
                <w:b/>
                <w:bCs/>
                <w:sz w:val="22"/>
                <w:lang w:eastAsia="ru-RU"/>
              </w:rPr>
              <w:t>ЧУВАШСКОЙ РЕСПУБЛИКИ</w:t>
            </w:r>
          </w:p>
          <w:p w:rsidR="00E47B53" w:rsidRDefault="00E47B53" w:rsidP="002A4344">
            <w:pPr>
              <w:rPr>
                <w:sz w:val="10"/>
                <w:szCs w:val="10"/>
              </w:rPr>
            </w:pPr>
          </w:p>
          <w:p w:rsidR="00E47B53" w:rsidRDefault="00E47B53" w:rsidP="002A4344">
            <w:pPr>
              <w:pStyle w:val="a6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E47B53" w:rsidRDefault="00E47B53" w:rsidP="002A4344"/>
          <w:p w:rsidR="00E47B53" w:rsidRPr="00403C0E" w:rsidRDefault="00403C0E" w:rsidP="002A4344">
            <w:pPr>
              <w:pStyle w:val="a6"/>
              <w:ind w:right="-35"/>
              <w:jc w:val="center"/>
              <w:rPr>
                <w:sz w:val="24"/>
                <w:szCs w:val="24"/>
              </w:rPr>
            </w:pPr>
            <w:r w:rsidRPr="00403C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06.09.</w:t>
            </w:r>
            <w:r w:rsidR="00E47B53" w:rsidRPr="00403C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 </w:t>
            </w:r>
            <w:r w:rsidRPr="00403C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403C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576</w:t>
            </w:r>
            <w:r w:rsidR="00E47B53" w:rsidRPr="00403C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7B53" w:rsidRDefault="00E47B53" w:rsidP="002A4344">
            <w:pPr>
              <w:jc w:val="center"/>
              <w:rPr>
                <w:color w:val="000000"/>
                <w:sz w:val="6"/>
                <w:szCs w:val="6"/>
                <w:lang w:eastAsia="ru-RU"/>
              </w:rPr>
            </w:pPr>
          </w:p>
          <w:p w:rsidR="00E47B53" w:rsidRDefault="00E47B53" w:rsidP="002A4344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E47B53" w:rsidRDefault="00E47B53" w:rsidP="00E47B53">
      <w:pPr>
        <w:ind w:right="4393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</w:p>
    <w:p w:rsidR="00E47B53" w:rsidRPr="00CB23F6" w:rsidRDefault="00E47B53" w:rsidP="00E47B53">
      <w:pPr>
        <w:jc w:val="both"/>
        <w:rPr>
          <w:b/>
          <w:bCs/>
          <w:lang w:bidi="ru-RU"/>
        </w:rPr>
      </w:pPr>
      <w:r w:rsidRPr="00CB23F6">
        <w:rPr>
          <w:b/>
          <w:bCs/>
          <w:lang w:bidi="ru-RU"/>
        </w:rPr>
        <w:t xml:space="preserve">Об </w:t>
      </w:r>
      <w:r>
        <w:rPr>
          <w:b/>
          <w:bCs/>
          <w:lang w:bidi="ru-RU"/>
        </w:rPr>
        <w:t xml:space="preserve"> </w:t>
      </w:r>
      <w:r w:rsidRPr="00CB23F6">
        <w:rPr>
          <w:b/>
          <w:bCs/>
          <w:lang w:bidi="ru-RU"/>
        </w:rPr>
        <w:t xml:space="preserve">утверждении </w:t>
      </w:r>
      <w:r>
        <w:rPr>
          <w:b/>
          <w:bCs/>
          <w:lang w:bidi="ru-RU"/>
        </w:rPr>
        <w:t xml:space="preserve"> </w:t>
      </w:r>
      <w:r w:rsidRPr="00CB23F6">
        <w:rPr>
          <w:b/>
          <w:bCs/>
          <w:lang w:bidi="ru-RU"/>
        </w:rPr>
        <w:t xml:space="preserve">Положения </w:t>
      </w:r>
      <w:r>
        <w:rPr>
          <w:b/>
          <w:bCs/>
          <w:lang w:bidi="ru-RU"/>
        </w:rPr>
        <w:t xml:space="preserve">  </w:t>
      </w:r>
      <w:proofErr w:type="gramStart"/>
      <w:r w:rsidRPr="00CB23F6">
        <w:rPr>
          <w:b/>
          <w:bCs/>
          <w:lang w:bidi="ru-RU"/>
        </w:rPr>
        <w:t>об</w:t>
      </w:r>
      <w:proofErr w:type="gramEnd"/>
      <w:r w:rsidRPr="00CB23F6">
        <w:rPr>
          <w:b/>
          <w:bCs/>
          <w:lang w:bidi="ru-RU"/>
        </w:rPr>
        <w:t xml:space="preserve"> </w:t>
      </w:r>
    </w:p>
    <w:p w:rsidR="00E47B53" w:rsidRPr="00CB23F6" w:rsidRDefault="00E47B53" w:rsidP="00E47B53">
      <w:pPr>
        <w:jc w:val="both"/>
        <w:rPr>
          <w:b/>
        </w:rPr>
      </w:pPr>
      <w:r w:rsidRPr="00CB23F6">
        <w:rPr>
          <w:b/>
        </w:rPr>
        <w:t xml:space="preserve">антитеррористической комиссии </w:t>
      </w:r>
    </w:p>
    <w:p w:rsidR="00E47B53" w:rsidRPr="00CB23F6" w:rsidRDefault="00E47B53" w:rsidP="00E47B53">
      <w:pPr>
        <w:jc w:val="both"/>
        <w:rPr>
          <w:b/>
          <w:bCs/>
          <w:lang w:bidi="ru-RU"/>
        </w:rPr>
      </w:pPr>
      <w:r w:rsidRPr="00CB23F6">
        <w:rPr>
          <w:b/>
        </w:rPr>
        <w:t xml:space="preserve">Канашского </w:t>
      </w:r>
      <w:r>
        <w:rPr>
          <w:b/>
        </w:rPr>
        <w:t xml:space="preserve"> </w:t>
      </w:r>
      <w:r w:rsidRPr="00CB23F6">
        <w:rPr>
          <w:b/>
        </w:rPr>
        <w:t xml:space="preserve">района </w:t>
      </w:r>
      <w:r>
        <w:rPr>
          <w:b/>
        </w:rPr>
        <w:t xml:space="preserve"> </w:t>
      </w:r>
      <w:r w:rsidRPr="00CB23F6">
        <w:rPr>
          <w:b/>
        </w:rPr>
        <w:t xml:space="preserve">Чувашской </w:t>
      </w:r>
    </w:p>
    <w:p w:rsidR="00E47B53" w:rsidRDefault="00E47B53" w:rsidP="00E47B53">
      <w:pPr>
        <w:jc w:val="both"/>
        <w:rPr>
          <w:b/>
        </w:rPr>
      </w:pPr>
      <w:r w:rsidRPr="00CB23F6">
        <w:rPr>
          <w:b/>
        </w:rPr>
        <w:t>Республики</w:t>
      </w:r>
      <w:r>
        <w:rPr>
          <w:b/>
        </w:rPr>
        <w:t xml:space="preserve">       и        Регламента </w:t>
      </w:r>
    </w:p>
    <w:p w:rsidR="00E47B53" w:rsidRDefault="00E47B53" w:rsidP="00E47B53">
      <w:pPr>
        <w:jc w:val="both"/>
        <w:rPr>
          <w:b/>
        </w:rPr>
      </w:pPr>
      <w:r>
        <w:rPr>
          <w:b/>
        </w:rPr>
        <w:t xml:space="preserve">антитеррористической комиссии </w:t>
      </w:r>
    </w:p>
    <w:p w:rsidR="00E47B53" w:rsidRDefault="00E47B53" w:rsidP="00E47B53">
      <w:pPr>
        <w:jc w:val="both"/>
        <w:rPr>
          <w:b/>
        </w:rPr>
      </w:pPr>
      <w:r>
        <w:rPr>
          <w:b/>
        </w:rPr>
        <w:t xml:space="preserve">Канашского   района Чувашской </w:t>
      </w:r>
    </w:p>
    <w:p w:rsidR="00E47B53" w:rsidRPr="00CB23F6" w:rsidRDefault="00E47B53" w:rsidP="00E47B53">
      <w:pPr>
        <w:jc w:val="both"/>
        <w:rPr>
          <w:b/>
        </w:rPr>
      </w:pPr>
      <w:r>
        <w:rPr>
          <w:b/>
        </w:rPr>
        <w:t>Республики</w:t>
      </w:r>
    </w:p>
    <w:p w:rsidR="00E47B53" w:rsidRDefault="00E47B53" w:rsidP="00E47B53">
      <w:pPr>
        <w:jc w:val="both"/>
        <w:rPr>
          <w:rFonts w:eastAsia="Calibri"/>
        </w:rPr>
      </w:pPr>
      <w:r>
        <w:rPr>
          <w:rFonts w:eastAsia="Calibri"/>
        </w:rPr>
        <w:t xml:space="preserve">          </w:t>
      </w:r>
    </w:p>
    <w:p w:rsidR="00E47B53" w:rsidRDefault="00E47B53" w:rsidP="00E47B53">
      <w:pPr>
        <w:jc w:val="both"/>
        <w:rPr>
          <w:rFonts w:eastAsia="Calibri"/>
        </w:rPr>
      </w:pPr>
    </w:p>
    <w:p w:rsidR="00E47B53" w:rsidRPr="00B57194" w:rsidRDefault="00E47B53" w:rsidP="00E47B53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Во исполнение Федерального Закона от 6 марта 2006 года № 35-ФЗ «О противодействию терроризма», указания Главы Чувашской Республики от 10 августа 2017 года,  </w:t>
      </w:r>
      <w:r w:rsidRPr="00B57194">
        <w:rPr>
          <w:rFonts w:eastAsia="Calibri"/>
          <w:b/>
        </w:rPr>
        <w:t>Администрация Канашского района Чувашской Республики</w:t>
      </w:r>
      <w:r w:rsidRPr="001306F9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proofErr w:type="gramStart"/>
      <w:r w:rsidRPr="00140AF2">
        <w:rPr>
          <w:rFonts w:eastAsia="Calibri"/>
          <w:b/>
        </w:rPr>
        <w:t>п</w:t>
      </w:r>
      <w:proofErr w:type="gramEnd"/>
      <w:r>
        <w:rPr>
          <w:rFonts w:eastAsia="Calibri"/>
          <w:b/>
        </w:rPr>
        <w:t xml:space="preserve"> </w:t>
      </w:r>
      <w:r w:rsidRPr="00140AF2">
        <w:rPr>
          <w:rFonts w:eastAsia="Calibri"/>
          <w:b/>
        </w:rPr>
        <w:t>о</w:t>
      </w:r>
      <w:r>
        <w:rPr>
          <w:rFonts w:eastAsia="Calibri"/>
          <w:b/>
        </w:rPr>
        <w:t xml:space="preserve"> </w:t>
      </w:r>
      <w:r w:rsidRPr="00140AF2">
        <w:rPr>
          <w:rFonts w:eastAsia="Calibri"/>
          <w:b/>
        </w:rPr>
        <w:t>с</w:t>
      </w:r>
      <w:r>
        <w:rPr>
          <w:rFonts w:eastAsia="Calibri"/>
          <w:b/>
        </w:rPr>
        <w:t xml:space="preserve"> </w:t>
      </w:r>
      <w:r w:rsidRPr="00140AF2">
        <w:rPr>
          <w:rFonts w:eastAsia="Calibri"/>
          <w:b/>
        </w:rPr>
        <w:t>т</w:t>
      </w:r>
      <w:r>
        <w:rPr>
          <w:rFonts w:eastAsia="Calibri"/>
          <w:b/>
        </w:rPr>
        <w:t xml:space="preserve"> </w:t>
      </w:r>
      <w:r w:rsidRPr="00140AF2">
        <w:rPr>
          <w:rFonts w:eastAsia="Calibri"/>
          <w:b/>
        </w:rPr>
        <w:t>а</w:t>
      </w:r>
      <w:r>
        <w:rPr>
          <w:rFonts w:eastAsia="Calibri"/>
          <w:b/>
        </w:rPr>
        <w:t xml:space="preserve"> </w:t>
      </w:r>
      <w:r w:rsidRPr="00140AF2">
        <w:rPr>
          <w:rFonts w:eastAsia="Calibri"/>
          <w:b/>
        </w:rPr>
        <w:t>н</w:t>
      </w:r>
      <w:r>
        <w:rPr>
          <w:rFonts w:eastAsia="Calibri"/>
          <w:b/>
        </w:rPr>
        <w:t xml:space="preserve"> </w:t>
      </w:r>
      <w:r w:rsidRPr="00140AF2">
        <w:rPr>
          <w:rFonts w:eastAsia="Calibri"/>
          <w:b/>
        </w:rPr>
        <w:t>о</w:t>
      </w:r>
      <w:r>
        <w:rPr>
          <w:rFonts w:eastAsia="Calibri"/>
          <w:b/>
        </w:rPr>
        <w:t xml:space="preserve"> </w:t>
      </w:r>
      <w:r w:rsidRPr="00140AF2">
        <w:rPr>
          <w:rFonts w:eastAsia="Calibri"/>
          <w:b/>
        </w:rPr>
        <w:t>в</w:t>
      </w:r>
      <w:r>
        <w:rPr>
          <w:rFonts w:eastAsia="Calibri"/>
          <w:b/>
        </w:rPr>
        <w:t xml:space="preserve"> </w:t>
      </w:r>
      <w:r w:rsidRPr="00140AF2">
        <w:rPr>
          <w:rFonts w:eastAsia="Calibri"/>
          <w:b/>
        </w:rPr>
        <w:t>л</w:t>
      </w:r>
      <w:r>
        <w:rPr>
          <w:rFonts w:eastAsia="Calibri"/>
          <w:b/>
        </w:rPr>
        <w:t xml:space="preserve"> </w:t>
      </w:r>
      <w:r w:rsidRPr="00140AF2">
        <w:rPr>
          <w:rFonts w:eastAsia="Calibri"/>
          <w:b/>
        </w:rPr>
        <w:t>я</w:t>
      </w:r>
      <w:r>
        <w:rPr>
          <w:rFonts w:eastAsia="Calibri"/>
          <w:b/>
        </w:rPr>
        <w:t xml:space="preserve"> </w:t>
      </w:r>
      <w:r w:rsidRPr="00140AF2">
        <w:rPr>
          <w:rFonts w:eastAsia="Calibri"/>
          <w:b/>
        </w:rPr>
        <w:t>е</w:t>
      </w:r>
      <w:r>
        <w:rPr>
          <w:rFonts w:eastAsia="Calibri"/>
          <w:b/>
        </w:rPr>
        <w:t xml:space="preserve"> </w:t>
      </w:r>
      <w:r w:rsidRPr="00140AF2">
        <w:rPr>
          <w:rFonts w:eastAsia="Calibri"/>
          <w:b/>
        </w:rPr>
        <w:t>т:</w:t>
      </w:r>
    </w:p>
    <w:p w:rsidR="00E47B53" w:rsidRDefault="00E47B53" w:rsidP="00E47B53">
      <w:pPr>
        <w:keepNext/>
        <w:ind w:right="-2"/>
        <w:jc w:val="both"/>
        <w:outlineLvl w:val="0"/>
        <w:rPr>
          <w:rFonts w:eastAsia="TimesET"/>
        </w:rPr>
      </w:pPr>
      <w:r>
        <w:rPr>
          <w:rFonts w:eastAsia="TimesET"/>
        </w:rPr>
        <w:t xml:space="preserve">         </w:t>
      </w:r>
    </w:p>
    <w:p w:rsidR="00E47B53" w:rsidRDefault="00E47B53" w:rsidP="00E47B53">
      <w:pPr>
        <w:keepNext/>
        <w:numPr>
          <w:ilvl w:val="0"/>
          <w:numId w:val="1"/>
        </w:numPr>
        <w:ind w:right="-2"/>
        <w:jc w:val="both"/>
        <w:outlineLvl w:val="0"/>
        <w:rPr>
          <w:rFonts w:eastAsia="TimesET"/>
        </w:rPr>
      </w:pPr>
      <w:r>
        <w:rPr>
          <w:rFonts w:eastAsia="TimesET"/>
        </w:rPr>
        <w:t xml:space="preserve">Утвердить:  </w:t>
      </w:r>
      <w:r w:rsidRPr="00C173A3">
        <w:rPr>
          <w:rFonts w:eastAsia="TimesET"/>
        </w:rPr>
        <w:t xml:space="preserve"> </w:t>
      </w:r>
    </w:p>
    <w:p w:rsidR="00E47B53" w:rsidRDefault="00E47B53" w:rsidP="00E47B53">
      <w:pPr>
        <w:keepNext/>
        <w:ind w:right="-2" w:firstLine="708"/>
        <w:jc w:val="both"/>
        <w:outlineLvl w:val="0"/>
        <w:rPr>
          <w:bCs/>
          <w:lang w:bidi="ru-RU"/>
        </w:rPr>
      </w:pPr>
      <w:r>
        <w:rPr>
          <w:rFonts w:eastAsia="TimesET"/>
        </w:rPr>
        <w:t>Положение об антитеррористической комиссии</w:t>
      </w:r>
      <w:r w:rsidRPr="00C173A3">
        <w:rPr>
          <w:bCs/>
          <w:lang w:bidi="ru-RU"/>
        </w:rPr>
        <w:t xml:space="preserve"> </w:t>
      </w:r>
      <w:r>
        <w:rPr>
          <w:bCs/>
          <w:lang w:bidi="ru-RU"/>
        </w:rPr>
        <w:t>Канашского</w:t>
      </w:r>
      <w:r w:rsidRPr="00C173A3">
        <w:rPr>
          <w:bCs/>
          <w:lang w:bidi="ru-RU"/>
        </w:rPr>
        <w:t xml:space="preserve"> района </w:t>
      </w:r>
      <w:r>
        <w:rPr>
          <w:bCs/>
          <w:lang w:bidi="ru-RU"/>
        </w:rPr>
        <w:t xml:space="preserve"> Чувашской Республики   (приложение № 1);</w:t>
      </w:r>
    </w:p>
    <w:p w:rsidR="00E47B53" w:rsidRDefault="00E47B53" w:rsidP="00E47B53">
      <w:pPr>
        <w:keepNext/>
        <w:ind w:right="-2" w:firstLine="708"/>
        <w:jc w:val="both"/>
        <w:outlineLvl w:val="0"/>
        <w:rPr>
          <w:bCs/>
          <w:lang w:bidi="ru-RU"/>
        </w:rPr>
      </w:pPr>
      <w:r>
        <w:rPr>
          <w:bCs/>
          <w:lang w:bidi="ru-RU"/>
        </w:rPr>
        <w:t>Регламент антитеррористической комиссии Канашского района Чувашской Республики (приложение № 2).</w:t>
      </w:r>
    </w:p>
    <w:p w:rsidR="00E47B53" w:rsidRDefault="00E47B53" w:rsidP="00E47B53">
      <w:pPr>
        <w:keepNext/>
        <w:ind w:right="-2" w:firstLine="708"/>
        <w:jc w:val="both"/>
        <w:outlineLvl w:val="0"/>
        <w:rPr>
          <w:bCs/>
          <w:lang w:bidi="ru-RU"/>
        </w:rPr>
      </w:pPr>
      <w:r w:rsidRPr="00C173A3">
        <w:rPr>
          <w:bCs/>
          <w:lang w:bidi="ru-RU"/>
        </w:rPr>
        <w:t xml:space="preserve">2. </w:t>
      </w:r>
      <w:r>
        <w:rPr>
          <w:bCs/>
          <w:lang w:bidi="ru-RU"/>
        </w:rPr>
        <w:t xml:space="preserve"> </w:t>
      </w:r>
      <w:proofErr w:type="gramStart"/>
      <w:r w:rsidRPr="00C173A3">
        <w:rPr>
          <w:bCs/>
          <w:lang w:bidi="ru-RU"/>
        </w:rPr>
        <w:t>Контроль за</w:t>
      </w:r>
      <w:proofErr w:type="gramEnd"/>
      <w:r w:rsidRPr="00C173A3">
        <w:rPr>
          <w:bCs/>
          <w:lang w:bidi="ru-RU"/>
        </w:rPr>
        <w:t xml:space="preserve"> выполнением настоящего п</w:t>
      </w:r>
      <w:r>
        <w:rPr>
          <w:bCs/>
          <w:lang w:bidi="ru-RU"/>
        </w:rPr>
        <w:t>остановления оставляю за собой.</w:t>
      </w:r>
    </w:p>
    <w:p w:rsidR="00E47B53" w:rsidRPr="00D16C3E" w:rsidRDefault="00E47B53" w:rsidP="00E47B53">
      <w:pPr>
        <w:ind w:right="-1" w:firstLine="708"/>
        <w:rPr>
          <w:bCs/>
          <w:lang w:bidi="ru-RU"/>
        </w:rPr>
      </w:pPr>
      <w:r>
        <w:rPr>
          <w:bCs/>
          <w:lang w:bidi="ru-RU"/>
        </w:rPr>
        <w:t>3</w:t>
      </w:r>
      <w:r w:rsidRPr="00C173A3">
        <w:rPr>
          <w:bCs/>
          <w:lang w:bidi="ru-RU"/>
        </w:rPr>
        <w:t xml:space="preserve">. </w:t>
      </w:r>
      <w:r w:rsidRPr="008A48FA">
        <w:t xml:space="preserve">Настоящее постановление вступает в силу </w:t>
      </w:r>
      <w:r>
        <w:t>после его официального опубликования</w:t>
      </w:r>
      <w:r w:rsidRPr="008A48FA">
        <w:t>.</w:t>
      </w:r>
    </w:p>
    <w:p w:rsidR="00E47B53" w:rsidRPr="008A48FA" w:rsidRDefault="00E47B53" w:rsidP="00E47B53">
      <w:pPr>
        <w:ind w:firstLine="539"/>
        <w:jc w:val="both"/>
      </w:pPr>
      <w:r w:rsidRPr="008A48FA">
        <w:t xml:space="preserve"> </w:t>
      </w:r>
    </w:p>
    <w:p w:rsidR="00E47B53" w:rsidRPr="00C173A3" w:rsidRDefault="00E47B53" w:rsidP="00E47B53">
      <w:pPr>
        <w:ind w:right="-1" w:firstLine="708"/>
        <w:jc w:val="both"/>
      </w:pPr>
    </w:p>
    <w:p w:rsidR="00E47B53" w:rsidRDefault="00E47B53" w:rsidP="00E47B53">
      <w:pPr>
        <w:pStyle w:val="a4"/>
        <w:ind w:right="40"/>
      </w:pPr>
    </w:p>
    <w:p w:rsidR="00E47B53" w:rsidRPr="008A48FA" w:rsidRDefault="00E47B53" w:rsidP="00E47B53">
      <w:pPr>
        <w:pStyle w:val="a4"/>
      </w:pPr>
      <w:r>
        <w:t>Глава 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В.Н. Степанов</w:t>
      </w:r>
    </w:p>
    <w:p w:rsidR="00E47B53" w:rsidRDefault="00E47B53" w:rsidP="00E47B53">
      <w:pPr>
        <w:pStyle w:val="a4"/>
        <w:ind w:right="40"/>
      </w:pPr>
      <w:r>
        <w:t xml:space="preserve"> </w:t>
      </w:r>
    </w:p>
    <w:p w:rsidR="00E47B53" w:rsidRDefault="00E47B53" w:rsidP="00E47B53">
      <w:pPr>
        <w:pStyle w:val="a4"/>
        <w:ind w:right="40"/>
      </w:pPr>
    </w:p>
    <w:p w:rsidR="00E47B53" w:rsidRDefault="00E47B53" w:rsidP="00E47B53">
      <w:pPr>
        <w:pStyle w:val="a4"/>
        <w:ind w:right="40"/>
      </w:pPr>
    </w:p>
    <w:p w:rsidR="00E47B53" w:rsidRDefault="00E47B53" w:rsidP="00E47B53">
      <w:pPr>
        <w:pStyle w:val="a4"/>
        <w:ind w:right="40"/>
      </w:pPr>
    </w:p>
    <w:p w:rsidR="00E47B53" w:rsidRDefault="00E47B53" w:rsidP="00E47B53">
      <w:pPr>
        <w:pStyle w:val="a4"/>
        <w:ind w:right="40"/>
      </w:pPr>
    </w:p>
    <w:p w:rsidR="00E47B53" w:rsidRDefault="00E47B53" w:rsidP="00E47B53">
      <w:pPr>
        <w:pStyle w:val="a4"/>
        <w:ind w:right="40"/>
      </w:pPr>
    </w:p>
    <w:p w:rsidR="00E47B53" w:rsidRDefault="00E47B53" w:rsidP="00E47B53">
      <w:pPr>
        <w:pStyle w:val="a9"/>
        <w:spacing w:before="0" w:after="0" w:line="240" w:lineRule="auto"/>
        <w:outlineLvl w:val="9"/>
        <w:rPr>
          <w:rFonts w:ascii="Times New Roman" w:hAnsi="Times New Roman" w:cs="Times New Roman"/>
          <w:bCs w:val="0"/>
          <w:sz w:val="28"/>
          <w:szCs w:val="28"/>
        </w:rPr>
      </w:pPr>
    </w:p>
    <w:p w:rsidR="00E47B53" w:rsidRDefault="00E47B53" w:rsidP="00E47B53">
      <w:pPr>
        <w:pStyle w:val="a9"/>
        <w:spacing w:before="0" w:after="0" w:line="240" w:lineRule="auto"/>
        <w:outlineLvl w:val="9"/>
        <w:rPr>
          <w:rFonts w:ascii="Times New Roman" w:hAnsi="Times New Roman" w:cs="Times New Roman"/>
          <w:bCs w:val="0"/>
          <w:sz w:val="28"/>
          <w:szCs w:val="28"/>
        </w:rPr>
      </w:pPr>
    </w:p>
    <w:p w:rsidR="00E47B53" w:rsidRDefault="00E47B53" w:rsidP="00E47B53">
      <w:pPr>
        <w:pStyle w:val="a9"/>
        <w:spacing w:before="0" w:after="0" w:line="240" w:lineRule="auto"/>
        <w:outlineLvl w:val="9"/>
        <w:rPr>
          <w:rFonts w:ascii="Times New Roman" w:hAnsi="Times New Roman" w:cs="Times New Roman"/>
          <w:bCs w:val="0"/>
          <w:sz w:val="28"/>
          <w:szCs w:val="28"/>
        </w:rPr>
      </w:pPr>
    </w:p>
    <w:p w:rsidR="00E47B53" w:rsidRDefault="00E47B53" w:rsidP="00E47B53">
      <w:pPr>
        <w:pStyle w:val="a9"/>
        <w:spacing w:before="0" w:after="0" w:line="240" w:lineRule="auto"/>
        <w:outlineLvl w:val="9"/>
        <w:rPr>
          <w:rFonts w:ascii="Times New Roman" w:hAnsi="Times New Roman" w:cs="Times New Roman"/>
          <w:bCs w:val="0"/>
          <w:sz w:val="28"/>
          <w:szCs w:val="28"/>
        </w:rPr>
      </w:pPr>
    </w:p>
    <w:p w:rsidR="00E47B53" w:rsidRP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47B53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</w:t>
      </w:r>
    </w:p>
    <w:p w:rsidR="00E47B53" w:rsidRPr="00E47B53" w:rsidRDefault="00E47B53" w:rsidP="00E47B53">
      <w:pPr>
        <w:ind w:left="4956" w:firstLine="708"/>
        <w:rPr>
          <w:lang w:eastAsia="en-US"/>
        </w:rPr>
      </w:pPr>
      <w:r w:rsidRPr="00E47B53">
        <w:rPr>
          <w:lang w:eastAsia="en-US"/>
        </w:rPr>
        <w:t>Утверждено</w:t>
      </w:r>
    </w:p>
    <w:p w:rsidR="00E47B53" w:rsidRPr="00E47B53" w:rsidRDefault="00E47B53" w:rsidP="00E47B53">
      <w:pPr>
        <w:ind w:left="5664"/>
        <w:rPr>
          <w:lang w:eastAsia="en-US"/>
        </w:rPr>
      </w:pPr>
      <w:r w:rsidRPr="00E47B53">
        <w:rPr>
          <w:lang w:eastAsia="en-US"/>
        </w:rPr>
        <w:t xml:space="preserve">Постановлением администрации </w:t>
      </w:r>
    </w:p>
    <w:p w:rsidR="00E47B53" w:rsidRPr="00E47B53" w:rsidRDefault="00E47B53" w:rsidP="00E47B53">
      <w:pPr>
        <w:ind w:left="5664"/>
        <w:rPr>
          <w:lang w:eastAsia="en-US"/>
        </w:rPr>
      </w:pPr>
      <w:r w:rsidRPr="00E47B53">
        <w:rPr>
          <w:lang w:eastAsia="en-US"/>
        </w:rPr>
        <w:t xml:space="preserve">Канашского района Чувашской </w:t>
      </w:r>
    </w:p>
    <w:p w:rsidR="00E47B53" w:rsidRPr="00E47B53" w:rsidRDefault="00E47B53" w:rsidP="00E47B53">
      <w:pPr>
        <w:ind w:left="4956" w:firstLine="708"/>
        <w:rPr>
          <w:lang w:eastAsia="en-US"/>
        </w:rPr>
      </w:pPr>
      <w:r w:rsidRPr="00E47B53">
        <w:rPr>
          <w:lang w:eastAsia="en-US"/>
        </w:rPr>
        <w:t>Республики</w:t>
      </w:r>
    </w:p>
    <w:p w:rsidR="00E47B53" w:rsidRPr="00E47B53" w:rsidRDefault="00E47B53" w:rsidP="00E47B53">
      <w:pPr>
        <w:ind w:left="5664"/>
        <w:rPr>
          <w:lang w:eastAsia="en-US"/>
        </w:rPr>
      </w:pPr>
      <w:r w:rsidRPr="00E47B53">
        <w:rPr>
          <w:lang w:eastAsia="en-US"/>
        </w:rPr>
        <w:t xml:space="preserve">от </w:t>
      </w:r>
      <w:r w:rsidR="00570D96">
        <w:rPr>
          <w:lang w:eastAsia="en-US"/>
        </w:rPr>
        <w:t>06.09.2017</w:t>
      </w:r>
      <w:r w:rsidRPr="00E47B53">
        <w:rPr>
          <w:lang w:eastAsia="en-US"/>
        </w:rPr>
        <w:t xml:space="preserve"> года № </w:t>
      </w:r>
      <w:r w:rsidR="00570D96">
        <w:rPr>
          <w:lang w:eastAsia="en-US"/>
        </w:rPr>
        <w:t>576</w:t>
      </w:r>
    </w:p>
    <w:p w:rsidR="00E47B53" w:rsidRPr="00CB23F6" w:rsidRDefault="00E47B53" w:rsidP="00E47B53">
      <w:pPr>
        <w:ind w:left="5664" w:firstLine="708"/>
        <w:rPr>
          <w:lang w:eastAsia="en-US"/>
        </w:rPr>
      </w:pPr>
    </w:p>
    <w:p w:rsidR="00E47B53" w:rsidRPr="00E47B53" w:rsidRDefault="00E47B53" w:rsidP="00E47B53">
      <w:pPr>
        <w:pStyle w:val="a9"/>
        <w:spacing w:before="0" w:after="0" w:line="240" w:lineRule="auto"/>
        <w:outlineLvl w:val="9"/>
        <w:rPr>
          <w:rFonts w:ascii="Times New Roman" w:hAnsi="Times New Roman" w:cs="Times New Roman"/>
          <w:bCs w:val="0"/>
          <w:sz w:val="24"/>
          <w:szCs w:val="24"/>
        </w:rPr>
      </w:pPr>
      <w:r w:rsidRPr="00E47B53">
        <w:rPr>
          <w:rFonts w:ascii="Times New Roman" w:hAnsi="Times New Roman" w:cs="Times New Roman"/>
          <w:bCs w:val="0"/>
          <w:sz w:val="24"/>
          <w:szCs w:val="24"/>
        </w:rPr>
        <w:t>Положение</w:t>
      </w:r>
    </w:p>
    <w:p w:rsidR="00E47B53" w:rsidRPr="00E47B53" w:rsidRDefault="00E47B53" w:rsidP="00E47B53">
      <w:pPr>
        <w:jc w:val="center"/>
        <w:rPr>
          <w:b/>
        </w:rPr>
      </w:pPr>
      <w:r w:rsidRPr="00E47B53">
        <w:rPr>
          <w:b/>
        </w:rPr>
        <w:t>об антитеррористической комиссии Канашского района</w:t>
      </w:r>
    </w:p>
    <w:p w:rsidR="00E47B53" w:rsidRPr="00E47B53" w:rsidRDefault="00E47B53" w:rsidP="00E47B53">
      <w:pPr>
        <w:jc w:val="center"/>
        <w:rPr>
          <w:b/>
        </w:rPr>
      </w:pPr>
      <w:r w:rsidRPr="00E47B53">
        <w:rPr>
          <w:b/>
        </w:rPr>
        <w:t>Чувашской Республики</w:t>
      </w:r>
    </w:p>
    <w:p w:rsidR="00E47B53" w:rsidRPr="00E47B53" w:rsidRDefault="00E47B53" w:rsidP="00E47B53">
      <w:pPr>
        <w:jc w:val="center"/>
      </w:pP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1. Антитеррористическая комиссия Канашского района Чувашской Республики (далее – Комиссия)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5.2. Федерального закона от 6 марта 2006 г. № 35-ФЗ «О противодействии терроризму» в границах (на территории) муниципального образования.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2. Комиссия образуется по рекомендации антитеррористической комиссии в Чувашской Республике.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3.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Чувашской Республики, муниципальными правовыми актами, решениями Национального антитеррористического комитета и антитеррористической комиссии в Чувашской Республике, а также настоящим Положением.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4. Председателем Комиссии по должности является глава администрации Канашского района Чувашской Республики.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5. Персональный состав Комиссии определяется правовым актом администрации Канашского района Чувашской Республики. В ее состав 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Чувашской Республики, расположенных в границах (на территориях) Канашского района Чувашской Республики (по согласованию), а также должностные лица органов местного самоуправления Канашского района Чувашской Республики.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6. Положение об антитеррористической комиссии Канашского района Чувашской Республики разрабатывается на основе настоящего типового Положения и утверждается председателем антитеррористической комиссии Канашского района Чувашской Республики.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7. Основной задачей Комиссии является организация взаимодействия органов местного самоуправления Канашского района Чувашской Республики с подразделениями (представителями) территориальных органов федеральных органов исполнительной власти, органов исполнительной власти Чувашской Республики по профилактике терроризма, а также по минимизации и (или) ликвидации последствий его проявлений в границах (на территории) Канашского района Чувашской Республики.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8. Комиссия осуществляет следующие основные функции: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а) организация разработки и реализации муниципальных программ        в области профилактики терроризма, а также минимизации и (или) ликвидации последствий его проявлений;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lastRenderedPageBreak/>
        <w:t>б) 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          и иных мероприятий;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в) координация исполнения мероприятий по профилактике терроризма, а также по минимизации и (или) ликвидации последствий его проявлений     на территории Канашского района Чувашской Республики в которых участвуют органы местного самоуправления Канашского района Чувашской Республики;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г) выработка мер по повышению уровня антитеррористической защищенности объектов, находящихся в муниципальной собственности или   в ведении органов местного самоуправления Канашского района Чувашской Республики;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д) выработка предложений органам исполнительной власти Чувашской Республики по вопросам участия органов местного самоуправления                     Канашского района Чувашской Республики в профилактике терроризма, а также в минимизации и (или) ликвидации последствий его проявлений;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е) осуществление других мероприятий, необходимых для организации взаимодействия органов местного самоуправления Канашского района Чувашской Республики с подразделениями (представителями) территориальных органов федеральных органов исполнительной власти, органов исполнительной власти Чувашской Республики по профилактике терроризма, а также по минимизации и (или) ликвидации последствий его проявлений в границах (на территории) Канашского района Чувашской Республики.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9. Комиссия в пределах своей компетенции и в установленном порядке имеет право: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а) принимать решения, касающиеся организации и совершенствования взаимодействия органов местного самоуправления Канашского района Чувашской Республики с подразделениями (представителями) территориальных органов федеральных органов исполнительной власти и органов исполнительной власти Чувашской Республики по профилактике терроризма, минимизации и (или) ликвидации последствий его проявлений, а также осуществлять контроль за их исполнением;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б) 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Канашского района Чувашской Республики, общественных объединений, организаций (независимо от форм собственности) и должностных лиц;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в) 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г) привлекать для участия в работе Комиссии должностных лиц              и специалистов подразделений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Канашского района Чувашской Республики, а также представителей организаций и общественных объединений по согласованию с их руководителями;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д) вносить в установленном порядке предложения по вопросам, требующим решения антитеррористической комиссии в Чувашской Республике.</w:t>
      </w:r>
    </w:p>
    <w:p w:rsidR="00E47B53" w:rsidRP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47B53">
        <w:rPr>
          <w:rFonts w:ascii="Times New Roman" w:hAnsi="Times New Roman"/>
          <w:sz w:val="24"/>
          <w:szCs w:val="24"/>
        </w:rPr>
        <w:t>10. Комиссия строит свою работу во взаимодействии с оперативной группой  Канашского района Чувашской Республики,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Канашского района Чувашской Республики.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 Комиссия осуществляет свою деяте</w:t>
      </w:r>
      <w:r>
        <w:rPr>
          <w:rFonts w:ascii="Times New Roman" w:hAnsi="Times New Roman"/>
          <w:sz w:val="24"/>
          <w:szCs w:val="24"/>
        </w:rPr>
        <w:t xml:space="preserve">льность на плановой основе   </w:t>
      </w:r>
      <w:r>
        <w:rPr>
          <w:rFonts w:ascii="Times New Roman" w:hAnsi="Times New Roman"/>
          <w:sz w:val="24"/>
          <w:szCs w:val="24"/>
        </w:rPr>
        <w:t>в соответствии с регламентом, утвержденным правовым актом  администрации Канашского района Чувашской Республики.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 Комиссия информирует антитеррористическую комиссию                в Чувашской Республике по итогам своей деятельности за полугодие             по форме, определяемой антитеррористической комиссией в Чувашской Республике.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 По итогам проведенных заседаний, Комиссия предоставляет материалы в антитеррористическую комиссию в Чувашской Республике.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 Организационное и материально-техническое обеспечение деятельности Комиссии организуется главой администрации Канашского района Чувашской Республики, путем определения (создания) структурного подразделения администрации (аппарата (секретаря) Комиссии)   и назначения должностного лица (руководителя аппарата (секретаря) Комиссии), ответственного за эту работу.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 Руководитель аппарата (секретарь) Комиссии: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 организует работу аппарата Комиссии;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разрабатывает проекты планов работы Ком</w:t>
      </w:r>
      <w:r>
        <w:rPr>
          <w:rFonts w:ascii="Times New Roman" w:hAnsi="Times New Roman"/>
          <w:sz w:val="24"/>
          <w:szCs w:val="24"/>
        </w:rPr>
        <w:t xml:space="preserve">иссии и отчетов </w:t>
      </w:r>
      <w:r>
        <w:rPr>
          <w:rFonts w:ascii="Times New Roman" w:hAnsi="Times New Roman"/>
          <w:sz w:val="24"/>
          <w:szCs w:val="24"/>
        </w:rPr>
        <w:t>о результатах деятельности Комиссии;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обеспечивает подготовку и проведение заседаний Комиссии;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 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решений Комиссии;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 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        (на территории) Канашского района Чувашской Республики, оказывающих влияние   на развитие ситуации в сфере профилактики терроризма;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 обеспечивает взаимодействие Комиссии с антитеррористической комиссией в Чувашской Республике и её аппаратом;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 обеспечивает деятельность рабочих органов Комиссии;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 организует и ведёт делопроизводство Комиссии.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Руководителем аппарата (секретарем) Комиссии назначается заведующий сектором специальных программ администрации Канашского района, а на период его отсутствия ведущий специалист-эксперт сектора специальных программ администрации Канашского района.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 Члены Комиссии обязаны: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в рамках своих должностных полномочий выполнение решений Комиссии;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требования правовых актов, регламентирующих деятельность Комиссии;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 пределах компетенции в органе, представителем которого он является, должностное лицо или подразделение, ответственное                  за организацию взаимодействия указанного органа с Комиссией и ее аппаратом (секретарем).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 Члены Комиссии имеют право: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голосовать на заседаниях Комиссии;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знакомиться с документами и материалами Комиссии, непосредственно касающимися ее деятельности;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взаимодействовать с руководителем аппарата (секретарем) Комиссии;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привлекать по согласованию с председателем Ко</w:t>
      </w:r>
      <w:r>
        <w:rPr>
          <w:rFonts w:ascii="Times New Roman" w:hAnsi="Times New Roman"/>
          <w:sz w:val="24"/>
          <w:szCs w:val="24"/>
        </w:rPr>
        <w:t xml:space="preserve">миссии,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Канашского района Чувашской Республики и организаций к экспертной, аналитической и иной работе, связанной с деятельностью Комиссии;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BE7AC4" w:rsidRDefault="00BE7AC4" w:rsidP="00BE7AC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Комиссия имеет бланк со своим наименованием.</w:t>
      </w:r>
    </w:p>
    <w:p w:rsidR="00BE7AC4" w:rsidRDefault="00BE7AC4" w:rsidP="00BE7AC4">
      <w:pPr>
        <w:pStyle w:val="a4"/>
        <w:ind w:right="40"/>
        <w:jc w:val="both"/>
      </w:pPr>
    </w:p>
    <w:p w:rsidR="00E47B53" w:rsidRDefault="00E47B53" w:rsidP="00E47B53">
      <w:pPr>
        <w:pStyle w:val="a4"/>
        <w:ind w:right="40"/>
        <w:jc w:val="both"/>
      </w:pPr>
    </w:p>
    <w:p w:rsidR="00E47B53" w:rsidRDefault="00E47B53" w:rsidP="00E47B53">
      <w:pPr>
        <w:pStyle w:val="a4"/>
        <w:ind w:right="40"/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7B53" w:rsidRPr="00E47B53" w:rsidRDefault="00E47B53" w:rsidP="00E47B53">
      <w:pPr>
        <w:pStyle w:val="a9"/>
        <w:spacing w:before="0" w:after="0" w:line="240" w:lineRule="auto"/>
        <w:ind w:left="4956" w:firstLine="708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47B53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2</w:t>
      </w:r>
    </w:p>
    <w:p w:rsidR="00E47B53" w:rsidRPr="00E47B53" w:rsidRDefault="00E47B53" w:rsidP="00E47B53">
      <w:pPr>
        <w:ind w:left="4956" w:firstLine="708"/>
        <w:rPr>
          <w:lang w:eastAsia="en-US"/>
        </w:rPr>
      </w:pPr>
      <w:r w:rsidRPr="00E47B53">
        <w:rPr>
          <w:lang w:eastAsia="en-US"/>
        </w:rPr>
        <w:t>Утверждено</w:t>
      </w:r>
    </w:p>
    <w:p w:rsidR="00E47B53" w:rsidRPr="00E47B53" w:rsidRDefault="00E47B53" w:rsidP="00E47B53">
      <w:pPr>
        <w:ind w:left="5664"/>
        <w:rPr>
          <w:lang w:eastAsia="en-US"/>
        </w:rPr>
      </w:pPr>
      <w:r w:rsidRPr="00E47B53">
        <w:rPr>
          <w:lang w:eastAsia="en-US"/>
        </w:rPr>
        <w:t xml:space="preserve">Постановлением администрации </w:t>
      </w:r>
    </w:p>
    <w:p w:rsidR="00E47B53" w:rsidRPr="00E47B53" w:rsidRDefault="00E47B53" w:rsidP="00E47B53">
      <w:pPr>
        <w:ind w:left="5664"/>
        <w:rPr>
          <w:lang w:eastAsia="en-US"/>
        </w:rPr>
      </w:pPr>
      <w:r w:rsidRPr="00E47B53">
        <w:rPr>
          <w:lang w:eastAsia="en-US"/>
        </w:rPr>
        <w:t xml:space="preserve">Канашского района Чувашской </w:t>
      </w:r>
    </w:p>
    <w:p w:rsidR="00570D96" w:rsidRDefault="00E47B53" w:rsidP="00570D96">
      <w:pPr>
        <w:ind w:left="4956" w:firstLine="708"/>
        <w:rPr>
          <w:lang w:eastAsia="en-US"/>
        </w:rPr>
      </w:pPr>
      <w:r w:rsidRPr="00E47B53">
        <w:rPr>
          <w:lang w:eastAsia="en-US"/>
        </w:rPr>
        <w:t>Республики</w:t>
      </w:r>
    </w:p>
    <w:p w:rsidR="00E47B53" w:rsidRPr="00E47B53" w:rsidRDefault="00570D96" w:rsidP="00570D96">
      <w:pPr>
        <w:ind w:left="4956" w:firstLine="708"/>
        <w:rPr>
          <w:lang w:eastAsia="en-US"/>
        </w:rPr>
      </w:pPr>
      <w:r w:rsidRPr="00E47B53">
        <w:rPr>
          <w:lang w:eastAsia="en-US"/>
        </w:rPr>
        <w:t xml:space="preserve">от </w:t>
      </w:r>
      <w:r>
        <w:rPr>
          <w:lang w:eastAsia="en-US"/>
        </w:rPr>
        <w:t>06.09.2017</w:t>
      </w:r>
      <w:r w:rsidRPr="00E47B53">
        <w:rPr>
          <w:lang w:eastAsia="en-US"/>
        </w:rPr>
        <w:t xml:space="preserve"> года № </w:t>
      </w:r>
      <w:r>
        <w:rPr>
          <w:lang w:eastAsia="en-US"/>
        </w:rPr>
        <w:t>576</w:t>
      </w:r>
    </w:p>
    <w:p w:rsidR="00E47B53" w:rsidRPr="00E47B53" w:rsidRDefault="00E47B53" w:rsidP="00E47B53">
      <w:pPr>
        <w:pStyle w:val="FR1"/>
        <w:suppressAutoHyphens/>
        <w:spacing w:before="0" w:line="240" w:lineRule="auto"/>
        <w:ind w:left="0" w:right="0"/>
        <w:rPr>
          <w:bCs w:val="0"/>
          <w:color w:val="000000"/>
          <w:sz w:val="24"/>
          <w:szCs w:val="24"/>
        </w:rPr>
      </w:pPr>
      <w:r w:rsidRPr="00E47B53">
        <w:rPr>
          <w:bCs w:val="0"/>
          <w:color w:val="000000"/>
          <w:sz w:val="24"/>
          <w:szCs w:val="24"/>
        </w:rPr>
        <w:t>Регламент</w:t>
      </w:r>
    </w:p>
    <w:p w:rsidR="00E47B53" w:rsidRPr="00E47B53" w:rsidRDefault="00E47B53" w:rsidP="00E47B53">
      <w:pPr>
        <w:pStyle w:val="FR1"/>
        <w:suppressAutoHyphens/>
        <w:spacing w:before="0" w:line="240" w:lineRule="auto"/>
        <w:ind w:left="0" w:right="0"/>
        <w:rPr>
          <w:bCs w:val="0"/>
          <w:color w:val="000000"/>
          <w:sz w:val="24"/>
          <w:szCs w:val="24"/>
        </w:rPr>
      </w:pPr>
      <w:r w:rsidRPr="00E47B53">
        <w:rPr>
          <w:bCs w:val="0"/>
          <w:color w:val="000000"/>
          <w:sz w:val="24"/>
          <w:szCs w:val="24"/>
        </w:rPr>
        <w:t>антитеррористической комиссии Канашского района</w:t>
      </w:r>
    </w:p>
    <w:p w:rsidR="00E47B53" w:rsidRPr="00E47B53" w:rsidRDefault="00E47B53" w:rsidP="00E47B53">
      <w:pPr>
        <w:pStyle w:val="FR1"/>
        <w:suppressAutoHyphens/>
        <w:spacing w:before="0" w:line="240" w:lineRule="auto"/>
        <w:ind w:left="0" w:right="0"/>
        <w:rPr>
          <w:b w:val="0"/>
          <w:bCs w:val="0"/>
          <w:color w:val="000000"/>
          <w:sz w:val="24"/>
          <w:szCs w:val="24"/>
        </w:rPr>
      </w:pPr>
      <w:r w:rsidRPr="00E47B53">
        <w:rPr>
          <w:bCs w:val="0"/>
          <w:color w:val="000000"/>
          <w:sz w:val="24"/>
          <w:szCs w:val="24"/>
        </w:rPr>
        <w:t>Чувашской Республики</w:t>
      </w:r>
    </w:p>
    <w:p w:rsidR="00E47B53" w:rsidRPr="00E47B53" w:rsidRDefault="00E47B53" w:rsidP="00E47B53">
      <w:pPr>
        <w:pStyle w:val="FR1"/>
        <w:suppressAutoHyphens/>
        <w:spacing w:before="0" w:line="240" w:lineRule="auto"/>
        <w:ind w:left="0" w:right="0"/>
        <w:rPr>
          <w:b w:val="0"/>
          <w:bCs w:val="0"/>
          <w:color w:val="000000"/>
          <w:sz w:val="24"/>
          <w:szCs w:val="24"/>
        </w:rPr>
      </w:pPr>
    </w:p>
    <w:p w:rsidR="00E47B53" w:rsidRPr="00E47B53" w:rsidRDefault="00E47B53" w:rsidP="00E47B53">
      <w:pPr>
        <w:pStyle w:val="a8"/>
        <w:spacing w:before="0" w:beforeAutospacing="0" w:after="0" w:afterAutospacing="0" w:line="360" w:lineRule="auto"/>
        <w:jc w:val="center"/>
      </w:pPr>
      <w:r w:rsidRPr="00E47B53">
        <w:rPr>
          <w:lang w:val="en-US"/>
        </w:rPr>
        <w:t>I</w:t>
      </w:r>
      <w:r w:rsidRPr="00E47B53">
        <w:t>. Общие положения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 xml:space="preserve">1. Настоящий Регламент устанавливает общие правила организации деятельности антитеррористической комиссии </w:t>
      </w:r>
      <w:r>
        <w:rPr>
          <w:rFonts w:ascii="Times New Roman" w:hAnsi="Times New Roman"/>
          <w:sz w:val="24"/>
          <w:szCs w:val="24"/>
        </w:rPr>
        <w:t>Канашского района Чувашской Республики</w:t>
      </w:r>
      <w:r w:rsidRPr="00CB23F6">
        <w:rPr>
          <w:rFonts w:ascii="Times New Roman" w:hAnsi="Times New Roman"/>
          <w:sz w:val="24"/>
          <w:szCs w:val="24"/>
        </w:rPr>
        <w:t xml:space="preserve"> (далее – Комиссия) по реализации ее полномочий, закрепленных в Положении об антитеррористической комиссии </w:t>
      </w:r>
      <w:r>
        <w:rPr>
          <w:rFonts w:ascii="Times New Roman" w:hAnsi="Times New Roman"/>
          <w:sz w:val="24"/>
          <w:szCs w:val="24"/>
        </w:rPr>
        <w:t>Канашского района</w:t>
      </w:r>
      <w:r w:rsidRPr="00CB23F6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 xml:space="preserve">2. Основная задача и функции Комиссии изложены в Положении об антитеррористической комиссии </w:t>
      </w:r>
      <w:r>
        <w:rPr>
          <w:rFonts w:ascii="Times New Roman" w:hAnsi="Times New Roman"/>
          <w:sz w:val="24"/>
          <w:szCs w:val="24"/>
        </w:rPr>
        <w:t>Канашского района</w:t>
      </w:r>
      <w:r w:rsidRPr="00CB23F6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7B53" w:rsidRDefault="00E47B53" w:rsidP="00E47B53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II. Планирование и организация работы Комиссии</w:t>
      </w:r>
    </w:p>
    <w:p w:rsidR="00E47B53" w:rsidRPr="00CB23F6" w:rsidRDefault="00E47B53" w:rsidP="00E47B53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3. Комиссия осуществляет свою деятельность в соответствии с планом работы Комиссии на год (далее – план работы Комиссии).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4. </w:t>
      </w:r>
      <w:proofErr w:type="gramStart"/>
      <w:r w:rsidRPr="00CB23F6">
        <w:rPr>
          <w:rFonts w:ascii="Times New Roman" w:hAnsi="Times New Roman"/>
          <w:sz w:val="24"/>
          <w:szCs w:val="24"/>
        </w:rPr>
        <w:t xml:space="preserve">План работы Комиссии готовится исходя из складывающейся обстановки в области профилактики терроризма в границах (на территории) </w:t>
      </w:r>
      <w:r>
        <w:rPr>
          <w:rFonts w:ascii="Times New Roman" w:hAnsi="Times New Roman"/>
          <w:sz w:val="24"/>
          <w:szCs w:val="24"/>
        </w:rPr>
        <w:t>Канашского района</w:t>
      </w:r>
      <w:r w:rsidRPr="00CB23F6">
        <w:rPr>
          <w:rFonts w:ascii="Times New Roman" w:hAnsi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3F6">
        <w:rPr>
          <w:rFonts w:ascii="Times New Roman" w:hAnsi="Times New Roman"/>
          <w:sz w:val="24"/>
          <w:szCs w:val="24"/>
        </w:rPr>
        <w:t>и в Чувашской Республике, с учетом рекомендаций аппарата Национального антитеррористического комитета и антитеррористической комиссии в Чувашской Республике (далее – АТК) по планированию деятельности Комиссии, рассматривается на заседании Комиссии и утверждается председателем Комиссии.</w:t>
      </w:r>
      <w:proofErr w:type="gramEnd"/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5. Заседания Комиссии проводятся в соответствии с планом работы Комиссии не реже одного раза в квартал. В случае необходимости по решениям председателя АТК и председателя Комиссии могут проводиться внеочередные заседания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F1388">
        <w:rPr>
          <w:rFonts w:ascii="Times New Roman" w:hAnsi="Times New Roman"/>
          <w:sz w:val="24"/>
          <w:szCs w:val="24"/>
        </w:rPr>
        <w:t xml:space="preserve">6. Для выработки комплексных решений по вопросам профилактики терроризма </w:t>
      </w:r>
      <w:r w:rsidRPr="00CB23F6">
        <w:rPr>
          <w:rFonts w:ascii="Times New Roman" w:hAnsi="Times New Roman"/>
          <w:sz w:val="24"/>
          <w:szCs w:val="24"/>
        </w:rPr>
        <w:t xml:space="preserve">в границах (на территории) </w:t>
      </w:r>
      <w:r>
        <w:rPr>
          <w:rFonts w:ascii="Times New Roman" w:hAnsi="Times New Roman"/>
          <w:sz w:val="24"/>
          <w:szCs w:val="24"/>
        </w:rPr>
        <w:t>Канашского района Чувашской Республики</w:t>
      </w:r>
      <w:r w:rsidRPr="00BF1388">
        <w:rPr>
          <w:rFonts w:ascii="Times New Roman" w:hAnsi="Times New Roman"/>
          <w:sz w:val="24"/>
          <w:szCs w:val="24"/>
        </w:rPr>
        <w:t xml:space="preserve"> могут проводиться заседания Комиссии с участием членов оперативной группы</w:t>
      </w:r>
      <w:r>
        <w:rPr>
          <w:rFonts w:ascii="Times New Roman" w:hAnsi="Times New Roman"/>
          <w:sz w:val="24"/>
          <w:szCs w:val="24"/>
        </w:rPr>
        <w:t xml:space="preserve">   Канашского района Чувашской Республики</w:t>
      </w:r>
      <w:r w:rsidRPr="00BF1388">
        <w:rPr>
          <w:rFonts w:ascii="Times New Roman" w:hAnsi="Times New Roman"/>
          <w:sz w:val="24"/>
          <w:szCs w:val="24"/>
        </w:rPr>
        <w:t>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7. Предложения в проект плана работы Комиссии вносятся в письменной форме в аппарат Комиссии не позднее, чем за два месяца до начала планируемого периода, либо в сроки, определенные председателем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Предложения по рассмотрению вопросов на заседании Комиссии должны содержать: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наименование вопроса и краткое обоснование необходимости его рассмотрения на заседании Комиссии;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форму и содержание предлагаемого решения;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наименование органа, ответственного за подготовку вопроса;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перечень соисполнителей;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дату рассмотрения на заседании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lastRenderedPageBreak/>
        <w:t>В случае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Предложения в проект плана работы Комиссии могут направляться аппаратом (секретарем)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(секретарю)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3F6">
        <w:rPr>
          <w:rFonts w:ascii="Times New Roman" w:hAnsi="Times New Roman"/>
          <w:sz w:val="24"/>
          <w:szCs w:val="24"/>
        </w:rPr>
        <w:t>не позднее одного месяца со дня их получения, если иное не оговорено в сопроводительном документе.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8. На основе предложений, поступивших в аппарат (секретарю) Комиссии, формируется проект плана работы Комиссии, 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3F6">
        <w:rPr>
          <w:rFonts w:ascii="Times New Roman" w:hAnsi="Times New Roman"/>
          <w:sz w:val="24"/>
          <w:szCs w:val="24"/>
        </w:rPr>
        <w:t>по согласованию председателем Комиссии выносится для обсуждения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3F6">
        <w:rPr>
          <w:rFonts w:ascii="Times New Roman" w:hAnsi="Times New Roman"/>
          <w:sz w:val="24"/>
          <w:szCs w:val="24"/>
        </w:rPr>
        <w:t>и утверждения на последнем заседании Комиссии текущего года.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9. Утвержденный план работы Комиссии рассылается аппаратом (секретарем) Комиссии членам Комиссии и в аппарат АТК.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10. 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B23F6">
        <w:rPr>
          <w:rFonts w:ascii="Times New Roman" w:hAnsi="Times New Roman"/>
          <w:sz w:val="24"/>
          <w:szCs w:val="24"/>
        </w:rPr>
        <w:t>на рассмотрение вопроса.</w:t>
      </w:r>
    </w:p>
    <w:p w:rsid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11. Рассмотрение на заседаниях Комиссии дополнительных (внеплановых) вопросов осуществляется по рекомендации председателя АТК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3F6">
        <w:rPr>
          <w:rFonts w:ascii="Times New Roman" w:hAnsi="Times New Roman"/>
          <w:sz w:val="24"/>
          <w:szCs w:val="24"/>
        </w:rPr>
        <w:t>и решению председателя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7B53" w:rsidRDefault="00E47B53" w:rsidP="00E47B53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III. Порядок подготовки заседаний Комиссии</w:t>
      </w:r>
    </w:p>
    <w:p w:rsidR="00E47B53" w:rsidRPr="00CB23F6" w:rsidRDefault="00E47B53" w:rsidP="00E47B53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12. </w:t>
      </w:r>
      <w:proofErr w:type="gramStart"/>
      <w:r w:rsidRPr="00CB23F6">
        <w:rPr>
          <w:rFonts w:ascii="Times New Roman" w:hAnsi="Times New Roman"/>
          <w:sz w:val="24"/>
          <w:szCs w:val="24"/>
        </w:rPr>
        <w:t>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Чувашской Республики, органов местного самоуправления</w:t>
      </w:r>
      <w:r w:rsidRPr="00BF1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Канашского района Чувашской Республики</w:t>
      </w:r>
      <w:r w:rsidRPr="00CB23F6">
        <w:rPr>
          <w:rFonts w:ascii="Times New Roman" w:hAnsi="Times New Roman"/>
          <w:sz w:val="24"/>
          <w:szCs w:val="24"/>
        </w:rPr>
        <w:t xml:space="preserve"> и организаций,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B23F6">
        <w:rPr>
          <w:rFonts w:ascii="Times New Roman" w:hAnsi="Times New Roman"/>
          <w:sz w:val="24"/>
          <w:szCs w:val="24"/>
        </w:rPr>
        <w:t>за качество и своевременность представления материалов.</w:t>
      </w:r>
      <w:proofErr w:type="gramEnd"/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13. Аппарат (секретарь) Комиссии оказывает организационную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B23F6">
        <w:rPr>
          <w:rFonts w:ascii="Times New Roman" w:hAnsi="Times New Roman"/>
          <w:sz w:val="24"/>
          <w:szCs w:val="24"/>
        </w:rPr>
        <w:t>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Чувашской Республики, органов местного самоуправления</w:t>
      </w:r>
      <w:r w:rsidRPr="00BF1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Канашского района Чувашской Республики</w:t>
      </w:r>
      <w:r w:rsidRPr="00CB23F6">
        <w:rPr>
          <w:rFonts w:ascii="Times New Roman" w:hAnsi="Times New Roman"/>
          <w:sz w:val="24"/>
          <w:szCs w:val="24"/>
        </w:rPr>
        <w:t xml:space="preserve"> и организаций, участвующим в подготовке материалов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3F6">
        <w:rPr>
          <w:rFonts w:ascii="Times New Roman" w:hAnsi="Times New Roman"/>
          <w:sz w:val="24"/>
          <w:szCs w:val="24"/>
        </w:rPr>
        <w:t xml:space="preserve"> к заседанию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14. Проект повестки дня заседания Комиссии уточняется в процессе подготовки к очередному заседанию и согласовывается аппаратом (секретарем)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15. 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 местного самоуправления</w:t>
      </w:r>
      <w:r w:rsidRPr="00BF1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Канашского района Чувашской Республики</w:t>
      </w:r>
      <w:r w:rsidRPr="00CB23F6">
        <w:rPr>
          <w:rFonts w:ascii="Times New Roman" w:hAnsi="Times New Roman"/>
          <w:sz w:val="24"/>
          <w:szCs w:val="24"/>
        </w:rPr>
        <w:t>, сотрудников аппарата (секретаря) Комиссии, а также экспертов (по согласованию).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16. Материалы к заседанию Комиссии представляются в аппарат (секретарю) Комиссии не позднее, чем за 30 дней до даты проведения заседания и включают в себя: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аналитическую справку по рассматриваемому вопросу;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тезисы выступления основного докладчика;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lastRenderedPageBreak/>
        <w:t>проект решения по рассматриваемому вопросу с указанием исполнителей пунктов решения и сроками их исполнения;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материалы согласования проекта решения с заинтересованными органами;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особые мнения по представленному проекту, если таковые имеются.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17. </w:t>
      </w:r>
      <w:proofErr w:type="gramStart"/>
      <w:r w:rsidRPr="00CB23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23F6">
        <w:rPr>
          <w:rFonts w:ascii="Times New Roman" w:hAnsi="Times New Roman"/>
          <w:sz w:val="24"/>
          <w:szCs w:val="24"/>
        </w:rPr>
        <w:t xml:space="preserve"> своевременностью подготовки и представления материалов для рассмотрения на заседаниях Комиссии осуществляет аппарат (секретарь)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18.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19. Повестка предстоящего заседания, проект протокольного решения Комиссии с соответствующими материалами докладываются руководителем аппарата (секретарем) Комиссии председателю Комиссии не позднее,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3F6">
        <w:rPr>
          <w:rFonts w:ascii="Times New Roman" w:hAnsi="Times New Roman"/>
          <w:sz w:val="24"/>
          <w:szCs w:val="24"/>
        </w:rPr>
        <w:t>чем за 7 рабочих дней до даты проведения заседания.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 xml:space="preserve">20. 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</w:t>
      </w:r>
      <w:proofErr w:type="gramStart"/>
      <w:r w:rsidRPr="00CB23F6">
        <w:rPr>
          <w:rFonts w:ascii="Times New Roman" w:hAnsi="Times New Roman"/>
          <w:sz w:val="24"/>
          <w:szCs w:val="24"/>
        </w:rPr>
        <w:t>позднее</w:t>
      </w:r>
      <w:proofErr w:type="gramEnd"/>
      <w:r w:rsidRPr="00CB23F6">
        <w:rPr>
          <w:rFonts w:ascii="Times New Roman" w:hAnsi="Times New Roman"/>
          <w:sz w:val="24"/>
          <w:szCs w:val="24"/>
        </w:rPr>
        <w:t xml:space="preserve"> чем за 5 рабочих дней до даты проведения заседания.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 xml:space="preserve">21. 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позднее, чем за 3 рабочих дня до даты проведения заседания представляют их в письменном виде в аппарат (секретарю) Комиссии. 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22. В случае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23. Аппарат (секретарь) Комиссии не позднее, чем за 5 рабочих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3F6">
        <w:rPr>
          <w:rFonts w:ascii="Times New Roman" w:hAnsi="Times New Roman"/>
          <w:sz w:val="24"/>
          <w:szCs w:val="24"/>
        </w:rPr>
        <w:t>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 xml:space="preserve">24. Члены Комиссии не позднее, чем за 2 рабочих дня до даты проведения заседания Комиссии информируют председателя Комиссии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3F6">
        <w:rPr>
          <w:rFonts w:ascii="Times New Roman" w:hAnsi="Times New Roman"/>
          <w:sz w:val="24"/>
          <w:szCs w:val="24"/>
        </w:rPr>
        <w:t>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25. 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</w:t>
      </w:r>
      <w:r w:rsidRPr="00BF1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Канашского района Чувашской Республики</w:t>
      </w:r>
      <w:r w:rsidRPr="00CB23F6">
        <w:rPr>
          <w:rFonts w:ascii="Times New Roman" w:hAnsi="Times New Roman"/>
          <w:sz w:val="24"/>
          <w:szCs w:val="24"/>
        </w:rPr>
        <w:t>, а также руководители иных органов и организаций, имеющие непосредственное отношение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B23F6">
        <w:rPr>
          <w:rFonts w:ascii="Times New Roman" w:hAnsi="Times New Roman"/>
          <w:sz w:val="24"/>
          <w:szCs w:val="24"/>
        </w:rPr>
        <w:t>к рассматриваемому вопросу.</w:t>
      </w:r>
    </w:p>
    <w:p w:rsidR="00E47B53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26. Состав приглашаемых на заседание Комиссии лиц формируется аппаратом (секретарем) Комиссии на основе предложений органов и организаций, ответственных за подготовку рассмат</w:t>
      </w:r>
      <w:r>
        <w:rPr>
          <w:rFonts w:ascii="Times New Roman" w:hAnsi="Times New Roman"/>
          <w:sz w:val="24"/>
          <w:szCs w:val="24"/>
        </w:rPr>
        <w:t xml:space="preserve">риваемых вопросов, </w:t>
      </w:r>
      <w:r w:rsidRPr="00CB23F6">
        <w:rPr>
          <w:rFonts w:ascii="Times New Roman" w:hAnsi="Times New Roman"/>
          <w:sz w:val="24"/>
          <w:szCs w:val="24"/>
        </w:rPr>
        <w:t>и докладывается председателю Комиссии заблаговременно вместе с пакетом документов к заседанию.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7B53" w:rsidRDefault="00E47B53" w:rsidP="00E47B53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IV. Порядок проведения заседаний Комиссии</w:t>
      </w:r>
    </w:p>
    <w:p w:rsidR="00E47B53" w:rsidRPr="00CB23F6" w:rsidRDefault="00E47B53" w:rsidP="00E47B53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27. Заседания Комиссии созываются председателем Комиссии либо, по его поручению, руководителем аппарата (секретарем)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28. Лица, прибывшие для участия в заседаниях Комиссии, регистрируются сотрудниками аппарата (секретарем)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29. Присутствие на заседании Комиссии ее членов обязательно.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Члены Комиссии не вправе делегировать свои полномочия иным лицам.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 xml:space="preserve">В случае если член Комиссии не может присутствовать на заседании, он обязан заблаговременно известить об этом председателя Комиссии, и согласовать с ним, при </w:t>
      </w:r>
      <w:r w:rsidRPr="00CB23F6">
        <w:rPr>
          <w:rFonts w:ascii="Times New Roman" w:hAnsi="Times New Roman"/>
          <w:sz w:val="24"/>
          <w:szCs w:val="24"/>
        </w:rPr>
        <w:lastRenderedPageBreak/>
        <w:t>необходимости, возможность присутствия на заседании (с правом совещательного голоса) лица, исполняющего его обязанности.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30. Члены Комиссии обладают равными правами при обсуждении рассматриваемых на заседании вопросов.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31. Заседание Комиссии считается правомочным, если на нем присутствует более половины ее членов.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32. Заседания проходят под председательством председателя Комиссии либо, по его поручению, лица, его замещающего.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Председатель Комиссии: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ведет заседание Комиссии;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 xml:space="preserve">организует обсуждение </w:t>
      </w:r>
      <w:proofErr w:type="gramStart"/>
      <w:r w:rsidRPr="00CB23F6">
        <w:rPr>
          <w:rFonts w:ascii="Times New Roman" w:hAnsi="Times New Roman"/>
          <w:sz w:val="24"/>
          <w:szCs w:val="24"/>
        </w:rPr>
        <w:t>вопросов повестки дня заседания Комиссии</w:t>
      </w:r>
      <w:proofErr w:type="gramEnd"/>
      <w:r w:rsidRPr="00CB23F6">
        <w:rPr>
          <w:rFonts w:ascii="Times New Roman" w:hAnsi="Times New Roman"/>
          <w:sz w:val="24"/>
          <w:szCs w:val="24"/>
        </w:rPr>
        <w:t>;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предоставляет слово для выступления членам Комиссии, а также приглашенным лицам;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организует голосование и подсчет голосов, оглашает результаты голосования;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обеспечивает соблюдение положений настоящего Регламента членами Комиссии и приглашенными лицами;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участвуя в голосовании, голосует последним.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33.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34. Регламент заседания Комис</w:t>
      </w:r>
      <w:r>
        <w:rPr>
          <w:rFonts w:ascii="Times New Roman" w:hAnsi="Times New Roman"/>
          <w:sz w:val="24"/>
          <w:szCs w:val="24"/>
        </w:rPr>
        <w:t>сии определяется при подготовке</w:t>
      </w:r>
      <w:r w:rsidRPr="00CB23F6">
        <w:rPr>
          <w:rFonts w:ascii="Times New Roman" w:hAnsi="Times New Roman"/>
          <w:sz w:val="24"/>
          <w:szCs w:val="24"/>
        </w:rPr>
        <w:t xml:space="preserve"> к заседанию, и утверждается непосредственно на заседании решением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35. 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   к протоколу заседания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36. 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37. Результаты голосования, оглашенные председателем Комиссии, вносятся в протокол.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38. При проведении закрытых заседаний Комиссии (закрытого обсуждения отдельных вопросов</w:t>
      </w:r>
      <w:r>
        <w:rPr>
          <w:rFonts w:ascii="Times New Roman" w:hAnsi="Times New Roman"/>
          <w:sz w:val="24"/>
          <w:szCs w:val="24"/>
        </w:rPr>
        <w:t xml:space="preserve">) подготовка материалов, допуск </w:t>
      </w:r>
      <w:r w:rsidRPr="00CB23F6">
        <w:rPr>
          <w:rFonts w:ascii="Times New Roman" w:hAnsi="Times New Roman"/>
          <w:sz w:val="24"/>
          <w:szCs w:val="24"/>
        </w:rPr>
        <w:t>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39. 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 аппарата (секретарем) Комиссии по окончании заседания.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40. 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или, по его поручению, руководителем аппарата (секретарем)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41. На заседаниях Комиссии по решению председателя Комиссии ведется стенографическая запись и аудиозапись заседания.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42.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E47B53" w:rsidRDefault="00E47B53" w:rsidP="00E47B53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V. Оформление решений, принятых на заседаниях Комиссии</w:t>
      </w:r>
    </w:p>
    <w:p w:rsidR="00E47B53" w:rsidRPr="00CB23F6" w:rsidRDefault="00E47B53" w:rsidP="00E47B53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lastRenderedPageBreak/>
        <w:t xml:space="preserve">43. Решения Комиссии </w:t>
      </w:r>
      <w:r>
        <w:rPr>
          <w:rFonts w:ascii="Times New Roman" w:hAnsi="Times New Roman"/>
          <w:sz w:val="24"/>
          <w:szCs w:val="24"/>
        </w:rPr>
        <w:t xml:space="preserve">оформляются протоколом, который в </w:t>
      </w:r>
      <w:r w:rsidRPr="00CB23F6">
        <w:rPr>
          <w:rFonts w:ascii="Times New Roman" w:hAnsi="Times New Roman"/>
          <w:sz w:val="24"/>
          <w:szCs w:val="24"/>
        </w:rPr>
        <w:t>десятидневный срок после даты проведения заседания готовится аппаратом Комиссии и подписывается председателем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44. 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45. В случае необходимости д</w:t>
      </w:r>
      <w:r>
        <w:rPr>
          <w:rFonts w:ascii="Times New Roman" w:hAnsi="Times New Roman"/>
          <w:sz w:val="24"/>
          <w:szCs w:val="24"/>
        </w:rPr>
        <w:t xml:space="preserve">оработки проектов рассмотренных </w:t>
      </w:r>
      <w:r w:rsidRPr="00CB23F6">
        <w:rPr>
          <w:rFonts w:ascii="Times New Roman" w:hAnsi="Times New Roman"/>
          <w:sz w:val="24"/>
          <w:szCs w:val="24"/>
        </w:rPr>
        <w:t>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46. </w:t>
      </w:r>
      <w:proofErr w:type="gramStart"/>
      <w:r w:rsidRPr="00CB23F6">
        <w:rPr>
          <w:rFonts w:ascii="Times New Roman" w:hAnsi="Times New Roman"/>
          <w:sz w:val="24"/>
          <w:szCs w:val="24"/>
        </w:rPr>
        <w:t>Решения Комиссии (выписки из</w:t>
      </w:r>
      <w:r>
        <w:rPr>
          <w:rFonts w:ascii="Times New Roman" w:hAnsi="Times New Roman"/>
          <w:sz w:val="24"/>
          <w:szCs w:val="24"/>
        </w:rPr>
        <w:t xml:space="preserve"> решений Комиссии) направляются</w:t>
      </w:r>
      <w:r w:rsidRPr="00CB23F6">
        <w:rPr>
          <w:rFonts w:ascii="Times New Roman" w:hAnsi="Times New Roman"/>
          <w:sz w:val="24"/>
          <w:szCs w:val="24"/>
        </w:rPr>
        <w:t xml:space="preserve"> в подразделения территориальных органов федеральных органов исполнительной власти, органов исполнительной власти Чувашской Республики, иные государственные органы, органы местного самоуправления </w:t>
      </w:r>
      <w:r>
        <w:rPr>
          <w:rFonts w:ascii="Times New Roman" w:hAnsi="Times New Roman"/>
          <w:sz w:val="24"/>
          <w:szCs w:val="24"/>
        </w:rPr>
        <w:t>Канашского района Чувашской Республики</w:t>
      </w:r>
      <w:r w:rsidRPr="00BF1388">
        <w:rPr>
          <w:rFonts w:ascii="Times New Roman" w:hAnsi="Times New Roman"/>
          <w:sz w:val="24"/>
          <w:szCs w:val="24"/>
        </w:rPr>
        <w:t xml:space="preserve"> </w:t>
      </w:r>
      <w:r w:rsidRPr="00CB23F6">
        <w:rPr>
          <w:rFonts w:ascii="Times New Roman" w:hAnsi="Times New Roman"/>
          <w:sz w:val="24"/>
          <w:szCs w:val="24"/>
        </w:rPr>
        <w:t>в части, их касающейся, в трехдневный срок после получения аппаратом (секретарем) Комиссии подписанного решения Комиссии, а также доводятся до сведения общественных объединений и организаций.</w:t>
      </w:r>
      <w:proofErr w:type="gramEnd"/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47. </w:t>
      </w:r>
      <w:proofErr w:type="gramStart"/>
      <w:r w:rsidRPr="00CB23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23F6">
        <w:rPr>
          <w:rFonts w:ascii="Times New Roman" w:hAnsi="Times New Roman"/>
          <w:sz w:val="24"/>
          <w:szCs w:val="24"/>
        </w:rPr>
        <w:t xml:space="preserve"> исполнением решений </w:t>
      </w:r>
      <w:r>
        <w:rPr>
          <w:rFonts w:ascii="Times New Roman" w:hAnsi="Times New Roman"/>
          <w:sz w:val="24"/>
          <w:szCs w:val="24"/>
        </w:rPr>
        <w:t xml:space="preserve">и поручений, содержащихся </w:t>
      </w:r>
      <w:r w:rsidRPr="00CB23F6">
        <w:rPr>
          <w:rFonts w:ascii="Times New Roman" w:hAnsi="Times New Roman"/>
          <w:sz w:val="24"/>
          <w:szCs w:val="24"/>
        </w:rPr>
        <w:t>в решениях Комиссии, осуществляет аппарат (секретарь) Комиссии.</w:t>
      </w:r>
    </w:p>
    <w:p w:rsidR="00E47B53" w:rsidRPr="00CB23F6" w:rsidRDefault="00E47B53" w:rsidP="00E47B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23F6">
        <w:rPr>
          <w:rFonts w:ascii="Times New Roman" w:hAnsi="Times New Roman"/>
          <w:sz w:val="24"/>
          <w:szCs w:val="24"/>
        </w:rPr>
        <w:t>Аппарат (секретарь)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180378" w:rsidRDefault="00180378"/>
    <w:sectPr w:rsidR="0018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4F76"/>
    <w:multiLevelType w:val="hybridMultilevel"/>
    <w:tmpl w:val="23EC8712"/>
    <w:lvl w:ilvl="0" w:tplc="697C4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BB"/>
    <w:rsid w:val="000937BB"/>
    <w:rsid w:val="00180378"/>
    <w:rsid w:val="00403C0E"/>
    <w:rsid w:val="00570D96"/>
    <w:rsid w:val="00BE7AC4"/>
    <w:rsid w:val="00E4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47B53"/>
    <w:rPr>
      <w:b/>
      <w:bCs/>
      <w:color w:val="000080"/>
    </w:rPr>
  </w:style>
  <w:style w:type="paragraph" w:styleId="a4">
    <w:name w:val="Body Text"/>
    <w:basedOn w:val="a"/>
    <w:link w:val="a5"/>
    <w:rsid w:val="00E47B53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E47B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Таблицы (моноширинный)"/>
    <w:basedOn w:val="a"/>
    <w:next w:val="a"/>
    <w:rsid w:val="00E47B53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E47B5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E47B5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Title"/>
    <w:basedOn w:val="a"/>
    <w:next w:val="a"/>
    <w:link w:val="aa"/>
    <w:uiPriority w:val="99"/>
    <w:qFormat/>
    <w:rsid w:val="00E47B53"/>
    <w:pPr>
      <w:suppressAutoHyphens w:val="0"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E47B53"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E47B53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47B53"/>
    <w:rPr>
      <w:b/>
      <w:bCs/>
      <w:color w:val="000080"/>
    </w:rPr>
  </w:style>
  <w:style w:type="paragraph" w:styleId="a4">
    <w:name w:val="Body Text"/>
    <w:basedOn w:val="a"/>
    <w:link w:val="a5"/>
    <w:rsid w:val="00E47B53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E47B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Таблицы (моноширинный)"/>
    <w:basedOn w:val="a"/>
    <w:next w:val="a"/>
    <w:rsid w:val="00E47B53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E47B5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E47B5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Title"/>
    <w:basedOn w:val="a"/>
    <w:next w:val="a"/>
    <w:link w:val="aa"/>
    <w:uiPriority w:val="99"/>
    <w:qFormat/>
    <w:rsid w:val="00E47B53"/>
    <w:pPr>
      <w:suppressAutoHyphens w:val="0"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E47B53"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E47B53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3644</Words>
  <Characters>20774</Characters>
  <Application>Microsoft Office Word</Application>
  <DocSecurity>0</DocSecurity>
  <Lines>173</Lines>
  <Paragraphs>48</Paragraphs>
  <ScaleCrop>false</ScaleCrop>
  <Company>*</Company>
  <LinksUpToDate>false</LinksUpToDate>
  <CharactersWithSpaces>24370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Лариса М. Григорьева</cp:lastModifiedBy>
  <cp:revision>5</cp:revision>
  <dcterms:created xsi:type="dcterms:W3CDTF">2017-10-02T07:34:00Z</dcterms:created>
  <dcterms:modified xsi:type="dcterms:W3CDTF">2017-10-02T10:42:00Z</dcterms:modified>
</cp:coreProperties>
</file>