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53" w:rsidRPr="00E24853" w:rsidRDefault="00E24853" w:rsidP="00E24853">
      <w:pPr>
        <w:pStyle w:val="ConsPlusNonformat"/>
        <w:jc w:val="right"/>
        <w:rPr>
          <w:rFonts w:ascii="Times New Roman" w:hAnsi="Times New Roman" w:cs="Times New Roman"/>
          <w:i/>
          <w:sz w:val="24"/>
          <w:szCs w:val="24"/>
        </w:rPr>
      </w:pPr>
      <w:r w:rsidRPr="00E24853">
        <w:rPr>
          <w:rFonts w:ascii="Times New Roman" w:hAnsi="Times New Roman" w:cs="Times New Roman"/>
          <w:i/>
          <w:sz w:val="24"/>
          <w:szCs w:val="24"/>
        </w:rPr>
        <w:t>ПРОЕКТ</w:t>
      </w:r>
    </w:p>
    <w:p w:rsidR="001866C7" w:rsidRPr="004169AB" w:rsidRDefault="001866C7" w:rsidP="001866C7">
      <w:pPr>
        <w:pStyle w:val="ConsPlusNonformat"/>
        <w:jc w:val="center"/>
        <w:rPr>
          <w:rFonts w:ascii="Times New Roman" w:hAnsi="Times New Roman" w:cs="Times New Roman"/>
          <w:sz w:val="24"/>
          <w:szCs w:val="24"/>
        </w:rPr>
      </w:pPr>
      <w:r>
        <w:rPr>
          <w:rFonts w:ascii="Times New Roman" w:hAnsi="Times New Roman" w:cs="Times New Roman"/>
          <w:sz w:val="24"/>
          <w:szCs w:val="24"/>
        </w:rPr>
        <w:t>Отчет</w:t>
      </w:r>
      <w:r w:rsidR="000D078D" w:rsidRPr="004169AB">
        <w:rPr>
          <w:rFonts w:ascii="Times New Roman" w:hAnsi="Times New Roman" w:cs="Times New Roman"/>
          <w:sz w:val="24"/>
          <w:szCs w:val="24"/>
        </w:rPr>
        <w:t xml:space="preserve"> об оценке фактического воздействия </w:t>
      </w:r>
    </w:p>
    <w:p w:rsidR="000D078D" w:rsidRPr="004169AB" w:rsidRDefault="001866C7" w:rsidP="007E1AF6">
      <w:pPr>
        <w:pStyle w:val="ConsPlusNonformat"/>
        <w:jc w:val="center"/>
        <w:rPr>
          <w:rFonts w:ascii="Times New Roman" w:hAnsi="Times New Roman" w:cs="Times New Roman"/>
          <w:sz w:val="24"/>
          <w:szCs w:val="24"/>
        </w:rPr>
      </w:pPr>
      <w:r w:rsidRPr="001866C7">
        <w:rPr>
          <w:rFonts w:ascii="Times New Roman" w:hAnsi="Times New Roman" w:cs="Times New Roman"/>
          <w:sz w:val="24"/>
          <w:szCs w:val="24"/>
        </w:rPr>
        <w:t xml:space="preserve">постановления Кабинета Министров Чувашской Республики от </w:t>
      </w:r>
      <w:r w:rsidR="00041520">
        <w:rPr>
          <w:rFonts w:ascii="Times New Roman" w:hAnsi="Times New Roman" w:cs="Times New Roman"/>
          <w:sz w:val="24"/>
          <w:szCs w:val="24"/>
        </w:rPr>
        <w:t>11</w:t>
      </w:r>
      <w:r w:rsidRPr="001866C7">
        <w:rPr>
          <w:rFonts w:ascii="Times New Roman" w:hAnsi="Times New Roman" w:cs="Times New Roman"/>
          <w:sz w:val="24"/>
          <w:szCs w:val="24"/>
        </w:rPr>
        <w:t xml:space="preserve"> </w:t>
      </w:r>
      <w:r w:rsidR="00041520">
        <w:rPr>
          <w:rFonts w:ascii="Times New Roman" w:hAnsi="Times New Roman" w:cs="Times New Roman"/>
          <w:sz w:val="24"/>
          <w:szCs w:val="24"/>
        </w:rPr>
        <w:t>сентября</w:t>
      </w:r>
      <w:r w:rsidRPr="001866C7">
        <w:rPr>
          <w:rFonts w:ascii="Times New Roman" w:hAnsi="Times New Roman" w:cs="Times New Roman"/>
          <w:sz w:val="24"/>
          <w:szCs w:val="24"/>
        </w:rPr>
        <w:t xml:space="preserve"> 201</w:t>
      </w:r>
      <w:r w:rsidR="00041520">
        <w:rPr>
          <w:rFonts w:ascii="Times New Roman" w:hAnsi="Times New Roman" w:cs="Times New Roman"/>
          <w:sz w:val="24"/>
          <w:szCs w:val="24"/>
        </w:rPr>
        <w:t>4</w:t>
      </w:r>
      <w:r w:rsidRPr="001866C7">
        <w:rPr>
          <w:rFonts w:ascii="Times New Roman" w:hAnsi="Times New Roman" w:cs="Times New Roman"/>
          <w:sz w:val="24"/>
          <w:szCs w:val="24"/>
        </w:rPr>
        <w:t xml:space="preserve"> г. № </w:t>
      </w:r>
      <w:r w:rsidR="00041520">
        <w:rPr>
          <w:rFonts w:ascii="Times New Roman" w:hAnsi="Times New Roman" w:cs="Times New Roman"/>
          <w:sz w:val="24"/>
          <w:szCs w:val="24"/>
        </w:rPr>
        <w:t>299</w:t>
      </w:r>
      <w:r>
        <w:rPr>
          <w:rFonts w:ascii="Times New Roman" w:hAnsi="Times New Roman" w:cs="Times New Roman"/>
          <w:sz w:val="24"/>
          <w:szCs w:val="24"/>
        </w:rPr>
        <w:t xml:space="preserve"> </w:t>
      </w:r>
    </w:p>
    <w:p w:rsidR="000D078D" w:rsidRPr="004169AB" w:rsidRDefault="000D078D" w:rsidP="007E1AF6">
      <w:pPr>
        <w:pStyle w:val="ConsPlusNonformat"/>
        <w:jc w:val="center"/>
        <w:outlineLvl w:val="0"/>
        <w:rPr>
          <w:rFonts w:ascii="Times New Roman" w:hAnsi="Times New Roman" w:cs="Times New Roman"/>
          <w:sz w:val="24"/>
          <w:szCs w:val="24"/>
        </w:rPr>
      </w:pPr>
    </w:p>
    <w:p w:rsidR="000D078D" w:rsidRPr="004169AB" w:rsidRDefault="000D078D" w:rsidP="007E1AF6">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1. Общая информация</w:t>
      </w:r>
    </w:p>
    <w:p w:rsidR="008932F5" w:rsidRDefault="008932F5" w:rsidP="005C40AE">
      <w:pPr>
        <w:pStyle w:val="ConsPlusNormal"/>
        <w:ind w:firstLine="709"/>
        <w:jc w:val="both"/>
        <w:rPr>
          <w:sz w:val="24"/>
          <w:szCs w:val="24"/>
        </w:rPr>
      </w:pPr>
    </w:p>
    <w:p w:rsidR="000D078D" w:rsidRPr="004169AB" w:rsidRDefault="007E1AF6" w:rsidP="005C40AE">
      <w:pPr>
        <w:pStyle w:val="ConsPlusNormal"/>
        <w:ind w:firstLine="709"/>
        <w:jc w:val="both"/>
        <w:rPr>
          <w:i/>
          <w:sz w:val="24"/>
          <w:szCs w:val="24"/>
        </w:rPr>
      </w:pPr>
      <w:r w:rsidRPr="00B14171">
        <w:rPr>
          <w:sz w:val="24"/>
          <w:szCs w:val="24"/>
        </w:rPr>
        <w:t>1.1.</w:t>
      </w:r>
      <w:r w:rsidRPr="004169AB">
        <w:rPr>
          <w:i/>
          <w:sz w:val="24"/>
          <w:szCs w:val="24"/>
        </w:rPr>
        <w:t xml:space="preserve"> Наименование нормативного правового акта (далее – НПА). Реквизиты и источники официального опубликования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p w:rsidR="007E1AF6" w:rsidRPr="004169AB" w:rsidRDefault="0045502F" w:rsidP="005C40AE">
      <w:pPr>
        <w:pStyle w:val="ConsPlusNormal"/>
        <w:ind w:firstLine="709"/>
        <w:jc w:val="both"/>
        <w:rPr>
          <w:rFonts w:eastAsia="Times New Roman"/>
          <w:sz w:val="24"/>
          <w:szCs w:val="24"/>
          <w:lang w:eastAsia="ru-RU"/>
        </w:rPr>
      </w:pPr>
      <w:proofErr w:type="gramStart"/>
      <w:r w:rsidRPr="004169AB">
        <w:rPr>
          <w:rFonts w:eastAsia="Times New Roman"/>
          <w:sz w:val="24"/>
          <w:szCs w:val="24"/>
          <w:lang w:eastAsia="ru-RU"/>
        </w:rPr>
        <w:t>постановлени</w:t>
      </w:r>
      <w:r>
        <w:rPr>
          <w:rFonts w:eastAsia="Times New Roman"/>
          <w:sz w:val="24"/>
          <w:szCs w:val="24"/>
          <w:lang w:eastAsia="ru-RU"/>
        </w:rPr>
        <w:t>е</w:t>
      </w:r>
      <w:r w:rsidRPr="004169AB">
        <w:rPr>
          <w:rFonts w:eastAsia="Times New Roman"/>
          <w:sz w:val="24"/>
          <w:szCs w:val="24"/>
          <w:lang w:eastAsia="ru-RU"/>
        </w:rPr>
        <w:t xml:space="preserve"> Кабинета Министров Чувашской Республики от </w:t>
      </w:r>
      <w:r>
        <w:rPr>
          <w:rFonts w:eastAsia="Times New Roman"/>
          <w:sz w:val="24"/>
          <w:szCs w:val="24"/>
          <w:lang w:eastAsia="ru-RU"/>
        </w:rPr>
        <w:t>11</w:t>
      </w:r>
      <w:r w:rsidRPr="004169AB">
        <w:rPr>
          <w:rFonts w:eastAsia="Times New Roman"/>
          <w:sz w:val="24"/>
          <w:szCs w:val="24"/>
          <w:lang w:eastAsia="ru-RU"/>
        </w:rPr>
        <w:t xml:space="preserve"> </w:t>
      </w:r>
      <w:r>
        <w:rPr>
          <w:rFonts w:eastAsia="Times New Roman"/>
          <w:sz w:val="24"/>
          <w:szCs w:val="24"/>
          <w:lang w:eastAsia="ru-RU"/>
        </w:rPr>
        <w:t>сентября</w:t>
      </w:r>
      <w:r w:rsidRPr="004169AB">
        <w:rPr>
          <w:rFonts w:eastAsia="Times New Roman"/>
          <w:sz w:val="24"/>
          <w:szCs w:val="24"/>
          <w:lang w:eastAsia="ru-RU"/>
        </w:rPr>
        <w:t xml:space="preserve"> 201</w:t>
      </w:r>
      <w:r>
        <w:rPr>
          <w:rFonts w:eastAsia="Times New Roman"/>
          <w:sz w:val="24"/>
          <w:szCs w:val="24"/>
          <w:lang w:eastAsia="ru-RU"/>
        </w:rPr>
        <w:t>4</w:t>
      </w:r>
      <w:r w:rsidRPr="004169AB">
        <w:rPr>
          <w:rFonts w:eastAsia="Times New Roman"/>
          <w:sz w:val="24"/>
          <w:szCs w:val="24"/>
          <w:lang w:eastAsia="ru-RU"/>
        </w:rPr>
        <w:t xml:space="preserve"> г. № </w:t>
      </w:r>
      <w:r>
        <w:rPr>
          <w:rFonts w:eastAsia="Times New Roman"/>
          <w:sz w:val="24"/>
          <w:szCs w:val="24"/>
          <w:lang w:eastAsia="ru-RU"/>
        </w:rPr>
        <w:t>299</w:t>
      </w:r>
      <w:r w:rsidRPr="004169AB">
        <w:rPr>
          <w:rFonts w:eastAsia="Times New Roman"/>
          <w:sz w:val="24"/>
          <w:szCs w:val="24"/>
          <w:lang w:eastAsia="ru-RU"/>
        </w:rPr>
        <w:t xml:space="preserve"> </w:t>
      </w:r>
      <w:r w:rsidRPr="001C357C">
        <w:rPr>
          <w:rFonts w:eastAsia="Times New Roman"/>
          <w:sz w:val="24"/>
          <w:szCs w:val="24"/>
          <w:lang w:eastAsia="ru-RU"/>
        </w:rPr>
        <w:t>«Об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Чувашской Республики»</w:t>
      </w:r>
      <w:r w:rsidRPr="00734A08">
        <w:rPr>
          <w:color w:val="000000"/>
        </w:rPr>
        <w:t xml:space="preserve"> </w:t>
      </w:r>
      <w:r w:rsidR="003658E7">
        <w:rPr>
          <w:rFonts w:eastAsia="Times New Roman"/>
          <w:sz w:val="24"/>
          <w:szCs w:val="24"/>
          <w:lang w:eastAsia="ru-RU"/>
        </w:rPr>
        <w:t>(далее – нормативный правовой акт)</w:t>
      </w:r>
      <w:r w:rsidR="001866C7">
        <w:rPr>
          <w:rFonts w:eastAsia="Times New Roman"/>
          <w:sz w:val="24"/>
          <w:szCs w:val="24"/>
          <w:lang w:eastAsia="ru-RU"/>
        </w:rPr>
        <w:t>.</w:t>
      </w:r>
      <w:proofErr w:type="gramEnd"/>
    </w:p>
    <w:p w:rsidR="007E1AF6" w:rsidRPr="004169AB" w:rsidRDefault="007E1AF6" w:rsidP="005C40AE">
      <w:pPr>
        <w:pStyle w:val="ConsPlusNormal"/>
        <w:ind w:firstLine="709"/>
        <w:jc w:val="both"/>
        <w:rPr>
          <w:sz w:val="24"/>
          <w:szCs w:val="24"/>
        </w:rPr>
      </w:pPr>
      <w:r w:rsidRPr="004B7DE5">
        <w:rPr>
          <w:sz w:val="24"/>
          <w:szCs w:val="24"/>
        </w:rPr>
        <w:t>1.2.</w:t>
      </w:r>
      <w:r w:rsidRPr="004169AB">
        <w:rPr>
          <w:i/>
          <w:sz w:val="24"/>
          <w:szCs w:val="24"/>
        </w:rPr>
        <w:t xml:space="preserve"> Дата вступления в силу НПА</w:t>
      </w:r>
      <w:r w:rsidR="001C3202" w:rsidRPr="004169AB">
        <w:rPr>
          <w:i/>
          <w:sz w:val="24"/>
          <w:szCs w:val="24"/>
        </w:rPr>
        <w:t xml:space="preserve">: </w:t>
      </w:r>
      <w:r w:rsidR="001C3202" w:rsidRPr="004169AB">
        <w:rPr>
          <w:sz w:val="24"/>
          <w:szCs w:val="24"/>
        </w:rPr>
        <w:t xml:space="preserve">с </w:t>
      </w:r>
      <w:r w:rsidR="00AD666C">
        <w:rPr>
          <w:sz w:val="24"/>
          <w:szCs w:val="24"/>
        </w:rPr>
        <w:t>2</w:t>
      </w:r>
      <w:r w:rsidR="001C3202" w:rsidRPr="004169AB">
        <w:rPr>
          <w:sz w:val="24"/>
          <w:szCs w:val="24"/>
        </w:rPr>
        <w:t xml:space="preserve">1 </w:t>
      </w:r>
      <w:r w:rsidR="00AD666C">
        <w:rPr>
          <w:sz w:val="24"/>
          <w:szCs w:val="24"/>
        </w:rPr>
        <w:t>сентября</w:t>
      </w:r>
      <w:r w:rsidR="001C3202" w:rsidRPr="004169AB">
        <w:rPr>
          <w:sz w:val="24"/>
          <w:szCs w:val="24"/>
        </w:rPr>
        <w:t xml:space="preserve"> 2014 года</w:t>
      </w:r>
      <w:r w:rsidR="001866C7">
        <w:rPr>
          <w:sz w:val="24"/>
          <w:szCs w:val="24"/>
        </w:rPr>
        <w:t>.</w:t>
      </w:r>
    </w:p>
    <w:p w:rsidR="007E1AF6" w:rsidRPr="00AD666C" w:rsidRDefault="007E1AF6" w:rsidP="005C40AE">
      <w:pPr>
        <w:pStyle w:val="ConsPlusNormal"/>
        <w:ind w:firstLine="709"/>
        <w:jc w:val="both"/>
        <w:rPr>
          <w:sz w:val="24"/>
          <w:szCs w:val="24"/>
        </w:rPr>
      </w:pPr>
      <w:r w:rsidRPr="004B7DE5">
        <w:rPr>
          <w:sz w:val="24"/>
          <w:szCs w:val="24"/>
        </w:rPr>
        <w:t>1.3.</w:t>
      </w:r>
      <w:r w:rsidRPr="004169AB">
        <w:rPr>
          <w:i/>
          <w:sz w:val="24"/>
          <w:szCs w:val="24"/>
        </w:rPr>
        <w:t xml:space="preserve"> Установленный переходный период и (или) отсрочка введения акта, распространение установленного им регулирования на ранее возникшие отношения</w:t>
      </w:r>
      <w:r w:rsidR="001C3202" w:rsidRPr="004169AB">
        <w:rPr>
          <w:i/>
          <w:sz w:val="24"/>
          <w:szCs w:val="24"/>
        </w:rPr>
        <w:t xml:space="preserve">: </w:t>
      </w:r>
      <w:r w:rsidR="00AD666C" w:rsidRPr="00AD666C">
        <w:rPr>
          <w:sz w:val="24"/>
          <w:szCs w:val="24"/>
        </w:rPr>
        <w:t>нет</w:t>
      </w:r>
    </w:p>
    <w:p w:rsidR="007E1AF6" w:rsidRPr="004169AB" w:rsidRDefault="007E1AF6" w:rsidP="005C40AE">
      <w:pPr>
        <w:pStyle w:val="ConsPlusNormal"/>
        <w:ind w:firstLine="709"/>
        <w:jc w:val="both"/>
        <w:rPr>
          <w:sz w:val="24"/>
          <w:szCs w:val="24"/>
        </w:rPr>
      </w:pPr>
      <w:r w:rsidRPr="004B7DE5">
        <w:rPr>
          <w:sz w:val="24"/>
          <w:szCs w:val="24"/>
        </w:rPr>
        <w:t>1.4.</w:t>
      </w:r>
      <w:r w:rsidRPr="005C40AE">
        <w:rPr>
          <w:i/>
          <w:sz w:val="24"/>
          <w:szCs w:val="24"/>
        </w:rPr>
        <w:t xml:space="preserve"> Проведение оценки регулирующего воздействия в отношении проекта </w:t>
      </w:r>
      <w:r w:rsidR="00C9574D" w:rsidRPr="005C40AE">
        <w:rPr>
          <w:i/>
          <w:sz w:val="24"/>
          <w:szCs w:val="24"/>
        </w:rPr>
        <w:t xml:space="preserve">НПА </w:t>
      </w:r>
      <w:r w:rsidRPr="005C40AE">
        <w:rPr>
          <w:i/>
          <w:sz w:val="24"/>
          <w:szCs w:val="24"/>
        </w:rPr>
        <w:t>(да/нет) (углубленная/предварительная)</w:t>
      </w:r>
      <w:r w:rsidR="001866C7">
        <w:rPr>
          <w:i/>
          <w:sz w:val="24"/>
          <w:szCs w:val="24"/>
        </w:rPr>
        <w:t>:</w:t>
      </w:r>
      <w:r w:rsidR="008903D9" w:rsidRPr="004169AB">
        <w:rPr>
          <w:sz w:val="24"/>
          <w:szCs w:val="24"/>
        </w:rPr>
        <w:t xml:space="preserve"> </w:t>
      </w:r>
      <w:r w:rsidR="00AD666C">
        <w:rPr>
          <w:sz w:val="24"/>
          <w:szCs w:val="24"/>
        </w:rPr>
        <w:t>предварительная</w:t>
      </w:r>
      <w:r w:rsidR="008903D9" w:rsidRPr="004169AB">
        <w:rPr>
          <w:sz w:val="24"/>
          <w:szCs w:val="24"/>
        </w:rPr>
        <w:t xml:space="preserve"> оценка регулирующего воздействия была завершена  9 сентября 2013 г.</w:t>
      </w:r>
    </w:p>
    <w:p w:rsidR="007E1AF6" w:rsidRPr="004169AB" w:rsidRDefault="007E1AF6" w:rsidP="005C40AE">
      <w:pPr>
        <w:pStyle w:val="ConsPlusNormal"/>
        <w:ind w:firstLine="709"/>
        <w:jc w:val="both"/>
        <w:rPr>
          <w:sz w:val="24"/>
          <w:szCs w:val="24"/>
        </w:rPr>
      </w:pPr>
      <w:r w:rsidRPr="004B7DE5">
        <w:rPr>
          <w:sz w:val="24"/>
          <w:szCs w:val="24"/>
        </w:rPr>
        <w:t>1.5.</w:t>
      </w:r>
      <w:r w:rsidRPr="005C40AE">
        <w:rPr>
          <w:i/>
          <w:sz w:val="24"/>
          <w:szCs w:val="24"/>
        </w:rPr>
        <w:t xml:space="preserve"> Электронный адрес </w:t>
      </w:r>
      <w:r w:rsidR="00C9574D" w:rsidRPr="005C40AE">
        <w:rPr>
          <w:i/>
          <w:sz w:val="24"/>
          <w:szCs w:val="24"/>
        </w:rPr>
        <w:t xml:space="preserve">информации </w:t>
      </w:r>
      <w:r w:rsidRPr="005C40AE">
        <w:rPr>
          <w:i/>
          <w:sz w:val="24"/>
          <w:szCs w:val="24"/>
        </w:rPr>
        <w:t xml:space="preserve">о проведении оценки регулирующего воздействия проекта </w:t>
      </w:r>
      <w:r w:rsidR="00C9574D" w:rsidRPr="005C40AE">
        <w:rPr>
          <w:i/>
          <w:sz w:val="24"/>
          <w:szCs w:val="24"/>
        </w:rPr>
        <w:t>НПА</w:t>
      </w:r>
      <w:r w:rsidR="008903D9" w:rsidRPr="004169AB">
        <w:rPr>
          <w:sz w:val="24"/>
          <w:szCs w:val="24"/>
        </w:rPr>
        <w:t>:</w:t>
      </w:r>
      <w:r w:rsidR="000A7482">
        <w:rPr>
          <w:sz w:val="24"/>
          <w:szCs w:val="24"/>
        </w:rPr>
        <w:t xml:space="preserve"> </w:t>
      </w:r>
      <w:hyperlink r:id="rId8" w:history="1">
        <w:r w:rsidR="000A7482" w:rsidRPr="008A3F72">
          <w:rPr>
            <w:rStyle w:val="a5"/>
            <w:sz w:val="24"/>
            <w:szCs w:val="24"/>
          </w:rPr>
          <w:t>http://gov.cap.ru/SiteMap.aspx?id=1838055&amp;gov_id=24</w:t>
        </w:r>
      </w:hyperlink>
      <w:r w:rsidR="000A7482">
        <w:rPr>
          <w:sz w:val="24"/>
          <w:szCs w:val="24"/>
        </w:rPr>
        <w:t>.</w:t>
      </w:r>
      <w:r w:rsidR="008903D9" w:rsidRPr="004169AB">
        <w:rPr>
          <w:sz w:val="24"/>
          <w:szCs w:val="24"/>
        </w:rPr>
        <w:t xml:space="preserve"> </w:t>
      </w:r>
    </w:p>
    <w:p w:rsidR="007E1AF6" w:rsidRPr="004169AB" w:rsidRDefault="00C9574D" w:rsidP="005C40AE">
      <w:pPr>
        <w:pStyle w:val="ConsPlusNormal"/>
        <w:ind w:firstLine="709"/>
        <w:jc w:val="both"/>
        <w:rPr>
          <w:sz w:val="24"/>
          <w:szCs w:val="24"/>
        </w:rPr>
      </w:pPr>
      <w:r w:rsidRPr="004B7DE5">
        <w:rPr>
          <w:sz w:val="24"/>
          <w:szCs w:val="24"/>
        </w:rPr>
        <w:t>1.6.</w:t>
      </w:r>
      <w:r w:rsidRPr="005C40AE">
        <w:rPr>
          <w:i/>
          <w:sz w:val="24"/>
          <w:szCs w:val="24"/>
        </w:rPr>
        <w:t xml:space="preserve"> Орган разработчик проекта НПА</w:t>
      </w:r>
      <w:r w:rsidR="001866C7">
        <w:rPr>
          <w:i/>
          <w:sz w:val="24"/>
          <w:szCs w:val="24"/>
        </w:rPr>
        <w:t>:</w:t>
      </w:r>
      <w:r w:rsidR="008903D9" w:rsidRPr="004169AB">
        <w:rPr>
          <w:sz w:val="24"/>
          <w:szCs w:val="24"/>
        </w:rPr>
        <w:t xml:space="preserve"> </w:t>
      </w:r>
      <w:r w:rsidR="00AD666C">
        <w:rPr>
          <w:sz w:val="24"/>
          <w:szCs w:val="24"/>
        </w:rPr>
        <w:t>Минстрой</w:t>
      </w:r>
      <w:r w:rsidR="008903D9" w:rsidRPr="004169AB">
        <w:rPr>
          <w:sz w:val="24"/>
          <w:szCs w:val="24"/>
        </w:rPr>
        <w:t xml:space="preserve"> Чувашии</w:t>
      </w:r>
      <w:r w:rsidR="001866C7">
        <w:rPr>
          <w:sz w:val="24"/>
          <w:szCs w:val="24"/>
        </w:rPr>
        <w:t>.</w:t>
      </w:r>
    </w:p>
    <w:p w:rsidR="00C9574D" w:rsidRPr="00480331" w:rsidRDefault="00C9574D" w:rsidP="005C40AE">
      <w:pPr>
        <w:pStyle w:val="ConsPlusNormal"/>
        <w:ind w:firstLine="709"/>
        <w:jc w:val="both"/>
        <w:rPr>
          <w:sz w:val="24"/>
          <w:szCs w:val="24"/>
        </w:rPr>
      </w:pPr>
      <w:r w:rsidRPr="004B7DE5">
        <w:rPr>
          <w:sz w:val="24"/>
          <w:szCs w:val="24"/>
        </w:rPr>
        <w:t>1.7.</w:t>
      </w:r>
      <w:r w:rsidRPr="005C40AE">
        <w:rPr>
          <w:i/>
          <w:sz w:val="24"/>
          <w:szCs w:val="24"/>
        </w:rPr>
        <w:t xml:space="preserve"> Контактная информация об исполнителе</w:t>
      </w:r>
      <w:r w:rsidR="00F1321D" w:rsidRPr="004169AB">
        <w:rPr>
          <w:sz w:val="24"/>
          <w:szCs w:val="24"/>
        </w:rPr>
        <w:t xml:space="preserve">: </w:t>
      </w:r>
      <w:r w:rsidR="000A7482">
        <w:rPr>
          <w:sz w:val="24"/>
          <w:szCs w:val="24"/>
        </w:rPr>
        <w:t xml:space="preserve">Игнатьева Наталья Сергеевна. </w:t>
      </w:r>
      <w:r w:rsidR="002E5039">
        <w:rPr>
          <w:sz w:val="24"/>
          <w:szCs w:val="24"/>
        </w:rPr>
        <w:t>8352 64-22-09 (</w:t>
      </w:r>
      <w:proofErr w:type="spellStart"/>
      <w:r w:rsidR="002E5039">
        <w:rPr>
          <w:sz w:val="24"/>
          <w:szCs w:val="24"/>
        </w:rPr>
        <w:t>вн</w:t>
      </w:r>
      <w:proofErr w:type="spellEnd"/>
      <w:r w:rsidR="002E5039">
        <w:rPr>
          <w:sz w:val="24"/>
          <w:szCs w:val="24"/>
        </w:rPr>
        <w:t xml:space="preserve">. 1213) </w:t>
      </w:r>
      <w:r w:rsidR="002E5039">
        <w:rPr>
          <w:sz w:val="24"/>
          <w:szCs w:val="24"/>
          <w:lang w:val="en-US"/>
        </w:rPr>
        <w:t>e</w:t>
      </w:r>
      <w:r w:rsidR="002E5039" w:rsidRPr="00480331">
        <w:rPr>
          <w:sz w:val="24"/>
          <w:szCs w:val="24"/>
        </w:rPr>
        <w:t>-</w:t>
      </w:r>
      <w:r w:rsidR="002E5039">
        <w:rPr>
          <w:sz w:val="24"/>
          <w:szCs w:val="24"/>
          <w:lang w:val="en-US"/>
        </w:rPr>
        <w:t>mail</w:t>
      </w:r>
      <w:r w:rsidR="002E5039">
        <w:rPr>
          <w:sz w:val="24"/>
          <w:szCs w:val="24"/>
        </w:rPr>
        <w:t xml:space="preserve">: </w:t>
      </w:r>
      <w:hyperlink r:id="rId9" w:history="1">
        <w:r w:rsidR="002E5039" w:rsidRPr="008A3F72">
          <w:rPr>
            <w:rStyle w:val="a5"/>
            <w:sz w:val="24"/>
            <w:szCs w:val="24"/>
            <w:lang w:val="en-US"/>
          </w:rPr>
          <w:t>construc</w:t>
        </w:r>
        <w:r w:rsidR="002E5039" w:rsidRPr="00480331">
          <w:rPr>
            <w:rStyle w:val="a5"/>
            <w:sz w:val="24"/>
            <w:szCs w:val="24"/>
          </w:rPr>
          <w:t>87@</w:t>
        </w:r>
        <w:r w:rsidR="002E5039" w:rsidRPr="008A3F72">
          <w:rPr>
            <w:rStyle w:val="a5"/>
            <w:sz w:val="24"/>
            <w:szCs w:val="24"/>
            <w:lang w:val="en-US"/>
          </w:rPr>
          <w:t>cap</w:t>
        </w:r>
        <w:r w:rsidR="002E5039" w:rsidRPr="00480331">
          <w:rPr>
            <w:rStyle w:val="a5"/>
            <w:sz w:val="24"/>
            <w:szCs w:val="24"/>
          </w:rPr>
          <w:t>.</w:t>
        </w:r>
        <w:proofErr w:type="spellStart"/>
        <w:r w:rsidR="002E5039" w:rsidRPr="008A3F72">
          <w:rPr>
            <w:rStyle w:val="a5"/>
            <w:sz w:val="24"/>
            <w:szCs w:val="24"/>
            <w:lang w:val="en-US"/>
          </w:rPr>
          <w:t>ru</w:t>
        </w:r>
        <w:proofErr w:type="spellEnd"/>
      </w:hyperlink>
      <w:r w:rsidR="00926C4B">
        <w:rPr>
          <w:rStyle w:val="a5"/>
          <w:sz w:val="24"/>
          <w:szCs w:val="24"/>
        </w:rPr>
        <w:t>.</w:t>
      </w:r>
      <w:r w:rsidR="002E5039" w:rsidRPr="00480331">
        <w:rPr>
          <w:sz w:val="24"/>
          <w:szCs w:val="24"/>
        </w:rPr>
        <w:t xml:space="preserve"> </w:t>
      </w:r>
    </w:p>
    <w:p w:rsidR="000D078D" w:rsidRPr="004169AB" w:rsidRDefault="000D078D" w:rsidP="000D078D">
      <w:pPr>
        <w:pStyle w:val="ConsPlusNormal"/>
        <w:jc w:val="both"/>
        <w:rPr>
          <w:sz w:val="24"/>
          <w:szCs w:val="24"/>
        </w:rPr>
      </w:pPr>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 xml:space="preserve">2. </w:t>
      </w:r>
      <w:proofErr w:type="gramStart"/>
      <w:r w:rsidRPr="004169AB">
        <w:rPr>
          <w:rFonts w:ascii="Times New Roman" w:hAnsi="Times New Roman" w:cs="Times New Roman"/>
          <w:sz w:val="24"/>
          <w:szCs w:val="24"/>
        </w:rPr>
        <w:t>Основные группы субъектов предпринимательской</w:t>
      </w:r>
      <w:proofErr w:type="gramEnd"/>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и иной экономической деятельности, иные заинтересованные</w:t>
      </w:r>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лица, включая органы государственной власти, интересы которых</w:t>
      </w:r>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затрагиваются регулированием, установленным нормативным правовым</w:t>
      </w:r>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актом, оценка количества таких субъектов на день подготовки отчета</w:t>
      </w:r>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об оценке фактического воздействия нормативного правового акта,</w:t>
      </w:r>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изменение численности и состава таких групп по сравнению</w:t>
      </w:r>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 xml:space="preserve">со сведениями, представленными разработчиком при </w:t>
      </w:r>
      <w:proofErr w:type="gramStart"/>
      <w:r w:rsidRPr="004169AB">
        <w:rPr>
          <w:rFonts w:ascii="Times New Roman" w:hAnsi="Times New Roman" w:cs="Times New Roman"/>
          <w:sz w:val="24"/>
          <w:szCs w:val="24"/>
        </w:rPr>
        <w:t>проведении</w:t>
      </w:r>
      <w:proofErr w:type="gramEnd"/>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оценки регулирующего воздействия проекта</w:t>
      </w:r>
    </w:p>
    <w:p w:rsidR="000D078D" w:rsidRPr="004169AB" w:rsidRDefault="000D078D" w:rsidP="00C957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нормативного правового акта</w:t>
      </w:r>
    </w:p>
    <w:p w:rsidR="00CE2AFD" w:rsidRDefault="00CE2AFD" w:rsidP="00C9574D">
      <w:pPr>
        <w:pStyle w:val="ConsPlusNonformat"/>
        <w:jc w:val="center"/>
        <w:rPr>
          <w:rFonts w:ascii="Times New Roman" w:hAnsi="Times New Roman" w:cs="Times New Roman"/>
          <w:sz w:val="24"/>
          <w:szCs w:val="24"/>
        </w:rPr>
      </w:pPr>
    </w:p>
    <w:p w:rsidR="004B5C9D" w:rsidRPr="005C40AE" w:rsidRDefault="001866C7" w:rsidP="005C40AE">
      <w:pPr>
        <w:pStyle w:val="ConsPlusNonformat"/>
        <w:ind w:firstLine="709"/>
        <w:jc w:val="both"/>
        <w:rPr>
          <w:rFonts w:ascii="Times New Roman" w:hAnsi="Times New Roman" w:cs="Times New Roman"/>
          <w:sz w:val="24"/>
          <w:szCs w:val="24"/>
        </w:rPr>
      </w:pPr>
      <w:r w:rsidRPr="000F348B">
        <w:rPr>
          <w:rFonts w:ascii="Times New Roman" w:hAnsi="Times New Roman" w:cs="Times New Roman"/>
          <w:sz w:val="24"/>
          <w:szCs w:val="24"/>
        </w:rPr>
        <w:t>2.1.</w:t>
      </w:r>
      <w:r>
        <w:rPr>
          <w:rFonts w:ascii="Times New Roman" w:hAnsi="Times New Roman" w:cs="Times New Roman"/>
          <w:i/>
          <w:sz w:val="24"/>
          <w:szCs w:val="24"/>
        </w:rPr>
        <w:t xml:space="preserve"> Группа заинтересованных лиц:</w:t>
      </w:r>
      <w:r w:rsidR="005C40AE">
        <w:rPr>
          <w:rFonts w:ascii="Times New Roman" w:hAnsi="Times New Roman" w:cs="Times New Roman"/>
          <w:i/>
          <w:sz w:val="24"/>
          <w:szCs w:val="24"/>
        </w:rPr>
        <w:t xml:space="preserve"> </w:t>
      </w:r>
      <w:r>
        <w:rPr>
          <w:rFonts w:ascii="Times New Roman" w:hAnsi="Times New Roman" w:cs="Times New Roman"/>
          <w:sz w:val="24"/>
          <w:szCs w:val="24"/>
        </w:rPr>
        <w:t>с</w:t>
      </w:r>
      <w:r w:rsidR="004B5C9D">
        <w:rPr>
          <w:rFonts w:ascii="Times New Roman" w:hAnsi="Times New Roman" w:cs="Times New Roman"/>
          <w:sz w:val="24"/>
          <w:szCs w:val="24"/>
        </w:rPr>
        <w:t>убъекты предпринимательск</w:t>
      </w:r>
      <w:r w:rsidR="002E5039">
        <w:rPr>
          <w:rFonts w:ascii="Times New Roman" w:hAnsi="Times New Roman" w:cs="Times New Roman"/>
          <w:sz w:val="24"/>
          <w:szCs w:val="24"/>
        </w:rPr>
        <w:t xml:space="preserve">ой и инвестиционной деятельности, заинтересованные в участии в </w:t>
      </w:r>
      <w:r w:rsidR="00926C4B">
        <w:rPr>
          <w:rFonts w:ascii="Times New Roman" w:hAnsi="Times New Roman" w:cs="Times New Roman"/>
          <w:sz w:val="24"/>
          <w:szCs w:val="24"/>
        </w:rPr>
        <w:t>программе</w:t>
      </w:r>
      <w:r w:rsidR="00A920AE">
        <w:rPr>
          <w:rFonts w:ascii="Times New Roman" w:hAnsi="Times New Roman" w:cs="Times New Roman"/>
          <w:sz w:val="24"/>
          <w:szCs w:val="24"/>
        </w:rPr>
        <w:t xml:space="preserve"> «Жилье для российской семьи» государственной программы Российской </w:t>
      </w:r>
      <w:r w:rsidR="00A920AE" w:rsidRPr="00A920AE">
        <w:rPr>
          <w:rFonts w:ascii="Times New Roman" w:hAnsi="Times New Roman" w:cs="Times New Roman"/>
          <w:sz w:val="24"/>
          <w:szCs w:val="24"/>
        </w:rPr>
        <w:t>Федерации «Обеспечение доступным и комфортным жильем и коммунальными услугами граждан Российской Федерации» на территории Чувашской Республики»</w:t>
      </w:r>
      <w:r w:rsidR="00A920AE">
        <w:rPr>
          <w:rFonts w:ascii="Times New Roman" w:hAnsi="Times New Roman" w:cs="Times New Roman"/>
          <w:sz w:val="24"/>
          <w:szCs w:val="24"/>
        </w:rPr>
        <w:t xml:space="preserve"> (далее – Программа)</w:t>
      </w:r>
      <w:r w:rsidR="00B71DAE">
        <w:rPr>
          <w:rFonts w:ascii="Times New Roman" w:hAnsi="Times New Roman" w:cs="Times New Roman"/>
          <w:sz w:val="24"/>
          <w:szCs w:val="24"/>
        </w:rPr>
        <w:t>.</w:t>
      </w:r>
    </w:p>
    <w:p w:rsidR="003F5350" w:rsidRPr="004169AB" w:rsidRDefault="003F5350" w:rsidP="005C40AE">
      <w:pPr>
        <w:pStyle w:val="ConsPlusNonformat"/>
        <w:ind w:firstLine="709"/>
        <w:jc w:val="both"/>
        <w:rPr>
          <w:rFonts w:ascii="Times New Roman" w:hAnsi="Times New Roman" w:cs="Times New Roman"/>
          <w:sz w:val="24"/>
          <w:szCs w:val="24"/>
        </w:rPr>
      </w:pPr>
      <w:r w:rsidRPr="000F348B">
        <w:rPr>
          <w:rFonts w:ascii="Times New Roman" w:hAnsi="Times New Roman" w:cs="Times New Roman"/>
          <w:sz w:val="24"/>
          <w:szCs w:val="24"/>
        </w:rPr>
        <w:t>2.2.</w:t>
      </w:r>
      <w:r w:rsidRPr="005C40AE">
        <w:rPr>
          <w:rFonts w:ascii="Times New Roman" w:hAnsi="Times New Roman" w:cs="Times New Roman"/>
          <w:i/>
          <w:sz w:val="24"/>
          <w:szCs w:val="24"/>
        </w:rPr>
        <w:t xml:space="preserve"> Данные о количестве заинтересованных лиц в настоящее время</w:t>
      </w:r>
      <w:r w:rsidR="001866C7">
        <w:rPr>
          <w:rFonts w:ascii="Times New Roman" w:hAnsi="Times New Roman" w:cs="Times New Roman"/>
          <w:i/>
          <w:sz w:val="24"/>
          <w:szCs w:val="24"/>
        </w:rPr>
        <w:t>:</w:t>
      </w:r>
      <w:r w:rsidR="005C40AE">
        <w:rPr>
          <w:rFonts w:ascii="Times New Roman" w:hAnsi="Times New Roman" w:cs="Times New Roman"/>
          <w:i/>
          <w:sz w:val="24"/>
          <w:szCs w:val="24"/>
        </w:rPr>
        <w:t xml:space="preserve"> </w:t>
      </w:r>
      <w:r w:rsidR="001866C7">
        <w:rPr>
          <w:rFonts w:ascii="Times New Roman" w:hAnsi="Times New Roman" w:cs="Times New Roman"/>
          <w:sz w:val="24"/>
          <w:szCs w:val="24"/>
        </w:rPr>
        <w:t>п</w:t>
      </w:r>
      <w:r w:rsidR="005C40AE" w:rsidRPr="005C40AE">
        <w:rPr>
          <w:rFonts w:ascii="Times New Roman" w:hAnsi="Times New Roman" w:cs="Times New Roman"/>
          <w:sz w:val="24"/>
          <w:szCs w:val="24"/>
        </w:rPr>
        <w:t>ро</w:t>
      </w:r>
      <w:r w:rsidR="005C40AE">
        <w:rPr>
          <w:rFonts w:ascii="Times New Roman" w:hAnsi="Times New Roman" w:cs="Times New Roman"/>
          <w:sz w:val="24"/>
          <w:szCs w:val="24"/>
        </w:rPr>
        <w:t>екты отсутствуют.</w:t>
      </w:r>
    </w:p>
    <w:p w:rsidR="00B71DAE" w:rsidRDefault="003F5350" w:rsidP="005C40AE">
      <w:pPr>
        <w:pStyle w:val="ConsPlusNonformat"/>
        <w:ind w:firstLine="709"/>
        <w:jc w:val="both"/>
        <w:rPr>
          <w:rFonts w:ascii="Times New Roman" w:hAnsi="Times New Roman" w:cs="Times New Roman"/>
          <w:sz w:val="24"/>
          <w:szCs w:val="24"/>
        </w:rPr>
      </w:pPr>
      <w:r w:rsidRPr="000F348B">
        <w:rPr>
          <w:rFonts w:ascii="Times New Roman" w:hAnsi="Times New Roman" w:cs="Times New Roman"/>
          <w:sz w:val="24"/>
          <w:szCs w:val="24"/>
        </w:rPr>
        <w:t>2.3.</w:t>
      </w:r>
      <w:r w:rsidRPr="005C40AE">
        <w:rPr>
          <w:rFonts w:ascii="Times New Roman" w:hAnsi="Times New Roman" w:cs="Times New Roman"/>
          <w:i/>
          <w:sz w:val="24"/>
          <w:szCs w:val="24"/>
        </w:rPr>
        <w:t xml:space="preserve"> Данные об изменениях количества заинтересованных лиц в течение срока действия нормативного правового акта</w:t>
      </w:r>
      <w:r w:rsidR="00B71DAE">
        <w:rPr>
          <w:rFonts w:ascii="Times New Roman" w:hAnsi="Times New Roman" w:cs="Times New Roman"/>
          <w:sz w:val="24"/>
          <w:szCs w:val="24"/>
        </w:rPr>
        <w:t>:</w:t>
      </w:r>
    </w:p>
    <w:p w:rsidR="003F5350" w:rsidRPr="005C40AE" w:rsidRDefault="003A7D99" w:rsidP="005C40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П</w:t>
      </w:r>
      <w:r w:rsidR="00B71DAE">
        <w:rPr>
          <w:rFonts w:ascii="Times New Roman" w:hAnsi="Times New Roman" w:cs="Times New Roman"/>
          <w:sz w:val="24"/>
          <w:szCs w:val="24"/>
        </w:rPr>
        <w:t>рограмме участвуют 5 организаций</w:t>
      </w:r>
      <w:proofErr w:type="gramStart"/>
      <w:r w:rsidR="00B71DAE">
        <w:rPr>
          <w:rFonts w:ascii="Times New Roman" w:hAnsi="Times New Roman" w:cs="Times New Roman"/>
          <w:sz w:val="24"/>
          <w:szCs w:val="24"/>
        </w:rPr>
        <w:t xml:space="preserve"> :</w:t>
      </w:r>
      <w:proofErr w:type="gramEnd"/>
      <w:r w:rsidR="00B71DAE">
        <w:rPr>
          <w:rFonts w:ascii="Times New Roman" w:hAnsi="Times New Roman" w:cs="Times New Roman"/>
          <w:sz w:val="24"/>
          <w:szCs w:val="24"/>
        </w:rPr>
        <w:t xml:space="preserve"> ООО «</w:t>
      </w:r>
      <w:proofErr w:type="spellStart"/>
      <w:r w:rsidR="00B71DAE">
        <w:rPr>
          <w:rFonts w:ascii="Times New Roman" w:hAnsi="Times New Roman" w:cs="Times New Roman"/>
          <w:sz w:val="24"/>
          <w:szCs w:val="24"/>
        </w:rPr>
        <w:t>Алза</w:t>
      </w:r>
      <w:proofErr w:type="spellEnd"/>
      <w:r w:rsidR="00B71DAE">
        <w:rPr>
          <w:rFonts w:ascii="Times New Roman" w:hAnsi="Times New Roman" w:cs="Times New Roman"/>
          <w:sz w:val="24"/>
          <w:szCs w:val="24"/>
        </w:rPr>
        <w:t>», ОАО «ПМК-8», ЗАО «ТУС», ООО «</w:t>
      </w:r>
      <w:proofErr w:type="spellStart"/>
      <w:r w:rsidR="00B71DAE">
        <w:rPr>
          <w:rFonts w:ascii="Times New Roman" w:hAnsi="Times New Roman" w:cs="Times New Roman"/>
          <w:sz w:val="24"/>
          <w:szCs w:val="24"/>
        </w:rPr>
        <w:t>Устра</w:t>
      </w:r>
      <w:proofErr w:type="spellEnd"/>
      <w:r w:rsidR="00B71DAE">
        <w:rPr>
          <w:rFonts w:ascii="Times New Roman" w:hAnsi="Times New Roman" w:cs="Times New Roman"/>
          <w:sz w:val="24"/>
          <w:szCs w:val="24"/>
        </w:rPr>
        <w:t>», ООО «</w:t>
      </w:r>
      <w:r w:rsidR="00307901">
        <w:rPr>
          <w:rFonts w:ascii="Times New Roman" w:hAnsi="Times New Roman" w:cs="Times New Roman"/>
          <w:sz w:val="24"/>
          <w:szCs w:val="24"/>
        </w:rPr>
        <w:t>ИСКО – Ч»</w:t>
      </w:r>
      <w:r w:rsidR="00331966">
        <w:rPr>
          <w:rFonts w:ascii="Times New Roman" w:hAnsi="Times New Roman" w:cs="Times New Roman"/>
          <w:sz w:val="24"/>
          <w:szCs w:val="24"/>
        </w:rPr>
        <w:t>.</w:t>
      </w:r>
    </w:p>
    <w:p w:rsidR="00EC5B55" w:rsidRPr="004169AB" w:rsidRDefault="00EC5B55" w:rsidP="005C40AE">
      <w:pPr>
        <w:pStyle w:val="ConsPlusNonformat"/>
        <w:ind w:firstLine="709"/>
        <w:jc w:val="both"/>
        <w:rPr>
          <w:rFonts w:ascii="Times New Roman" w:hAnsi="Times New Roman" w:cs="Times New Roman"/>
          <w:sz w:val="24"/>
          <w:szCs w:val="24"/>
        </w:rPr>
      </w:pPr>
      <w:r w:rsidRPr="000F348B">
        <w:rPr>
          <w:rFonts w:ascii="Times New Roman" w:hAnsi="Times New Roman" w:cs="Times New Roman"/>
          <w:sz w:val="24"/>
          <w:szCs w:val="24"/>
        </w:rPr>
        <w:t>2.4.</w:t>
      </w:r>
      <w:r w:rsidRPr="00331966">
        <w:rPr>
          <w:rFonts w:ascii="Times New Roman" w:hAnsi="Times New Roman" w:cs="Times New Roman"/>
          <w:i/>
          <w:sz w:val="24"/>
          <w:szCs w:val="24"/>
        </w:rPr>
        <w:t xml:space="preserve"> </w:t>
      </w:r>
      <w:r w:rsidR="00331966" w:rsidRPr="00331966">
        <w:rPr>
          <w:rFonts w:ascii="Times New Roman" w:hAnsi="Times New Roman" w:cs="Times New Roman"/>
          <w:i/>
          <w:sz w:val="24"/>
          <w:szCs w:val="24"/>
        </w:rPr>
        <w:t>И</w:t>
      </w:r>
      <w:r w:rsidRPr="00331966">
        <w:rPr>
          <w:rFonts w:ascii="Times New Roman" w:hAnsi="Times New Roman" w:cs="Times New Roman"/>
          <w:i/>
          <w:sz w:val="24"/>
          <w:szCs w:val="24"/>
        </w:rPr>
        <w:t>сточники использования данных</w:t>
      </w:r>
      <w:r w:rsidR="00527B3F">
        <w:rPr>
          <w:rFonts w:ascii="Times New Roman" w:hAnsi="Times New Roman" w:cs="Times New Roman"/>
          <w:i/>
          <w:sz w:val="24"/>
          <w:szCs w:val="24"/>
        </w:rPr>
        <w:t>:</w:t>
      </w:r>
      <w:r w:rsidR="00331966">
        <w:rPr>
          <w:rFonts w:ascii="Times New Roman" w:hAnsi="Times New Roman" w:cs="Times New Roman"/>
          <w:sz w:val="24"/>
          <w:szCs w:val="24"/>
        </w:rPr>
        <w:t xml:space="preserve"> </w:t>
      </w:r>
      <w:r w:rsidR="00527B3F">
        <w:rPr>
          <w:rFonts w:ascii="Times New Roman" w:hAnsi="Times New Roman" w:cs="Times New Roman"/>
          <w:sz w:val="24"/>
          <w:szCs w:val="24"/>
        </w:rPr>
        <w:t>и</w:t>
      </w:r>
      <w:r w:rsidR="00331966">
        <w:rPr>
          <w:rFonts w:ascii="Times New Roman" w:hAnsi="Times New Roman" w:cs="Times New Roman"/>
          <w:sz w:val="24"/>
          <w:szCs w:val="24"/>
        </w:rPr>
        <w:t xml:space="preserve">нформация </w:t>
      </w:r>
      <w:r w:rsidR="00B1621A">
        <w:rPr>
          <w:rFonts w:ascii="Times New Roman" w:hAnsi="Times New Roman" w:cs="Times New Roman"/>
          <w:sz w:val="24"/>
          <w:szCs w:val="24"/>
        </w:rPr>
        <w:t>Ми</w:t>
      </w:r>
      <w:r w:rsidR="00602462">
        <w:rPr>
          <w:rFonts w:ascii="Times New Roman" w:hAnsi="Times New Roman" w:cs="Times New Roman"/>
          <w:sz w:val="24"/>
          <w:szCs w:val="24"/>
        </w:rPr>
        <w:t>нстроя Чуваши</w:t>
      </w:r>
      <w:r w:rsidR="00331966">
        <w:rPr>
          <w:rFonts w:ascii="Times New Roman" w:hAnsi="Times New Roman" w:cs="Times New Roman"/>
          <w:sz w:val="24"/>
          <w:szCs w:val="24"/>
        </w:rPr>
        <w:t>.</w:t>
      </w:r>
    </w:p>
    <w:p w:rsidR="003F5350" w:rsidRPr="004169AB" w:rsidRDefault="003F5350" w:rsidP="00C9574D">
      <w:pPr>
        <w:pStyle w:val="ConsPlusNonformat"/>
        <w:jc w:val="center"/>
        <w:rPr>
          <w:rFonts w:ascii="Times New Roman" w:hAnsi="Times New Roman" w:cs="Times New Roman"/>
          <w:sz w:val="24"/>
          <w:szCs w:val="24"/>
        </w:rPr>
      </w:pPr>
    </w:p>
    <w:p w:rsidR="000D078D" w:rsidRPr="004169AB" w:rsidRDefault="000D078D" w:rsidP="000D078D">
      <w:pPr>
        <w:pStyle w:val="ConsPlusNormal"/>
        <w:jc w:val="both"/>
        <w:rPr>
          <w:sz w:val="24"/>
          <w:szCs w:val="24"/>
        </w:rPr>
      </w:pPr>
    </w:p>
    <w:p w:rsidR="000D078D" w:rsidRPr="004169AB" w:rsidRDefault="000D078D" w:rsidP="00F1321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3. Изменение бюджетных расходов и доходов</w:t>
      </w:r>
    </w:p>
    <w:p w:rsidR="000D078D" w:rsidRPr="004169AB" w:rsidRDefault="000D078D" w:rsidP="00F1321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 xml:space="preserve">от реализации </w:t>
      </w:r>
      <w:proofErr w:type="gramStart"/>
      <w:r w:rsidRPr="004169AB">
        <w:rPr>
          <w:rFonts w:ascii="Times New Roman" w:hAnsi="Times New Roman" w:cs="Times New Roman"/>
          <w:sz w:val="24"/>
          <w:szCs w:val="24"/>
        </w:rPr>
        <w:t>предусмотренных</w:t>
      </w:r>
      <w:proofErr w:type="gramEnd"/>
      <w:r w:rsidRPr="004169AB">
        <w:rPr>
          <w:rFonts w:ascii="Times New Roman" w:hAnsi="Times New Roman" w:cs="Times New Roman"/>
          <w:sz w:val="24"/>
          <w:szCs w:val="24"/>
        </w:rPr>
        <w:t xml:space="preserve"> нормативным правовым актом</w:t>
      </w:r>
    </w:p>
    <w:p w:rsidR="000D078D" w:rsidRPr="004169AB" w:rsidRDefault="000D078D" w:rsidP="00F1321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функций, полномочий, обязанностей и прав органов государственной власти</w:t>
      </w:r>
    </w:p>
    <w:p w:rsidR="000D078D" w:rsidRPr="004169AB" w:rsidRDefault="000D078D" w:rsidP="009934F4">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 xml:space="preserve">субъектов Российской Федерации </w:t>
      </w:r>
    </w:p>
    <w:p w:rsidR="00EC5B55" w:rsidRPr="004169AB" w:rsidRDefault="00EC5B55" w:rsidP="00F1321D">
      <w:pPr>
        <w:pStyle w:val="ConsPlusNonformat"/>
        <w:jc w:val="center"/>
        <w:rPr>
          <w:rFonts w:ascii="Times New Roman" w:hAnsi="Times New Roman" w:cs="Times New Roman"/>
          <w:sz w:val="24"/>
          <w:szCs w:val="24"/>
        </w:rPr>
      </w:pPr>
    </w:p>
    <w:p w:rsidR="00EC5B55" w:rsidRPr="004169AB" w:rsidRDefault="00B1621A" w:rsidP="00744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Программы </w:t>
      </w:r>
      <w:r w:rsidR="006E1DB6">
        <w:rPr>
          <w:rFonts w:ascii="Times New Roman" w:hAnsi="Times New Roman" w:cs="Times New Roman"/>
          <w:sz w:val="24"/>
          <w:szCs w:val="24"/>
        </w:rPr>
        <w:t>б</w:t>
      </w:r>
      <w:r>
        <w:rPr>
          <w:rFonts w:ascii="Times New Roman" w:hAnsi="Times New Roman" w:cs="Times New Roman"/>
          <w:sz w:val="24"/>
          <w:szCs w:val="24"/>
        </w:rPr>
        <w:t>юджетные расходы</w:t>
      </w:r>
      <w:r w:rsidR="006E1DB6">
        <w:rPr>
          <w:rFonts w:ascii="Times New Roman" w:hAnsi="Times New Roman" w:cs="Times New Roman"/>
          <w:sz w:val="24"/>
          <w:szCs w:val="24"/>
        </w:rPr>
        <w:t xml:space="preserve"> не выделялись</w:t>
      </w:r>
      <w:r w:rsidR="009934F4">
        <w:rPr>
          <w:rFonts w:ascii="Times New Roman" w:hAnsi="Times New Roman" w:cs="Times New Roman"/>
          <w:sz w:val="24"/>
          <w:szCs w:val="24"/>
        </w:rPr>
        <w:t>.</w:t>
      </w:r>
    </w:p>
    <w:p w:rsidR="0028796B" w:rsidRPr="004169AB" w:rsidRDefault="0028796B" w:rsidP="00744CB5">
      <w:pPr>
        <w:pStyle w:val="ConsPlusNonformat"/>
        <w:ind w:firstLine="709"/>
        <w:jc w:val="both"/>
        <w:rPr>
          <w:rFonts w:ascii="Times New Roman" w:hAnsi="Times New Roman" w:cs="Times New Roman"/>
          <w:sz w:val="24"/>
          <w:szCs w:val="24"/>
        </w:rPr>
      </w:pPr>
    </w:p>
    <w:p w:rsidR="000D078D" w:rsidRPr="004169AB" w:rsidRDefault="000D078D" w:rsidP="00F1321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4. Оценка фактических расходов субъектов</w:t>
      </w:r>
    </w:p>
    <w:p w:rsidR="000D078D" w:rsidRPr="004169AB" w:rsidRDefault="000D078D" w:rsidP="00F1321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предпринимательской и иной экономической деятельности,</w:t>
      </w:r>
    </w:p>
    <w:p w:rsidR="000D078D" w:rsidRPr="004169AB" w:rsidRDefault="000D078D" w:rsidP="00F1321D">
      <w:pPr>
        <w:pStyle w:val="ConsPlusNonformat"/>
        <w:jc w:val="center"/>
        <w:rPr>
          <w:rFonts w:ascii="Times New Roman" w:hAnsi="Times New Roman" w:cs="Times New Roman"/>
          <w:sz w:val="24"/>
          <w:szCs w:val="24"/>
        </w:rPr>
      </w:pPr>
      <w:proofErr w:type="gramStart"/>
      <w:r w:rsidRPr="004169AB">
        <w:rPr>
          <w:rFonts w:ascii="Times New Roman" w:hAnsi="Times New Roman" w:cs="Times New Roman"/>
          <w:sz w:val="24"/>
          <w:szCs w:val="24"/>
        </w:rPr>
        <w:t>связанных</w:t>
      </w:r>
      <w:proofErr w:type="gramEnd"/>
      <w:r w:rsidRPr="004169AB">
        <w:rPr>
          <w:rFonts w:ascii="Times New Roman" w:hAnsi="Times New Roman" w:cs="Times New Roman"/>
          <w:sz w:val="24"/>
          <w:szCs w:val="24"/>
        </w:rPr>
        <w:t xml:space="preserve"> с необходимостью соблюдения установленных нормативным</w:t>
      </w:r>
    </w:p>
    <w:p w:rsidR="000D078D" w:rsidRDefault="000D078D" w:rsidP="00F1321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правовым актом обязанностей или ограничений</w:t>
      </w:r>
    </w:p>
    <w:p w:rsidR="00523137" w:rsidRPr="004169AB" w:rsidRDefault="00523137" w:rsidP="00F1321D">
      <w:pPr>
        <w:pStyle w:val="ConsPlusNonformat"/>
        <w:jc w:val="center"/>
        <w:rPr>
          <w:rFonts w:ascii="Times New Roman" w:hAnsi="Times New Roman" w:cs="Times New Roman"/>
          <w:sz w:val="24"/>
          <w:szCs w:val="24"/>
        </w:rPr>
      </w:pPr>
    </w:p>
    <w:p w:rsidR="00DC008B" w:rsidRDefault="0028796B" w:rsidP="00480331">
      <w:pPr>
        <w:autoSpaceDE w:val="0"/>
        <w:autoSpaceDN w:val="0"/>
        <w:adjustRightInd w:val="0"/>
        <w:spacing w:after="0"/>
        <w:ind w:firstLine="540"/>
      </w:pPr>
      <w:r w:rsidRPr="000F348B">
        <w:t xml:space="preserve">4.1. </w:t>
      </w:r>
      <w:r w:rsidRPr="00B52A5F">
        <w:rPr>
          <w:i/>
        </w:rPr>
        <w:t>Установленная обязанность или ограничение</w:t>
      </w:r>
      <w:r w:rsidR="00602462">
        <w:rPr>
          <w:i/>
        </w:rPr>
        <w:t>:</w:t>
      </w:r>
      <w:r w:rsidR="00602462">
        <w:t xml:space="preserve"> п</w:t>
      </w:r>
      <w:r w:rsidR="009D0391">
        <w:t>остановление предполагает расходы на</w:t>
      </w:r>
      <w:r w:rsidR="00173FAD">
        <w:t xml:space="preserve"> формирование комплек</w:t>
      </w:r>
      <w:r w:rsidR="00926C4B">
        <w:t>т</w:t>
      </w:r>
      <w:r w:rsidR="00173FAD">
        <w:t>а документов</w:t>
      </w:r>
      <w:r w:rsidR="00926C4B">
        <w:t>, который включает</w:t>
      </w:r>
      <w:r w:rsidR="00B52A5F">
        <w:t>.</w:t>
      </w:r>
    </w:p>
    <w:p w:rsidR="00480331" w:rsidRDefault="00480331" w:rsidP="00480331">
      <w:pPr>
        <w:spacing w:after="0"/>
        <w:ind w:firstLine="709"/>
        <w:rPr>
          <w:color w:val="000000"/>
        </w:rPr>
      </w:pPr>
      <w:r w:rsidRPr="00430AA1">
        <w:t xml:space="preserve">1) заявку </w:t>
      </w:r>
      <w:r w:rsidRPr="00430AA1">
        <w:rPr>
          <w:color w:val="000000"/>
        </w:rPr>
        <w:t>на участие в отборе</w:t>
      </w:r>
      <w:r w:rsidRPr="00B01435">
        <w:t xml:space="preserve"> </w:t>
      </w:r>
      <w:r w:rsidRPr="0042448A">
        <w:t xml:space="preserve">земельных участков, застройщиков, проектов жилищного строительства для </w:t>
      </w:r>
      <w:r>
        <w:t>реализации</w:t>
      </w:r>
      <w:r w:rsidRPr="0042448A">
        <w:t xml:space="preserve"> </w:t>
      </w:r>
      <w:r>
        <w:t>П</w:t>
      </w:r>
      <w:r w:rsidRPr="0042448A">
        <w:t>рограмм</w:t>
      </w:r>
      <w:r>
        <w:t>ы</w:t>
      </w:r>
      <w:r w:rsidRPr="00430AA1">
        <w:rPr>
          <w:color w:val="000000"/>
        </w:rPr>
        <w:t>;</w:t>
      </w:r>
    </w:p>
    <w:p w:rsidR="00480331" w:rsidRDefault="00480331" w:rsidP="00480331">
      <w:pPr>
        <w:spacing w:after="0"/>
        <w:ind w:firstLine="709"/>
        <w:rPr>
          <w:color w:val="000000"/>
        </w:rPr>
      </w:pPr>
      <w:r w:rsidRPr="00430AA1">
        <w:t>2) информацию о земельном участке</w:t>
      </w:r>
      <w:r w:rsidRPr="00430AA1">
        <w:rPr>
          <w:color w:val="000000"/>
        </w:rPr>
        <w:t>:</w:t>
      </w:r>
    </w:p>
    <w:p w:rsidR="00480331" w:rsidRDefault="00480331" w:rsidP="00480331">
      <w:pPr>
        <w:spacing w:after="0"/>
        <w:ind w:firstLine="709"/>
      </w:pPr>
      <w:r>
        <w:t>- а</w:t>
      </w:r>
      <w:r w:rsidRPr="00430AA1">
        <w:t>дрес</w:t>
      </w:r>
      <w:r>
        <w:t>, к</w:t>
      </w:r>
      <w:r w:rsidRPr="00430AA1">
        <w:t>адастровый номер</w:t>
      </w:r>
      <w:r>
        <w:t>, о</w:t>
      </w:r>
      <w:r w:rsidRPr="00430AA1">
        <w:t>бщая площадь земельного участка</w:t>
      </w:r>
      <w:r>
        <w:t>;</w:t>
      </w:r>
    </w:p>
    <w:p w:rsidR="00480331" w:rsidRDefault="00480331" w:rsidP="00480331">
      <w:pPr>
        <w:spacing w:after="0"/>
        <w:ind w:firstLine="709"/>
      </w:pPr>
      <w:r>
        <w:t xml:space="preserve">- </w:t>
      </w:r>
      <w:r w:rsidRPr="00430AA1">
        <w:t>о разрешенном и</w:t>
      </w:r>
      <w:r>
        <w:t>спользовании земельного участка</w:t>
      </w:r>
      <w:r w:rsidRPr="00430AA1">
        <w:t>;</w:t>
      </w:r>
    </w:p>
    <w:p w:rsidR="00480331" w:rsidRDefault="00480331" w:rsidP="00480331">
      <w:pPr>
        <w:spacing w:after="0"/>
        <w:ind w:firstLine="709"/>
      </w:pPr>
      <w:r>
        <w:t>- о п</w:t>
      </w:r>
      <w:r w:rsidRPr="00430AA1">
        <w:t>редельн</w:t>
      </w:r>
      <w:r>
        <w:t>ой</w:t>
      </w:r>
      <w:r w:rsidRPr="00430AA1">
        <w:t xml:space="preserve"> высотност</w:t>
      </w:r>
      <w:r>
        <w:t>и</w:t>
      </w:r>
      <w:r w:rsidRPr="00430AA1">
        <w:t>,  разрешенн</w:t>
      </w:r>
      <w:r>
        <w:t>ой</w:t>
      </w:r>
      <w:r w:rsidRPr="00430AA1">
        <w:t xml:space="preserve"> этажност</w:t>
      </w:r>
      <w:r>
        <w:t>и</w:t>
      </w:r>
      <w:r w:rsidRPr="00430AA1">
        <w:t>, плотност</w:t>
      </w:r>
      <w:r>
        <w:t>и</w:t>
      </w:r>
      <w:r w:rsidRPr="00430AA1">
        <w:t xml:space="preserve"> застройки;</w:t>
      </w:r>
    </w:p>
    <w:p w:rsidR="00480331" w:rsidRDefault="00480331" w:rsidP="00480331">
      <w:pPr>
        <w:spacing w:after="0"/>
        <w:ind w:firstLine="709"/>
      </w:pPr>
      <w:r>
        <w:t>- об о</w:t>
      </w:r>
      <w:r w:rsidRPr="00430AA1">
        <w:t>граничения</w:t>
      </w:r>
      <w:r>
        <w:t>х</w:t>
      </w:r>
      <w:r w:rsidRPr="00430AA1">
        <w:t xml:space="preserve"> использования земельных участков и объектов капитального строительства;</w:t>
      </w:r>
    </w:p>
    <w:p w:rsidR="00480331" w:rsidRDefault="00480331" w:rsidP="00480331">
      <w:pPr>
        <w:spacing w:after="0"/>
        <w:ind w:firstLine="709"/>
      </w:pPr>
      <w:r>
        <w:t xml:space="preserve">- </w:t>
      </w:r>
      <w:r w:rsidRPr="00430AA1">
        <w:t>об имеющихся объектах капитального строительства и культурного наследия;</w:t>
      </w:r>
    </w:p>
    <w:p w:rsidR="00480331" w:rsidRDefault="00480331" w:rsidP="00480331">
      <w:pPr>
        <w:spacing w:after="0"/>
        <w:ind w:firstLine="709"/>
      </w:pPr>
      <w:r>
        <w:t xml:space="preserve">- </w:t>
      </w:r>
      <w:r w:rsidRPr="00430AA1">
        <w:t>о технических условиях подключения к сетям инж</w:t>
      </w:r>
      <w:r>
        <w:t>енерно-технического обеспечения;</w:t>
      </w:r>
    </w:p>
    <w:p w:rsidR="00480331" w:rsidRDefault="00480331" w:rsidP="00480331">
      <w:pPr>
        <w:spacing w:after="0"/>
        <w:ind w:firstLine="709"/>
      </w:pPr>
      <w:r>
        <w:t xml:space="preserve">- </w:t>
      </w:r>
      <w:r w:rsidRPr="00430AA1">
        <w:t>о</w:t>
      </w:r>
      <w:r>
        <w:t xml:space="preserve"> возможности разделения участка.</w:t>
      </w:r>
    </w:p>
    <w:p w:rsidR="00480331" w:rsidRPr="00480331" w:rsidRDefault="00480331" w:rsidP="00480331">
      <w:pPr>
        <w:spacing w:after="0"/>
        <w:ind w:firstLine="709"/>
        <w:rPr>
          <w:color w:val="000000" w:themeColor="text1"/>
        </w:rPr>
      </w:pPr>
      <w:proofErr w:type="gramStart"/>
      <w:r w:rsidRPr="00480331">
        <w:rPr>
          <w:color w:val="000000" w:themeColor="text1"/>
        </w:rPr>
        <w:t>К информации о земельном участке в добровольном порядке прикладываются документы о земельном участке – кадастровый паспорт земельного участка, проект планировки территории (при наличии), градостроительный план земельного участка, выписка из ЕГРП или свидетельство о регистрации права, свидетельство о праве собственности, договор (при условии долгосрочной аренды), сведения об отсутствии обременений, решение органа местного самоуправления об утверждении расчетных показателей обеспечения территорий объектами социального и</w:t>
      </w:r>
      <w:proofErr w:type="gramEnd"/>
      <w:r w:rsidRPr="00480331">
        <w:rPr>
          <w:color w:val="000000" w:themeColor="text1"/>
        </w:rPr>
        <w:t xml:space="preserve"> коммунально-бытового обеспечения объектами инженерной инфраструктуры. В </w:t>
      </w:r>
      <w:proofErr w:type="gramStart"/>
      <w:r w:rsidRPr="00480331">
        <w:rPr>
          <w:color w:val="000000" w:themeColor="text1"/>
        </w:rPr>
        <w:t>случае</w:t>
      </w:r>
      <w:proofErr w:type="gramEnd"/>
      <w:r w:rsidRPr="00480331">
        <w:rPr>
          <w:color w:val="000000" w:themeColor="text1"/>
        </w:rPr>
        <w:t xml:space="preserve"> не представления заявителя этих документов Организатор отбора получит их в порядке межведомственного взаимодействия от органов исполнительной власти и органов местного самоуправления;</w:t>
      </w:r>
    </w:p>
    <w:p w:rsidR="00480331" w:rsidRDefault="00480331" w:rsidP="00480331">
      <w:pPr>
        <w:spacing w:after="0"/>
        <w:ind w:firstLine="709"/>
        <w:rPr>
          <w:color w:val="000000"/>
        </w:rPr>
      </w:pPr>
      <w:r>
        <w:t xml:space="preserve">3) </w:t>
      </w:r>
      <w:r w:rsidRPr="00430AA1">
        <w:t>информацию</w:t>
      </w:r>
      <w:r w:rsidRPr="00430AA1">
        <w:rPr>
          <w:color w:val="000000"/>
        </w:rPr>
        <w:t xml:space="preserve"> о проекте:</w:t>
      </w:r>
    </w:p>
    <w:p w:rsidR="00480331" w:rsidRDefault="00480331" w:rsidP="00480331">
      <w:pPr>
        <w:spacing w:after="0"/>
        <w:ind w:firstLine="709"/>
      </w:pPr>
      <w:r>
        <w:t xml:space="preserve">- </w:t>
      </w:r>
      <w:r w:rsidRPr="00430AA1">
        <w:t>о соответствии жилых помещений, возводимых в проекте, требованиям по отнесению к жилью экономического класса, утвержденным приказом Министерства регионального развития Российской Федерации от 28 июня 2010 года N 303 "Об утверждении Методических рекомендаций по отнесению жилых помещений к жилью экономического класса"</w:t>
      </w:r>
      <w:r>
        <w:t>;</w:t>
      </w:r>
    </w:p>
    <w:p w:rsidR="00480331" w:rsidRDefault="00480331" w:rsidP="00480331">
      <w:pPr>
        <w:spacing w:after="0"/>
        <w:ind w:firstLine="709"/>
      </w:pPr>
      <w:r>
        <w:t xml:space="preserve">- </w:t>
      </w:r>
      <w:r w:rsidRPr="00430AA1">
        <w:t>о соответствии проекта генеральному плану и правилам землепользования и застройки, утвержденным в отношении территории реализации проекта, за исключением случаев, предусмотренных Федеральным законом от 29 декабря 2004 года N 191-ФЗ "О введении в действие Градостроительного кодекса Российской Федерации";</w:t>
      </w:r>
    </w:p>
    <w:p w:rsidR="00480331" w:rsidRDefault="00480331" w:rsidP="00480331">
      <w:pPr>
        <w:spacing w:after="0"/>
        <w:ind w:firstLine="709"/>
      </w:pPr>
      <w:r>
        <w:t xml:space="preserve">- </w:t>
      </w:r>
      <w:r w:rsidRPr="00430AA1">
        <w:t>о соответствии проекта утвержденным расчетным показателям обеспечения территории реализации проекта объектами социального и коммунально-бытового назначения, объектами инженерной инфраструктуры (при отсутствии нормативов градостроительного проектирования);</w:t>
      </w:r>
    </w:p>
    <w:p w:rsidR="00480331" w:rsidRDefault="00480331" w:rsidP="00480331">
      <w:pPr>
        <w:spacing w:after="0"/>
        <w:ind w:firstLine="709"/>
      </w:pPr>
      <w:r>
        <w:t xml:space="preserve">- </w:t>
      </w:r>
      <w:r w:rsidRPr="00430AA1">
        <w:t xml:space="preserve">о применении при строительстве жилых помещений экологически чистых, </w:t>
      </w:r>
      <w:proofErr w:type="spellStart"/>
      <w:r w:rsidRPr="00430AA1">
        <w:t>энергоэффективных</w:t>
      </w:r>
      <w:proofErr w:type="spellEnd"/>
      <w:r w:rsidRPr="00430AA1">
        <w:t xml:space="preserve"> материалов и технологий в соответствии с требованиями, предусмотренными законодательством Российской Федерации</w:t>
      </w:r>
      <w:r>
        <w:t>;</w:t>
      </w:r>
    </w:p>
    <w:p w:rsidR="00480331" w:rsidRDefault="00480331" w:rsidP="00480331">
      <w:pPr>
        <w:spacing w:after="0"/>
        <w:ind w:firstLine="709"/>
        <w:rPr>
          <w:color w:val="000000"/>
        </w:rPr>
      </w:pPr>
      <w:r>
        <w:t xml:space="preserve">4) </w:t>
      </w:r>
      <w:r w:rsidRPr="00430AA1">
        <w:t>информацию</w:t>
      </w:r>
      <w:r w:rsidRPr="00430AA1">
        <w:rPr>
          <w:color w:val="000000"/>
        </w:rPr>
        <w:t xml:space="preserve"> о застройщике:</w:t>
      </w:r>
    </w:p>
    <w:p w:rsidR="00480331" w:rsidRDefault="00480331" w:rsidP="00480331">
      <w:pPr>
        <w:spacing w:after="0"/>
        <w:ind w:firstLine="709"/>
      </w:pPr>
      <w:r>
        <w:t>- п</w:t>
      </w:r>
      <w:r w:rsidRPr="00430AA1">
        <w:t>олное</w:t>
      </w:r>
      <w:r>
        <w:t>,</w:t>
      </w:r>
      <w:r w:rsidRPr="00430AA1">
        <w:t xml:space="preserve"> </w:t>
      </w:r>
      <w:r>
        <w:t>с</w:t>
      </w:r>
      <w:r w:rsidRPr="00430AA1">
        <w:t>окращенное наименование</w:t>
      </w:r>
      <w:r>
        <w:t xml:space="preserve"> организации,</w:t>
      </w:r>
      <w:r w:rsidRPr="008D5E62">
        <w:t xml:space="preserve"> </w:t>
      </w:r>
      <w:r w:rsidRPr="00430AA1">
        <w:t>ИНН/КПП/ОГРН</w:t>
      </w:r>
      <w:r>
        <w:t>;</w:t>
      </w:r>
    </w:p>
    <w:p w:rsidR="00480331" w:rsidRDefault="00480331" w:rsidP="00480331">
      <w:pPr>
        <w:spacing w:after="0"/>
        <w:ind w:firstLine="709"/>
      </w:pPr>
      <w:r>
        <w:t>- дату</w:t>
      </w:r>
      <w:r w:rsidRPr="00430AA1">
        <w:t xml:space="preserve"> государственной регистрации, наименование регистрирующего органа;</w:t>
      </w:r>
    </w:p>
    <w:p w:rsidR="00480331" w:rsidRDefault="00480331" w:rsidP="00480331">
      <w:pPr>
        <w:spacing w:after="0"/>
        <w:ind w:firstLine="709"/>
      </w:pPr>
      <w:r>
        <w:t>- с</w:t>
      </w:r>
      <w:r w:rsidRPr="00430AA1">
        <w:t xml:space="preserve">реднегодовой объем ввода жилья за 2011- 2013 годы, </w:t>
      </w:r>
      <w:proofErr w:type="spellStart"/>
      <w:r w:rsidRPr="00430AA1">
        <w:t>тыс.кв</w:t>
      </w:r>
      <w:proofErr w:type="gramStart"/>
      <w:r w:rsidRPr="00430AA1">
        <w:t>.м</w:t>
      </w:r>
      <w:proofErr w:type="spellEnd"/>
      <w:proofErr w:type="gramEnd"/>
      <w:r w:rsidRPr="00430AA1">
        <w:t xml:space="preserve"> (по форме КС-11);</w:t>
      </w:r>
    </w:p>
    <w:p w:rsidR="00480331" w:rsidRDefault="00480331" w:rsidP="00480331">
      <w:pPr>
        <w:spacing w:after="0"/>
        <w:ind w:firstLine="709"/>
      </w:pPr>
      <w:r>
        <w:t>- н</w:t>
      </w:r>
      <w:r w:rsidRPr="00430AA1">
        <w:t xml:space="preserve">аличие обязательства застройщика ввести в эксплуатацию до 30 июня 2017 года объекты жилищного строительства, не менее 50 </w:t>
      </w:r>
      <w:r>
        <w:t>%</w:t>
      </w:r>
      <w:r w:rsidRPr="00430AA1">
        <w:t xml:space="preserve"> общей площади которых составляет жилье экономического класса;</w:t>
      </w:r>
    </w:p>
    <w:p w:rsidR="00480331" w:rsidRDefault="00480331" w:rsidP="00480331">
      <w:pPr>
        <w:spacing w:after="0"/>
        <w:ind w:firstLine="709"/>
      </w:pPr>
      <w:r>
        <w:t>- н</w:t>
      </w:r>
      <w:r w:rsidRPr="00430AA1">
        <w:t xml:space="preserve">аличие обязательства застройщика по продаже жилья экономического класса по цене, не превышающей установленную максимальную цену жилья экономического класса, определяемую как минимальную из величин: 30 000 рублей или 80 </w:t>
      </w:r>
      <w:r>
        <w:t>%</w:t>
      </w:r>
      <w:r w:rsidRPr="00430AA1">
        <w:t xml:space="preserve"> от оценки рыночной цены одного квадратного метра общей площади таких жилых помещений;</w:t>
      </w:r>
    </w:p>
    <w:p w:rsidR="00480331" w:rsidRDefault="00480331" w:rsidP="00480331">
      <w:pPr>
        <w:spacing w:after="0"/>
        <w:ind w:firstLine="709"/>
      </w:pPr>
      <w:r>
        <w:t>- д</w:t>
      </w:r>
      <w:r w:rsidRPr="00430AA1">
        <w:t>окументально подтвержденный опыт работы в качестве застройщика;</w:t>
      </w:r>
    </w:p>
    <w:p w:rsidR="00480331" w:rsidRDefault="00480331" w:rsidP="00480331">
      <w:pPr>
        <w:spacing w:after="0"/>
        <w:ind w:firstLine="709"/>
      </w:pPr>
      <w:r>
        <w:t>- н</w:t>
      </w:r>
      <w:r w:rsidRPr="00430AA1">
        <w:t>аличие сведений о начале процедуры ликвидации застройщика - юридического лица и/или судебного акта о введении или продлении срока внешнего управления, о признании застройщика - юридического лица или индивидуального предпринимателя несостоятельным (банкротом), об открытии конкурсного производства, о приостановлении деятельности застройщика в административном порядке на день отбора;</w:t>
      </w:r>
    </w:p>
    <w:p w:rsidR="00480331" w:rsidRDefault="00480331" w:rsidP="00480331">
      <w:pPr>
        <w:spacing w:after="0"/>
        <w:ind w:firstLine="709"/>
      </w:pPr>
      <w:r>
        <w:t xml:space="preserve">- </w:t>
      </w:r>
      <w:r w:rsidRPr="00430AA1">
        <w:t>о соблюдении застройщиком нормативов финансовой устойчивости,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80331" w:rsidRDefault="00480331" w:rsidP="00480331">
      <w:pPr>
        <w:spacing w:after="0"/>
        <w:ind w:firstLine="709"/>
      </w:pPr>
      <w:r>
        <w:t xml:space="preserve">- </w:t>
      </w:r>
      <w:r w:rsidRPr="00430AA1">
        <w:t>о внесении сведений о застройщике в реестры недобросовестных поставщиков (застройщиков, подрядчиков, исполнителей), ведение которых осуществляется в соответствии с законодательством Российской Федерации;</w:t>
      </w:r>
    </w:p>
    <w:p w:rsidR="00480331" w:rsidRDefault="00480331" w:rsidP="00480331">
      <w:pPr>
        <w:spacing w:after="0"/>
        <w:ind w:firstLine="709"/>
      </w:pPr>
      <w:r>
        <w:t>- н</w:t>
      </w:r>
      <w:r w:rsidRPr="00430AA1">
        <w:t>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объектов жилищного строительства</w:t>
      </w:r>
      <w:r>
        <w:t>;</w:t>
      </w:r>
    </w:p>
    <w:p w:rsidR="00480331" w:rsidRPr="00480331" w:rsidRDefault="00480331" w:rsidP="00480331">
      <w:pPr>
        <w:spacing w:after="0"/>
        <w:ind w:firstLine="709"/>
        <w:rPr>
          <w:color w:val="000000" w:themeColor="text1"/>
        </w:rPr>
      </w:pPr>
      <w:r w:rsidRPr="00480331">
        <w:rPr>
          <w:color w:val="000000" w:themeColor="text1"/>
        </w:rPr>
        <w:t>5) планы, эскизы и иные материалы, описывающие или иллюстрирующие преимущества проекта и предоставляемые по желанию хозяйствующих субъектов, заинтересованных в реализации Программы.</w:t>
      </w:r>
    </w:p>
    <w:p w:rsidR="00480331" w:rsidRPr="005C40AE" w:rsidRDefault="0028796B" w:rsidP="00480331">
      <w:pPr>
        <w:pStyle w:val="ConsPlusNonformat"/>
        <w:ind w:firstLine="709"/>
        <w:jc w:val="both"/>
        <w:rPr>
          <w:rFonts w:ascii="Times New Roman" w:hAnsi="Times New Roman" w:cs="Times New Roman"/>
          <w:sz w:val="24"/>
          <w:szCs w:val="24"/>
        </w:rPr>
      </w:pPr>
      <w:r w:rsidRPr="004169AB">
        <w:rPr>
          <w:rFonts w:ascii="Times New Roman" w:hAnsi="Times New Roman" w:cs="Times New Roman"/>
          <w:sz w:val="24"/>
          <w:szCs w:val="24"/>
        </w:rPr>
        <w:t xml:space="preserve">4.2. </w:t>
      </w:r>
      <w:r w:rsidRPr="003A5403">
        <w:rPr>
          <w:rFonts w:ascii="Times New Roman" w:hAnsi="Times New Roman" w:cs="Times New Roman"/>
          <w:i/>
          <w:sz w:val="24"/>
          <w:szCs w:val="24"/>
        </w:rPr>
        <w:t>Группа субъектов предпринимательской и иной экон</w:t>
      </w:r>
      <w:r w:rsidR="00F30EBB">
        <w:rPr>
          <w:rFonts w:ascii="Times New Roman" w:hAnsi="Times New Roman" w:cs="Times New Roman"/>
          <w:i/>
          <w:sz w:val="24"/>
          <w:szCs w:val="24"/>
        </w:rPr>
        <w:t>омической деятельности:</w:t>
      </w:r>
      <w:r w:rsidR="003A5403">
        <w:rPr>
          <w:rFonts w:ascii="Times New Roman" w:hAnsi="Times New Roman" w:cs="Times New Roman"/>
          <w:i/>
          <w:sz w:val="24"/>
          <w:szCs w:val="24"/>
        </w:rPr>
        <w:t xml:space="preserve"> </w:t>
      </w:r>
      <w:r w:rsidR="00480331">
        <w:rPr>
          <w:rFonts w:ascii="Times New Roman" w:hAnsi="Times New Roman" w:cs="Times New Roman"/>
          <w:i/>
          <w:sz w:val="24"/>
          <w:szCs w:val="24"/>
        </w:rPr>
        <w:t>в</w:t>
      </w:r>
      <w:r w:rsidR="00480331">
        <w:rPr>
          <w:rFonts w:ascii="Times New Roman" w:hAnsi="Times New Roman" w:cs="Times New Roman"/>
          <w:sz w:val="24"/>
          <w:szCs w:val="24"/>
        </w:rPr>
        <w:t xml:space="preserve"> Программе участвуют 5 организаций: ООО «</w:t>
      </w:r>
      <w:proofErr w:type="spellStart"/>
      <w:r w:rsidR="00480331">
        <w:rPr>
          <w:rFonts w:ascii="Times New Roman" w:hAnsi="Times New Roman" w:cs="Times New Roman"/>
          <w:sz w:val="24"/>
          <w:szCs w:val="24"/>
        </w:rPr>
        <w:t>Алза</w:t>
      </w:r>
      <w:proofErr w:type="spellEnd"/>
      <w:r w:rsidR="00480331">
        <w:rPr>
          <w:rFonts w:ascii="Times New Roman" w:hAnsi="Times New Roman" w:cs="Times New Roman"/>
          <w:sz w:val="24"/>
          <w:szCs w:val="24"/>
        </w:rPr>
        <w:t>», ОАО «ПМК-8», ЗАО «ТУС», ООО «</w:t>
      </w:r>
      <w:proofErr w:type="spellStart"/>
      <w:r w:rsidR="00480331">
        <w:rPr>
          <w:rFonts w:ascii="Times New Roman" w:hAnsi="Times New Roman" w:cs="Times New Roman"/>
          <w:sz w:val="24"/>
          <w:szCs w:val="24"/>
        </w:rPr>
        <w:t>Устра</w:t>
      </w:r>
      <w:proofErr w:type="spellEnd"/>
      <w:r w:rsidR="00480331">
        <w:rPr>
          <w:rFonts w:ascii="Times New Roman" w:hAnsi="Times New Roman" w:cs="Times New Roman"/>
          <w:sz w:val="24"/>
          <w:szCs w:val="24"/>
        </w:rPr>
        <w:t>», ООО «ИСКО – Ч».</w:t>
      </w:r>
    </w:p>
    <w:p w:rsidR="00480331" w:rsidRPr="008F5352" w:rsidRDefault="0028796B" w:rsidP="00480331">
      <w:pPr>
        <w:pStyle w:val="ConsPlusNonformat"/>
        <w:ind w:firstLine="709"/>
        <w:jc w:val="both"/>
        <w:rPr>
          <w:rFonts w:ascii="Times New Roman" w:hAnsi="Times New Roman" w:cs="Times New Roman"/>
          <w:sz w:val="24"/>
          <w:szCs w:val="24"/>
        </w:rPr>
      </w:pPr>
      <w:r w:rsidRPr="000F348B">
        <w:rPr>
          <w:rFonts w:ascii="Times New Roman" w:hAnsi="Times New Roman" w:cs="Times New Roman"/>
          <w:sz w:val="24"/>
          <w:szCs w:val="24"/>
        </w:rPr>
        <w:t>4.3.</w:t>
      </w:r>
      <w:r w:rsidRPr="00B52A5F">
        <w:rPr>
          <w:rFonts w:ascii="Times New Roman" w:hAnsi="Times New Roman" w:cs="Times New Roman"/>
          <w:i/>
          <w:sz w:val="24"/>
          <w:szCs w:val="24"/>
        </w:rPr>
        <w:t xml:space="preserve"> Описание видов расходов</w:t>
      </w:r>
      <w:r w:rsidR="00037405" w:rsidRPr="00B52A5F">
        <w:rPr>
          <w:rFonts w:ascii="Times New Roman" w:hAnsi="Times New Roman" w:cs="Times New Roman"/>
          <w:i/>
          <w:sz w:val="24"/>
          <w:szCs w:val="24"/>
        </w:rPr>
        <w:t xml:space="preserve"> (</w:t>
      </w:r>
      <w:proofErr w:type="gramStart"/>
      <w:r w:rsidR="00037405" w:rsidRPr="00B52A5F">
        <w:rPr>
          <w:rFonts w:ascii="Times New Roman" w:hAnsi="Times New Roman" w:cs="Times New Roman"/>
          <w:i/>
          <w:sz w:val="24"/>
          <w:szCs w:val="24"/>
        </w:rPr>
        <w:t>единовременные</w:t>
      </w:r>
      <w:proofErr w:type="gramEnd"/>
      <w:r w:rsidR="00037405" w:rsidRPr="00B52A5F">
        <w:rPr>
          <w:rFonts w:ascii="Times New Roman" w:hAnsi="Times New Roman" w:cs="Times New Roman"/>
          <w:i/>
          <w:sz w:val="24"/>
          <w:szCs w:val="24"/>
        </w:rPr>
        <w:t>, периодические</w:t>
      </w:r>
      <w:r w:rsidR="00480331">
        <w:rPr>
          <w:rFonts w:ascii="Times New Roman" w:hAnsi="Times New Roman" w:cs="Times New Roman"/>
          <w:i/>
          <w:sz w:val="24"/>
          <w:szCs w:val="24"/>
        </w:rPr>
        <w:t xml:space="preserve">). </w:t>
      </w:r>
      <w:r w:rsidR="00480331" w:rsidRPr="008F5352">
        <w:rPr>
          <w:rFonts w:ascii="Times New Roman" w:hAnsi="Times New Roman" w:cs="Times New Roman"/>
          <w:sz w:val="24"/>
          <w:szCs w:val="24"/>
        </w:rPr>
        <w:t xml:space="preserve">В </w:t>
      </w:r>
      <w:proofErr w:type="gramStart"/>
      <w:r w:rsidR="00480331" w:rsidRPr="008F5352">
        <w:rPr>
          <w:rFonts w:ascii="Times New Roman" w:hAnsi="Times New Roman" w:cs="Times New Roman"/>
          <w:sz w:val="24"/>
          <w:szCs w:val="24"/>
        </w:rPr>
        <w:t>соответствии</w:t>
      </w:r>
      <w:proofErr w:type="gramEnd"/>
      <w:r w:rsidR="00480331" w:rsidRPr="008F5352">
        <w:rPr>
          <w:rFonts w:ascii="Times New Roman" w:hAnsi="Times New Roman" w:cs="Times New Roman"/>
          <w:sz w:val="24"/>
          <w:szCs w:val="24"/>
        </w:rPr>
        <w:t xml:space="preserve"> с постановлением заявителю необходимо сформировать пакет документов, что предполагает единовременные расходы</w:t>
      </w:r>
      <w:r w:rsidR="003A7D99">
        <w:rPr>
          <w:rFonts w:ascii="Times New Roman" w:hAnsi="Times New Roman" w:cs="Times New Roman"/>
          <w:sz w:val="24"/>
          <w:szCs w:val="24"/>
        </w:rPr>
        <w:t xml:space="preserve">. Нормативный правовой акт не содержит информации о периодических </w:t>
      </w:r>
      <w:proofErr w:type="gramStart"/>
      <w:r w:rsidR="003A7D99">
        <w:rPr>
          <w:rFonts w:ascii="Times New Roman" w:hAnsi="Times New Roman" w:cs="Times New Roman"/>
          <w:sz w:val="24"/>
          <w:szCs w:val="24"/>
        </w:rPr>
        <w:t>расходах</w:t>
      </w:r>
      <w:proofErr w:type="gramEnd"/>
      <w:r w:rsidR="003A7D99">
        <w:rPr>
          <w:rFonts w:ascii="Times New Roman" w:hAnsi="Times New Roman" w:cs="Times New Roman"/>
          <w:sz w:val="24"/>
          <w:szCs w:val="24"/>
        </w:rPr>
        <w:t xml:space="preserve"> о предоставлении отчётности</w:t>
      </w:r>
      <w:r w:rsidR="00F30EBB">
        <w:rPr>
          <w:rFonts w:ascii="Times New Roman" w:hAnsi="Times New Roman" w:cs="Times New Roman"/>
          <w:sz w:val="24"/>
          <w:szCs w:val="24"/>
        </w:rPr>
        <w:t>.</w:t>
      </w:r>
    </w:p>
    <w:p w:rsidR="00091474" w:rsidRDefault="00037405" w:rsidP="00480331">
      <w:pPr>
        <w:pStyle w:val="ConsPlusNonformat"/>
        <w:ind w:firstLine="709"/>
        <w:jc w:val="both"/>
        <w:rPr>
          <w:rFonts w:ascii="Times New Roman" w:hAnsi="Times New Roman" w:cs="Times New Roman"/>
          <w:sz w:val="24"/>
          <w:szCs w:val="24"/>
        </w:rPr>
      </w:pPr>
      <w:r w:rsidRPr="000F348B">
        <w:rPr>
          <w:rFonts w:ascii="Times New Roman" w:hAnsi="Times New Roman" w:cs="Times New Roman"/>
          <w:sz w:val="24"/>
          <w:szCs w:val="24"/>
        </w:rPr>
        <w:t>4.4.</w:t>
      </w:r>
      <w:r w:rsidRPr="00B52A5F">
        <w:rPr>
          <w:rFonts w:ascii="Times New Roman" w:hAnsi="Times New Roman" w:cs="Times New Roman"/>
          <w:i/>
          <w:sz w:val="24"/>
          <w:szCs w:val="24"/>
        </w:rPr>
        <w:t xml:space="preserve"> Оценка расходов</w:t>
      </w:r>
      <w:r w:rsidR="00B52A5F" w:rsidRPr="00B52A5F">
        <w:rPr>
          <w:rFonts w:ascii="Times New Roman" w:hAnsi="Times New Roman" w:cs="Times New Roman"/>
          <w:i/>
          <w:sz w:val="24"/>
          <w:szCs w:val="24"/>
        </w:rPr>
        <w:t>.</w:t>
      </w:r>
    </w:p>
    <w:p w:rsidR="00480331" w:rsidRPr="008F5352" w:rsidRDefault="00480331" w:rsidP="008F5352">
      <w:pPr>
        <w:spacing w:after="0"/>
        <w:ind w:firstLine="709"/>
        <w:rPr>
          <w:color w:val="000000" w:themeColor="text1"/>
        </w:rPr>
      </w:pPr>
      <w:r w:rsidRPr="008F5352">
        <w:rPr>
          <w:color w:val="000000" w:themeColor="text1"/>
        </w:rPr>
        <w:t xml:space="preserve">Для выполнения требований </w:t>
      </w:r>
      <w:r w:rsidR="008F5352" w:rsidRPr="008F5352">
        <w:rPr>
          <w:color w:val="000000" w:themeColor="text1"/>
        </w:rPr>
        <w:t>требуется не менее</w:t>
      </w:r>
      <w:r w:rsidRPr="008F5352">
        <w:rPr>
          <w:color w:val="000000" w:themeColor="text1"/>
        </w:rPr>
        <w:t xml:space="preserve"> 6 человеко-часов, или 1012,5  рублей (при среднемесячной заработной плате 27 000 рублей). </w:t>
      </w:r>
    </w:p>
    <w:p w:rsidR="00480331" w:rsidRPr="008F5352" w:rsidRDefault="00480331" w:rsidP="008F5352">
      <w:pPr>
        <w:spacing w:after="0"/>
        <w:ind w:firstLine="709"/>
        <w:rPr>
          <w:color w:val="000000" w:themeColor="text1"/>
        </w:rPr>
      </w:pPr>
      <w:r w:rsidRPr="008F5352">
        <w:rPr>
          <w:color w:val="000000" w:themeColor="text1"/>
        </w:rPr>
        <w:t xml:space="preserve">Расходы, связанные с копированием документов в объеме 540 рублей: </w:t>
      </w:r>
    </w:p>
    <w:p w:rsidR="00480331" w:rsidRPr="008F5352" w:rsidRDefault="00480331" w:rsidP="008F5352">
      <w:pPr>
        <w:spacing w:after="0"/>
        <w:ind w:firstLine="709"/>
        <w:rPr>
          <w:color w:val="000000" w:themeColor="text1"/>
        </w:rPr>
      </w:pPr>
      <w:r w:rsidRPr="008F5352">
        <w:rPr>
          <w:color w:val="000000" w:themeColor="text1"/>
        </w:rPr>
        <w:t>120 листов формата А 4 по 3 рубля каждый (360 рублей) + 10 листов формата А 3 по 6 рублей каждый (60 рублей) + 10 листов формата А</w:t>
      </w:r>
      <w:proofErr w:type="gramStart"/>
      <w:r w:rsidRPr="008F5352">
        <w:rPr>
          <w:color w:val="000000" w:themeColor="text1"/>
        </w:rPr>
        <w:t>2</w:t>
      </w:r>
      <w:proofErr w:type="gramEnd"/>
      <w:r w:rsidRPr="008F5352">
        <w:rPr>
          <w:color w:val="000000" w:themeColor="text1"/>
        </w:rPr>
        <w:t xml:space="preserve"> по 12 рублей каждый (120 рублей) =540 рублей.</w:t>
      </w:r>
    </w:p>
    <w:p w:rsidR="00480331" w:rsidRPr="008F5352" w:rsidRDefault="00480331" w:rsidP="008F5352">
      <w:pPr>
        <w:spacing w:after="0"/>
        <w:ind w:firstLine="709"/>
        <w:rPr>
          <w:color w:val="000000" w:themeColor="text1"/>
        </w:rPr>
      </w:pPr>
      <w:r w:rsidRPr="008F5352">
        <w:rPr>
          <w:color w:val="000000" w:themeColor="text1"/>
        </w:rPr>
        <w:t>Разработка документации по планировке территории осуществляется на основании договора, заключенного между  застройщиком и специализированной организацией. Стоимость разработки проекта планировки территории по результатам анализа конъюнктуры рынка на наличие аналогичных предложений по разработке проекта планировки территории показал, что начальная цена разработки проекта планировки территории составляет от 300 000 рублей до 3 000 000 рублей (для территории площадью от 1,5 га до 20 га соответственно). Предоставление данной документации осуществляется по желанию хозяйствующих субъектов, заинтересованных в реализации Программы</w:t>
      </w:r>
      <w:r w:rsidR="00F30EBB">
        <w:rPr>
          <w:color w:val="000000" w:themeColor="text1"/>
        </w:rPr>
        <w:t>.</w:t>
      </w:r>
      <w:r w:rsidRPr="008F5352">
        <w:rPr>
          <w:color w:val="000000" w:themeColor="text1"/>
        </w:rPr>
        <w:t xml:space="preserve"> </w:t>
      </w:r>
    </w:p>
    <w:p w:rsidR="00037405" w:rsidRPr="002463CF" w:rsidRDefault="00037405" w:rsidP="00480331">
      <w:pPr>
        <w:pStyle w:val="ConsPlusNonformat"/>
        <w:ind w:firstLine="709"/>
        <w:jc w:val="both"/>
        <w:rPr>
          <w:rFonts w:ascii="Times New Roman" w:hAnsi="Times New Roman" w:cs="Times New Roman"/>
          <w:sz w:val="24"/>
          <w:szCs w:val="24"/>
        </w:rPr>
      </w:pPr>
      <w:r w:rsidRPr="004169AB">
        <w:rPr>
          <w:rFonts w:ascii="Times New Roman" w:hAnsi="Times New Roman" w:cs="Times New Roman"/>
          <w:sz w:val="24"/>
          <w:szCs w:val="24"/>
        </w:rPr>
        <w:t xml:space="preserve">4.5. </w:t>
      </w:r>
      <w:r w:rsidRPr="00BB6E7C">
        <w:rPr>
          <w:rFonts w:ascii="Times New Roman" w:hAnsi="Times New Roman" w:cs="Times New Roman"/>
          <w:i/>
          <w:sz w:val="24"/>
          <w:szCs w:val="24"/>
        </w:rPr>
        <w:t>Источники использования данных</w:t>
      </w:r>
      <w:r w:rsidR="00BB6E7C" w:rsidRPr="00BB6E7C">
        <w:rPr>
          <w:rFonts w:ascii="Times New Roman" w:hAnsi="Times New Roman" w:cs="Times New Roman"/>
          <w:i/>
          <w:sz w:val="24"/>
          <w:szCs w:val="24"/>
        </w:rPr>
        <w:t>.</w:t>
      </w:r>
      <w:r w:rsidR="002463CF">
        <w:rPr>
          <w:rFonts w:ascii="Times New Roman" w:hAnsi="Times New Roman" w:cs="Times New Roman"/>
          <w:i/>
          <w:sz w:val="24"/>
          <w:szCs w:val="24"/>
        </w:rPr>
        <w:t xml:space="preserve"> </w:t>
      </w:r>
      <w:r w:rsidR="008F5352" w:rsidRPr="008F5352">
        <w:rPr>
          <w:rFonts w:ascii="Times New Roman" w:eastAsia="Times New Roman" w:hAnsi="Times New Roman" w:cs="Times New Roman"/>
          <w:color w:val="000000" w:themeColor="text1"/>
          <w:sz w:val="24"/>
          <w:szCs w:val="24"/>
          <w:lang w:eastAsia="ru-RU"/>
        </w:rPr>
        <w:t>Минстрой</w:t>
      </w:r>
      <w:r w:rsidR="002463CF" w:rsidRPr="008F5352">
        <w:rPr>
          <w:rFonts w:ascii="Times New Roman" w:eastAsia="Times New Roman" w:hAnsi="Times New Roman" w:cs="Times New Roman"/>
          <w:color w:val="000000" w:themeColor="text1"/>
          <w:sz w:val="24"/>
          <w:szCs w:val="24"/>
          <w:lang w:eastAsia="ru-RU"/>
        </w:rPr>
        <w:t xml:space="preserve"> </w:t>
      </w:r>
      <w:r w:rsidR="002463CF" w:rsidRPr="002463CF">
        <w:rPr>
          <w:rFonts w:ascii="Times New Roman" w:hAnsi="Times New Roman" w:cs="Times New Roman"/>
          <w:sz w:val="24"/>
          <w:szCs w:val="24"/>
        </w:rPr>
        <w:t>Чувашии</w:t>
      </w:r>
      <w:r w:rsidR="00BB6E7C" w:rsidRPr="002463CF">
        <w:rPr>
          <w:rFonts w:ascii="Times New Roman" w:hAnsi="Times New Roman" w:cs="Times New Roman"/>
          <w:sz w:val="24"/>
          <w:szCs w:val="24"/>
        </w:rPr>
        <w:t>.</w:t>
      </w:r>
    </w:p>
    <w:p w:rsidR="00037405" w:rsidRPr="004169AB" w:rsidRDefault="00037405" w:rsidP="00480331">
      <w:pPr>
        <w:pStyle w:val="ConsPlusNonformat"/>
        <w:jc w:val="both"/>
        <w:rPr>
          <w:rFonts w:ascii="Times New Roman" w:hAnsi="Times New Roman" w:cs="Times New Roman"/>
          <w:sz w:val="24"/>
          <w:szCs w:val="24"/>
        </w:rPr>
      </w:pPr>
    </w:p>
    <w:p w:rsidR="00037405" w:rsidRPr="004169AB" w:rsidRDefault="000D078D" w:rsidP="00037405">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5. Оценка фактических положительных и отрицательных</w:t>
      </w:r>
    </w:p>
    <w:p w:rsidR="000D078D" w:rsidRPr="004169AB" w:rsidRDefault="000D078D" w:rsidP="00037405">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 xml:space="preserve"> последствий установленного регулирования</w:t>
      </w:r>
    </w:p>
    <w:p w:rsidR="00037405" w:rsidRPr="004169AB" w:rsidRDefault="00037405" w:rsidP="00037405">
      <w:pPr>
        <w:pStyle w:val="ConsPlusNormal"/>
        <w:jc w:val="center"/>
        <w:rPr>
          <w:sz w:val="24"/>
          <w:szCs w:val="24"/>
        </w:rPr>
      </w:pPr>
    </w:p>
    <w:p w:rsidR="00C47585" w:rsidRDefault="00037405" w:rsidP="003523F1">
      <w:pPr>
        <w:pStyle w:val="ConsPlusNormal"/>
        <w:ind w:firstLine="709"/>
        <w:jc w:val="both"/>
        <w:rPr>
          <w:sz w:val="24"/>
          <w:szCs w:val="24"/>
        </w:rPr>
      </w:pPr>
      <w:r w:rsidRPr="004169AB">
        <w:rPr>
          <w:sz w:val="24"/>
          <w:szCs w:val="24"/>
        </w:rPr>
        <w:t xml:space="preserve">5.1. </w:t>
      </w:r>
      <w:r w:rsidRPr="003658E7">
        <w:rPr>
          <w:i/>
          <w:sz w:val="24"/>
          <w:szCs w:val="24"/>
        </w:rPr>
        <w:t>Описание фактических отрицательных последствий установленного регулирования; группы заинтересованных лиц, на которые распрос</w:t>
      </w:r>
      <w:r w:rsidR="003658E7" w:rsidRPr="003658E7">
        <w:rPr>
          <w:i/>
          <w:sz w:val="24"/>
          <w:szCs w:val="24"/>
        </w:rPr>
        <w:t>траняются указанные последствия.</w:t>
      </w:r>
      <w:r w:rsidR="003658E7">
        <w:rPr>
          <w:sz w:val="24"/>
          <w:szCs w:val="24"/>
        </w:rPr>
        <w:t xml:space="preserve"> </w:t>
      </w:r>
      <w:r w:rsidR="00C47585">
        <w:rPr>
          <w:sz w:val="24"/>
          <w:szCs w:val="24"/>
        </w:rPr>
        <w:t xml:space="preserve">Информация </w:t>
      </w:r>
      <w:proofErr w:type="gramStart"/>
      <w:r w:rsidR="00C47585">
        <w:rPr>
          <w:sz w:val="24"/>
          <w:szCs w:val="24"/>
        </w:rPr>
        <w:t>об</w:t>
      </w:r>
      <w:proofErr w:type="gramEnd"/>
      <w:r w:rsidR="00C47585">
        <w:rPr>
          <w:sz w:val="24"/>
          <w:szCs w:val="24"/>
        </w:rPr>
        <w:t xml:space="preserve"> </w:t>
      </w:r>
      <w:proofErr w:type="gramStart"/>
      <w:r w:rsidR="00C47585">
        <w:rPr>
          <w:sz w:val="24"/>
          <w:szCs w:val="24"/>
        </w:rPr>
        <w:t>отрицательных</w:t>
      </w:r>
      <w:proofErr w:type="gramEnd"/>
      <w:r w:rsidR="00C47585">
        <w:rPr>
          <w:sz w:val="24"/>
          <w:szCs w:val="24"/>
        </w:rPr>
        <w:t xml:space="preserve"> последствий установленного регулирования з</w:t>
      </w:r>
      <w:r w:rsidR="003658E7">
        <w:rPr>
          <w:sz w:val="24"/>
          <w:szCs w:val="24"/>
        </w:rPr>
        <w:t xml:space="preserve">а время принятия нормативного правового акта </w:t>
      </w:r>
      <w:r w:rsidR="00C47585">
        <w:rPr>
          <w:sz w:val="24"/>
          <w:szCs w:val="24"/>
        </w:rPr>
        <w:t xml:space="preserve">отсутствует. </w:t>
      </w:r>
    </w:p>
    <w:p w:rsidR="007C27BC" w:rsidRDefault="007C27BC" w:rsidP="003523F1">
      <w:pPr>
        <w:pStyle w:val="ConsPlusNormal"/>
        <w:ind w:firstLine="709"/>
        <w:jc w:val="both"/>
        <w:rPr>
          <w:sz w:val="24"/>
          <w:szCs w:val="24"/>
        </w:rPr>
      </w:pPr>
      <w:r>
        <w:rPr>
          <w:sz w:val="24"/>
          <w:szCs w:val="24"/>
        </w:rPr>
        <w:t xml:space="preserve">Группы заинтересованных сторон в </w:t>
      </w:r>
      <w:r w:rsidR="00C47585">
        <w:rPr>
          <w:sz w:val="24"/>
          <w:szCs w:val="24"/>
        </w:rPr>
        <w:t>проведении конкурсного отбора хозяйствующих субъектов для участи</w:t>
      </w:r>
      <w:r w:rsidR="00F30EBB">
        <w:rPr>
          <w:sz w:val="24"/>
          <w:szCs w:val="24"/>
        </w:rPr>
        <w:t>я</w:t>
      </w:r>
      <w:r w:rsidR="00C47585">
        <w:rPr>
          <w:sz w:val="24"/>
          <w:szCs w:val="24"/>
        </w:rPr>
        <w:t xml:space="preserve"> в Программе</w:t>
      </w:r>
      <w:r>
        <w:rPr>
          <w:sz w:val="24"/>
          <w:szCs w:val="24"/>
        </w:rPr>
        <w:t>:</w:t>
      </w:r>
    </w:p>
    <w:p w:rsidR="007C27BC" w:rsidRDefault="00073B2F" w:rsidP="003523F1">
      <w:pPr>
        <w:pStyle w:val="ConsPlusNormal"/>
        <w:ind w:firstLine="709"/>
        <w:jc w:val="both"/>
        <w:rPr>
          <w:sz w:val="24"/>
          <w:szCs w:val="24"/>
        </w:rPr>
      </w:pPr>
      <w:r>
        <w:rPr>
          <w:sz w:val="24"/>
          <w:szCs w:val="24"/>
        </w:rPr>
        <w:t xml:space="preserve">Правительство Чувашской Республики в лице Кабинета Министров Чувашской Республики </w:t>
      </w:r>
      <w:r w:rsidR="00AB2B59">
        <w:rPr>
          <w:sz w:val="24"/>
          <w:szCs w:val="24"/>
        </w:rPr>
        <w:t>(</w:t>
      </w:r>
      <w:r>
        <w:rPr>
          <w:sz w:val="24"/>
          <w:szCs w:val="24"/>
        </w:rPr>
        <w:t xml:space="preserve">является наиболее </w:t>
      </w:r>
      <w:r w:rsidR="00D44588">
        <w:rPr>
          <w:sz w:val="24"/>
          <w:szCs w:val="24"/>
        </w:rPr>
        <w:t>заинтересованной</w:t>
      </w:r>
      <w:r w:rsidR="007C27BC">
        <w:rPr>
          <w:sz w:val="24"/>
          <w:szCs w:val="24"/>
        </w:rPr>
        <w:t xml:space="preserve"> стороной</w:t>
      </w:r>
      <w:r w:rsidR="00AB2B59">
        <w:rPr>
          <w:sz w:val="24"/>
          <w:szCs w:val="24"/>
        </w:rPr>
        <w:t>)</w:t>
      </w:r>
      <w:r w:rsidR="007C27BC">
        <w:rPr>
          <w:sz w:val="24"/>
          <w:szCs w:val="24"/>
        </w:rPr>
        <w:t>;</w:t>
      </w:r>
    </w:p>
    <w:p w:rsidR="007C27BC" w:rsidRDefault="00C47585" w:rsidP="003523F1">
      <w:pPr>
        <w:pStyle w:val="ConsPlusNormal"/>
        <w:ind w:firstLine="709"/>
        <w:jc w:val="both"/>
        <w:rPr>
          <w:sz w:val="24"/>
          <w:szCs w:val="24"/>
        </w:rPr>
      </w:pPr>
      <w:r>
        <w:rPr>
          <w:sz w:val="24"/>
          <w:szCs w:val="24"/>
        </w:rPr>
        <w:t>з</w:t>
      </w:r>
      <w:r w:rsidR="007C27BC">
        <w:rPr>
          <w:sz w:val="24"/>
          <w:szCs w:val="24"/>
        </w:rPr>
        <w:t>а</w:t>
      </w:r>
      <w:r>
        <w:rPr>
          <w:sz w:val="24"/>
          <w:szCs w:val="24"/>
        </w:rPr>
        <w:t>стройщики территорий комплексной застройки</w:t>
      </w:r>
      <w:r w:rsidR="007C27BC">
        <w:rPr>
          <w:sz w:val="24"/>
          <w:szCs w:val="24"/>
        </w:rPr>
        <w:t>;</w:t>
      </w:r>
    </w:p>
    <w:p w:rsidR="00037405" w:rsidRPr="004169AB" w:rsidRDefault="007C27BC" w:rsidP="003523F1">
      <w:pPr>
        <w:pStyle w:val="ConsPlusNormal"/>
        <w:ind w:firstLine="709"/>
        <w:jc w:val="both"/>
        <w:rPr>
          <w:sz w:val="24"/>
          <w:szCs w:val="24"/>
        </w:rPr>
      </w:pPr>
      <w:r>
        <w:rPr>
          <w:sz w:val="24"/>
          <w:szCs w:val="24"/>
        </w:rPr>
        <w:t>общество в лице населения.</w:t>
      </w:r>
      <w:r w:rsidR="00073B2F">
        <w:rPr>
          <w:sz w:val="24"/>
          <w:szCs w:val="24"/>
        </w:rPr>
        <w:t xml:space="preserve"> </w:t>
      </w:r>
    </w:p>
    <w:p w:rsidR="00D152BE" w:rsidRPr="001C7B42" w:rsidRDefault="00037405" w:rsidP="00EC3E0C">
      <w:pPr>
        <w:pStyle w:val="ConsPlusNormal"/>
        <w:ind w:firstLine="709"/>
        <w:jc w:val="both"/>
      </w:pPr>
      <w:r w:rsidRPr="000F348B">
        <w:rPr>
          <w:sz w:val="24"/>
          <w:szCs w:val="24"/>
        </w:rPr>
        <w:t xml:space="preserve">5.2. </w:t>
      </w:r>
      <w:r w:rsidRPr="001B3BD0">
        <w:rPr>
          <w:i/>
          <w:sz w:val="24"/>
          <w:szCs w:val="24"/>
        </w:rPr>
        <w:t>Оценка отрицательных последствий</w:t>
      </w:r>
      <w:r w:rsidR="00F30EBB">
        <w:rPr>
          <w:i/>
          <w:sz w:val="24"/>
          <w:szCs w:val="24"/>
        </w:rPr>
        <w:t xml:space="preserve"> отсутствует.</w:t>
      </w:r>
    </w:p>
    <w:p w:rsidR="003523F1" w:rsidRPr="004169AB" w:rsidRDefault="003523F1" w:rsidP="003523F1">
      <w:pPr>
        <w:pStyle w:val="ConsPlusNormal"/>
        <w:ind w:firstLine="709"/>
        <w:jc w:val="both"/>
        <w:rPr>
          <w:sz w:val="24"/>
          <w:szCs w:val="24"/>
        </w:rPr>
      </w:pPr>
      <w:r w:rsidRPr="001C7B42">
        <w:rPr>
          <w:sz w:val="24"/>
          <w:szCs w:val="24"/>
        </w:rPr>
        <w:t>5</w:t>
      </w:r>
      <w:r w:rsidRPr="004169AB">
        <w:rPr>
          <w:sz w:val="24"/>
          <w:szCs w:val="24"/>
        </w:rPr>
        <w:t xml:space="preserve">.3. </w:t>
      </w:r>
      <w:r w:rsidRPr="004D1DFC">
        <w:rPr>
          <w:i/>
          <w:sz w:val="24"/>
          <w:szCs w:val="24"/>
        </w:rPr>
        <w:t>Описание фактических положительных последствий установленного регулирования;</w:t>
      </w:r>
      <w:r w:rsidR="00F20317" w:rsidRPr="004D1DFC">
        <w:rPr>
          <w:i/>
          <w:sz w:val="24"/>
          <w:szCs w:val="24"/>
        </w:rPr>
        <w:t xml:space="preserve"> </w:t>
      </w:r>
      <w:r w:rsidRPr="004D1DFC">
        <w:rPr>
          <w:i/>
          <w:sz w:val="24"/>
          <w:szCs w:val="24"/>
        </w:rPr>
        <w:t>группы заинтересованных лиц, на которые распространяются указанные последствия</w:t>
      </w:r>
      <w:r w:rsidR="00F20317" w:rsidRPr="004D1DFC">
        <w:rPr>
          <w:i/>
          <w:sz w:val="24"/>
          <w:szCs w:val="24"/>
        </w:rPr>
        <w:t xml:space="preserve">: </w:t>
      </w:r>
      <w:r w:rsidR="004D1DFC">
        <w:rPr>
          <w:sz w:val="24"/>
          <w:szCs w:val="24"/>
        </w:rPr>
        <w:t>не приводится.</w:t>
      </w:r>
    </w:p>
    <w:p w:rsidR="00A72ACB" w:rsidRDefault="00CD2732" w:rsidP="003523F1">
      <w:pPr>
        <w:pStyle w:val="ConsPlusNormal"/>
        <w:ind w:firstLine="709"/>
        <w:jc w:val="both"/>
        <w:rPr>
          <w:sz w:val="24"/>
          <w:szCs w:val="24"/>
        </w:rPr>
      </w:pPr>
      <w:r w:rsidRPr="004169AB">
        <w:rPr>
          <w:sz w:val="24"/>
          <w:szCs w:val="24"/>
        </w:rPr>
        <w:t xml:space="preserve">5.4. </w:t>
      </w:r>
      <w:r w:rsidRPr="004D1DFC">
        <w:rPr>
          <w:i/>
          <w:sz w:val="24"/>
          <w:szCs w:val="24"/>
        </w:rPr>
        <w:t>Оценка положительных последствий</w:t>
      </w:r>
      <w:r w:rsidR="004D1DFC" w:rsidRPr="004D1DFC">
        <w:rPr>
          <w:i/>
          <w:sz w:val="24"/>
          <w:szCs w:val="24"/>
        </w:rPr>
        <w:t>:</w:t>
      </w:r>
      <w:r w:rsidR="004D1DFC">
        <w:rPr>
          <w:sz w:val="24"/>
          <w:szCs w:val="24"/>
        </w:rPr>
        <w:t xml:space="preserve"> </w:t>
      </w:r>
    </w:p>
    <w:p w:rsidR="00A72ACB" w:rsidRDefault="00A72ACB" w:rsidP="003523F1">
      <w:pPr>
        <w:pStyle w:val="ConsPlusNormal"/>
        <w:ind w:firstLine="709"/>
        <w:jc w:val="both"/>
        <w:rPr>
          <w:sz w:val="24"/>
          <w:szCs w:val="24"/>
        </w:rPr>
      </w:pPr>
      <w:r>
        <w:rPr>
          <w:sz w:val="24"/>
          <w:szCs w:val="24"/>
        </w:rPr>
        <w:t xml:space="preserve">В 2011-2012 </w:t>
      </w:r>
      <w:proofErr w:type="gramStart"/>
      <w:r>
        <w:rPr>
          <w:sz w:val="24"/>
          <w:szCs w:val="24"/>
        </w:rPr>
        <w:t>годах</w:t>
      </w:r>
      <w:proofErr w:type="gramEnd"/>
      <w:r>
        <w:rPr>
          <w:sz w:val="24"/>
          <w:szCs w:val="24"/>
        </w:rPr>
        <w:t xml:space="preserve"> наблюдался р</w:t>
      </w:r>
      <w:r w:rsidR="003F5FC6">
        <w:rPr>
          <w:sz w:val="24"/>
          <w:szCs w:val="24"/>
        </w:rPr>
        <w:t>о</w:t>
      </w:r>
      <w:r>
        <w:rPr>
          <w:sz w:val="24"/>
          <w:szCs w:val="24"/>
        </w:rPr>
        <w:t xml:space="preserve">ст цен на среднюю цену общей площади </w:t>
      </w:r>
      <w:r w:rsidR="007505D6">
        <w:rPr>
          <w:sz w:val="24"/>
          <w:szCs w:val="24"/>
        </w:rPr>
        <w:t>квартир</w:t>
      </w:r>
      <w:r>
        <w:rPr>
          <w:sz w:val="24"/>
          <w:szCs w:val="24"/>
        </w:rPr>
        <w:t xml:space="preserve"> на рынке жилья</w:t>
      </w:r>
      <w:r w:rsidR="00F23611">
        <w:rPr>
          <w:sz w:val="24"/>
          <w:szCs w:val="24"/>
        </w:rPr>
        <w:t xml:space="preserve"> </w:t>
      </w:r>
      <w:r w:rsidR="003F5FC6">
        <w:rPr>
          <w:sz w:val="24"/>
          <w:szCs w:val="24"/>
        </w:rPr>
        <w:t>18</w:t>
      </w:r>
      <w:r w:rsidR="00C340FD">
        <w:rPr>
          <w:sz w:val="24"/>
          <w:szCs w:val="24"/>
        </w:rPr>
        <w:t xml:space="preserve">% </w:t>
      </w:r>
      <w:r w:rsidR="003F5FC6">
        <w:rPr>
          <w:sz w:val="24"/>
          <w:szCs w:val="24"/>
        </w:rPr>
        <w:t>-</w:t>
      </w:r>
      <w:r w:rsidR="00C340FD">
        <w:rPr>
          <w:sz w:val="24"/>
          <w:szCs w:val="24"/>
        </w:rPr>
        <w:t xml:space="preserve"> </w:t>
      </w:r>
      <w:r w:rsidR="00F23611">
        <w:rPr>
          <w:sz w:val="24"/>
          <w:szCs w:val="24"/>
        </w:rPr>
        <w:t>13,9</w:t>
      </w:r>
      <w:r w:rsidR="003F5FC6">
        <w:rPr>
          <w:sz w:val="24"/>
          <w:szCs w:val="24"/>
        </w:rPr>
        <w:t>%</w:t>
      </w:r>
      <w:r w:rsidR="007505D6">
        <w:rPr>
          <w:sz w:val="24"/>
          <w:szCs w:val="24"/>
        </w:rPr>
        <w:t>, реализация Программы позволил</w:t>
      </w:r>
      <w:r w:rsidR="00F23611">
        <w:rPr>
          <w:sz w:val="24"/>
          <w:szCs w:val="24"/>
        </w:rPr>
        <w:t>а</w:t>
      </w:r>
      <w:r w:rsidR="007505D6">
        <w:rPr>
          <w:sz w:val="24"/>
          <w:szCs w:val="24"/>
        </w:rPr>
        <w:t xml:space="preserve"> снизить темпы роста стоимости жилья </w:t>
      </w:r>
      <w:r w:rsidR="008A4A5A">
        <w:rPr>
          <w:sz w:val="24"/>
          <w:szCs w:val="24"/>
        </w:rPr>
        <w:t>в</w:t>
      </w:r>
      <w:r w:rsidR="007505D6">
        <w:rPr>
          <w:sz w:val="24"/>
          <w:szCs w:val="24"/>
        </w:rPr>
        <w:t xml:space="preserve"> 2014-2016 годах.</w:t>
      </w:r>
    </w:p>
    <w:p w:rsidR="00A72ACB" w:rsidRDefault="00F23611" w:rsidP="00F23611">
      <w:pPr>
        <w:pStyle w:val="ConsPlusNormal"/>
        <w:ind w:firstLine="709"/>
        <w:jc w:val="right"/>
        <w:rPr>
          <w:sz w:val="24"/>
          <w:szCs w:val="24"/>
        </w:rPr>
      </w:pPr>
      <w:r>
        <w:rPr>
          <w:sz w:val="24"/>
          <w:szCs w:val="24"/>
        </w:rPr>
        <w:t>Таблица № 1</w:t>
      </w:r>
    </w:p>
    <w:tbl>
      <w:tblPr>
        <w:tblStyle w:val="aa"/>
        <w:tblW w:w="0" w:type="auto"/>
        <w:tblLook w:val="04A0" w:firstRow="1" w:lastRow="0" w:firstColumn="1" w:lastColumn="0" w:noHBand="0" w:noVBand="1"/>
      </w:tblPr>
      <w:tblGrid>
        <w:gridCol w:w="1367"/>
        <w:gridCol w:w="1367"/>
        <w:gridCol w:w="1367"/>
        <w:gridCol w:w="1367"/>
        <w:gridCol w:w="1367"/>
        <w:gridCol w:w="1367"/>
        <w:gridCol w:w="1368"/>
      </w:tblGrid>
      <w:tr w:rsidR="00A72ACB" w:rsidTr="00A72ACB">
        <w:tc>
          <w:tcPr>
            <w:tcW w:w="1367" w:type="dxa"/>
          </w:tcPr>
          <w:p w:rsidR="00A72ACB" w:rsidRDefault="00F074A6" w:rsidP="003523F1">
            <w:pPr>
              <w:pStyle w:val="ConsPlusNormal"/>
              <w:jc w:val="both"/>
              <w:rPr>
                <w:sz w:val="24"/>
                <w:szCs w:val="24"/>
              </w:rPr>
            </w:pPr>
            <w:r>
              <w:rPr>
                <w:sz w:val="24"/>
                <w:szCs w:val="24"/>
              </w:rPr>
              <w:t>годы</w:t>
            </w:r>
          </w:p>
        </w:tc>
        <w:tc>
          <w:tcPr>
            <w:tcW w:w="1367" w:type="dxa"/>
          </w:tcPr>
          <w:p w:rsidR="00A72ACB" w:rsidRDefault="00A72ACB" w:rsidP="003523F1">
            <w:pPr>
              <w:pStyle w:val="ConsPlusNormal"/>
              <w:jc w:val="both"/>
              <w:rPr>
                <w:sz w:val="24"/>
                <w:szCs w:val="24"/>
              </w:rPr>
            </w:pPr>
            <w:r>
              <w:rPr>
                <w:sz w:val="24"/>
                <w:szCs w:val="24"/>
              </w:rPr>
              <w:t>2011</w:t>
            </w:r>
          </w:p>
        </w:tc>
        <w:tc>
          <w:tcPr>
            <w:tcW w:w="1367" w:type="dxa"/>
          </w:tcPr>
          <w:p w:rsidR="00A72ACB" w:rsidRDefault="00A72ACB" w:rsidP="003523F1">
            <w:pPr>
              <w:pStyle w:val="ConsPlusNormal"/>
              <w:jc w:val="both"/>
              <w:rPr>
                <w:sz w:val="24"/>
                <w:szCs w:val="24"/>
              </w:rPr>
            </w:pPr>
            <w:r>
              <w:rPr>
                <w:sz w:val="24"/>
                <w:szCs w:val="24"/>
              </w:rPr>
              <w:t>2012</w:t>
            </w:r>
          </w:p>
        </w:tc>
        <w:tc>
          <w:tcPr>
            <w:tcW w:w="1367" w:type="dxa"/>
          </w:tcPr>
          <w:p w:rsidR="00A72ACB" w:rsidRDefault="00A72ACB" w:rsidP="003523F1">
            <w:pPr>
              <w:pStyle w:val="ConsPlusNormal"/>
              <w:jc w:val="both"/>
              <w:rPr>
                <w:sz w:val="24"/>
                <w:szCs w:val="24"/>
              </w:rPr>
            </w:pPr>
            <w:r>
              <w:rPr>
                <w:sz w:val="24"/>
                <w:szCs w:val="24"/>
              </w:rPr>
              <w:t>2013</w:t>
            </w:r>
          </w:p>
        </w:tc>
        <w:tc>
          <w:tcPr>
            <w:tcW w:w="1367" w:type="dxa"/>
          </w:tcPr>
          <w:p w:rsidR="00A72ACB" w:rsidRDefault="00A72ACB" w:rsidP="003523F1">
            <w:pPr>
              <w:pStyle w:val="ConsPlusNormal"/>
              <w:jc w:val="both"/>
              <w:rPr>
                <w:sz w:val="24"/>
                <w:szCs w:val="24"/>
              </w:rPr>
            </w:pPr>
            <w:r>
              <w:rPr>
                <w:sz w:val="24"/>
                <w:szCs w:val="24"/>
              </w:rPr>
              <w:t>2014</w:t>
            </w:r>
          </w:p>
        </w:tc>
        <w:tc>
          <w:tcPr>
            <w:tcW w:w="1367" w:type="dxa"/>
          </w:tcPr>
          <w:p w:rsidR="00A72ACB" w:rsidRDefault="00A72ACB" w:rsidP="003523F1">
            <w:pPr>
              <w:pStyle w:val="ConsPlusNormal"/>
              <w:jc w:val="both"/>
              <w:rPr>
                <w:sz w:val="24"/>
                <w:szCs w:val="24"/>
              </w:rPr>
            </w:pPr>
            <w:r>
              <w:rPr>
                <w:sz w:val="24"/>
                <w:szCs w:val="24"/>
              </w:rPr>
              <w:t>2015</w:t>
            </w:r>
          </w:p>
        </w:tc>
        <w:tc>
          <w:tcPr>
            <w:tcW w:w="1368" w:type="dxa"/>
          </w:tcPr>
          <w:p w:rsidR="00A72ACB" w:rsidRDefault="00A72ACB" w:rsidP="003523F1">
            <w:pPr>
              <w:pStyle w:val="ConsPlusNormal"/>
              <w:jc w:val="both"/>
              <w:rPr>
                <w:sz w:val="24"/>
                <w:szCs w:val="24"/>
              </w:rPr>
            </w:pPr>
            <w:r>
              <w:rPr>
                <w:sz w:val="24"/>
                <w:szCs w:val="24"/>
              </w:rPr>
              <w:t>2016</w:t>
            </w:r>
          </w:p>
        </w:tc>
      </w:tr>
      <w:tr w:rsidR="003F5FC6" w:rsidTr="00A72ACB">
        <w:tc>
          <w:tcPr>
            <w:tcW w:w="1367" w:type="dxa"/>
          </w:tcPr>
          <w:p w:rsidR="003F5FC6" w:rsidRPr="007505D6" w:rsidRDefault="003F5FC6" w:rsidP="003523F1">
            <w:pPr>
              <w:pStyle w:val="ConsPlusNormal"/>
              <w:jc w:val="both"/>
              <w:rPr>
                <w:sz w:val="24"/>
                <w:szCs w:val="24"/>
              </w:rPr>
            </w:pPr>
            <w:r>
              <w:rPr>
                <w:sz w:val="24"/>
                <w:szCs w:val="24"/>
              </w:rPr>
              <w:t xml:space="preserve">Стоимость за 1 </w:t>
            </w:r>
            <w:proofErr w:type="spellStart"/>
            <w:r>
              <w:rPr>
                <w:sz w:val="24"/>
                <w:szCs w:val="24"/>
              </w:rPr>
              <w:t>кв</w:t>
            </w:r>
            <w:proofErr w:type="gramStart"/>
            <w:r>
              <w:rPr>
                <w:sz w:val="24"/>
                <w:szCs w:val="24"/>
              </w:rPr>
              <w:t>.м</w:t>
            </w:r>
            <w:proofErr w:type="spellEnd"/>
            <w:proofErr w:type="gramEnd"/>
            <w:r w:rsidR="00F65C90">
              <w:rPr>
                <w:sz w:val="24"/>
                <w:szCs w:val="24"/>
              </w:rPr>
              <w:t xml:space="preserve"> </w:t>
            </w:r>
            <w:r w:rsidR="00F074A6">
              <w:rPr>
                <w:sz w:val="24"/>
                <w:szCs w:val="24"/>
              </w:rPr>
              <w:t xml:space="preserve">жилья </w:t>
            </w:r>
            <w:r w:rsidR="00F65C90">
              <w:rPr>
                <w:sz w:val="24"/>
                <w:szCs w:val="24"/>
              </w:rPr>
              <w:t xml:space="preserve">в </w:t>
            </w:r>
            <w:r w:rsidR="007505D6">
              <w:rPr>
                <w:sz w:val="24"/>
                <w:szCs w:val="24"/>
                <w:lang w:val="en-US"/>
              </w:rPr>
              <w:t>IV</w:t>
            </w:r>
            <w:r w:rsidR="007505D6" w:rsidRPr="007505D6">
              <w:rPr>
                <w:sz w:val="24"/>
                <w:szCs w:val="24"/>
              </w:rPr>
              <w:t xml:space="preserve"> </w:t>
            </w:r>
            <w:r w:rsidR="007505D6">
              <w:rPr>
                <w:sz w:val="24"/>
                <w:szCs w:val="24"/>
              </w:rPr>
              <w:t>квартале</w:t>
            </w:r>
          </w:p>
        </w:tc>
        <w:tc>
          <w:tcPr>
            <w:tcW w:w="1367" w:type="dxa"/>
          </w:tcPr>
          <w:p w:rsidR="003F5FC6" w:rsidRDefault="003F5FC6" w:rsidP="003523F1">
            <w:pPr>
              <w:pStyle w:val="ConsPlusNormal"/>
              <w:jc w:val="both"/>
              <w:rPr>
                <w:sz w:val="24"/>
                <w:szCs w:val="24"/>
              </w:rPr>
            </w:pPr>
            <w:r>
              <w:rPr>
                <w:sz w:val="24"/>
                <w:szCs w:val="24"/>
              </w:rPr>
              <w:t>34740,47</w:t>
            </w:r>
          </w:p>
        </w:tc>
        <w:tc>
          <w:tcPr>
            <w:tcW w:w="1367" w:type="dxa"/>
          </w:tcPr>
          <w:p w:rsidR="003F5FC6" w:rsidRDefault="003F5FC6" w:rsidP="003523F1">
            <w:pPr>
              <w:pStyle w:val="ConsPlusNormal"/>
              <w:jc w:val="both"/>
              <w:rPr>
                <w:sz w:val="24"/>
                <w:szCs w:val="24"/>
              </w:rPr>
            </w:pPr>
            <w:r>
              <w:rPr>
                <w:sz w:val="24"/>
                <w:szCs w:val="24"/>
              </w:rPr>
              <w:t>39587,65</w:t>
            </w:r>
          </w:p>
        </w:tc>
        <w:tc>
          <w:tcPr>
            <w:tcW w:w="1367" w:type="dxa"/>
          </w:tcPr>
          <w:p w:rsidR="003F5FC6" w:rsidRDefault="003F5FC6" w:rsidP="003523F1">
            <w:pPr>
              <w:pStyle w:val="ConsPlusNormal"/>
              <w:jc w:val="both"/>
              <w:rPr>
                <w:sz w:val="24"/>
                <w:szCs w:val="24"/>
              </w:rPr>
            </w:pPr>
            <w:r>
              <w:rPr>
                <w:sz w:val="24"/>
                <w:szCs w:val="24"/>
              </w:rPr>
              <w:t>40713</w:t>
            </w:r>
          </w:p>
        </w:tc>
        <w:tc>
          <w:tcPr>
            <w:tcW w:w="1367" w:type="dxa"/>
          </w:tcPr>
          <w:p w:rsidR="003F5FC6" w:rsidRDefault="00E24853" w:rsidP="003523F1">
            <w:pPr>
              <w:pStyle w:val="ConsPlusNormal"/>
              <w:jc w:val="both"/>
              <w:rPr>
                <w:sz w:val="24"/>
                <w:szCs w:val="24"/>
              </w:rPr>
            </w:pPr>
            <w:r>
              <w:rPr>
                <w:sz w:val="24"/>
                <w:szCs w:val="24"/>
              </w:rPr>
              <w:t>4</w:t>
            </w:r>
            <w:r w:rsidR="003F5FC6">
              <w:rPr>
                <w:sz w:val="24"/>
                <w:szCs w:val="24"/>
              </w:rPr>
              <w:t>2594,42</w:t>
            </w:r>
          </w:p>
        </w:tc>
        <w:tc>
          <w:tcPr>
            <w:tcW w:w="1367" w:type="dxa"/>
          </w:tcPr>
          <w:p w:rsidR="003F5FC6" w:rsidRDefault="003F5FC6" w:rsidP="003523F1">
            <w:pPr>
              <w:pStyle w:val="ConsPlusNormal"/>
              <w:jc w:val="both"/>
              <w:rPr>
                <w:sz w:val="24"/>
                <w:szCs w:val="24"/>
              </w:rPr>
            </w:pPr>
            <w:r>
              <w:rPr>
                <w:sz w:val="24"/>
                <w:szCs w:val="24"/>
              </w:rPr>
              <w:t>42939,75</w:t>
            </w:r>
          </w:p>
        </w:tc>
        <w:tc>
          <w:tcPr>
            <w:tcW w:w="1368" w:type="dxa"/>
          </w:tcPr>
          <w:p w:rsidR="003F5FC6" w:rsidRDefault="003F5FC6" w:rsidP="003523F1">
            <w:pPr>
              <w:pStyle w:val="ConsPlusNormal"/>
              <w:jc w:val="both"/>
              <w:rPr>
                <w:sz w:val="24"/>
                <w:szCs w:val="24"/>
              </w:rPr>
            </w:pPr>
            <w:r>
              <w:rPr>
                <w:sz w:val="24"/>
                <w:szCs w:val="24"/>
              </w:rPr>
              <w:t>38020</w:t>
            </w:r>
            <w:r w:rsidR="00F65C90">
              <w:rPr>
                <w:sz w:val="24"/>
                <w:szCs w:val="24"/>
              </w:rPr>
              <w:t>,71</w:t>
            </w:r>
          </w:p>
        </w:tc>
      </w:tr>
      <w:tr w:rsidR="003F5FC6" w:rsidTr="00A72ACB">
        <w:tc>
          <w:tcPr>
            <w:tcW w:w="1367" w:type="dxa"/>
          </w:tcPr>
          <w:p w:rsidR="003F5FC6" w:rsidRDefault="007505D6" w:rsidP="003523F1">
            <w:pPr>
              <w:pStyle w:val="ConsPlusNormal"/>
              <w:jc w:val="both"/>
              <w:rPr>
                <w:sz w:val="24"/>
                <w:szCs w:val="24"/>
              </w:rPr>
            </w:pPr>
            <w:r>
              <w:rPr>
                <w:sz w:val="24"/>
                <w:szCs w:val="24"/>
              </w:rPr>
              <w:t>т</w:t>
            </w:r>
            <w:r w:rsidR="00F65C90">
              <w:rPr>
                <w:sz w:val="24"/>
                <w:szCs w:val="24"/>
              </w:rPr>
              <w:t>емп роста</w:t>
            </w:r>
            <w:r>
              <w:rPr>
                <w:sz w:val="24"/>
                <w:szCs w:val="24"/>
              </w:rPr>
              <w:t>, %</w:t>
            </w:r>
          </w:p>
        </w:tc>
        <w:tc>
          <w:tcPr>
            <w:tcW w:w="1367" w:type="dxa"/>
          </w:tcPr>
          <w:p w:rsidR="003F5FC6" w:rsidRDefault="007505D6" w:rsidP="003523F1">
            <w:pPr>
              <w:pStyle w:val="ConsPlusNormal"/>
              <w:jc w:val="both"/>
              <w:rPr>
                <w:sz w:val="24"/>
                <w:szCs w:val="24"/>
              </w:rPr>
            </w:pPr>
            <w:r>
              <w:rPr>
                <w:sz w:val="24"/>
                <w:szCs w:val="24"/>
              </w:rPr>
              <w:t>118,0</w:t>
            </w:r>
          </w:p>
        </w:tc>
        <w:tc>
          <w:tcPr>
            <w:tcW w:w="1367" w:type="dxa"/>
          </w:tcPr>
          <w:p w:rsidR="003F5FC6" w:rsidRDefault="007505D6" w:rsidP="003523F1">
            <w:pPr>
              <w:pStyle w:val="ConsPlusNormal"/>
              <w:jc w:val="both"/>
              <w:rPr>
                <w:sz w:val="24"/>
                <w:szCs w:val="24"/>
              </w:rPr>
            </w:pPr>
            <w:r>
              <w:rPr>
                <w:sz w:val="24"/>
                <w:szCs w:val="24"/>
              </w:rPr>
              <w:t>113,9</w:t>
            </w:r>
          </w:p>
        </w:tc>
        <w:tc>
          <w:tcPr>
            <w:tcW w:w="1367" w:type="dxa"/>
          </w:tcPr>
          <w:p w:rsidR="003F5FC6" w:rsidRDefault="007505D6" w:rsidP="003523F1">
            <w:pPr>
              <w:pStyle w:val="ConsPlusNormal"/>
              <w:jc w:val="both"/>
              <w:rPr>
                <w:sz w:val="24"/>
                <w:szCs w:val="24"/>
              </w:rPr>
            </w:pPr>
            <w:r>
              <w:rPr>
                <w:sz w:val="24"/>
                <w:szCs w:val="24"/>
              </w:rPr>
              <w:t>102,8</w:t>
            </w:r>
          </w:p>
        </w:tc>
        <w:tc>
          <w:tcPr>
            <w:tcW w:w="1367" w:type="dxa"/>
          </w:tcPr>
          <w:p w:rsidR="003F5FC6" w:rsidRDefault="007505D6" w:rsidP="003523F1">
            <w:pPr>
              <w:pStyle w:val="ConsPlusNormal"/>
              <w:jc w:val="both"/>
              <w:rPr>
                <w:sz w:val="24"/>
                <w:szCs w:val="24"/>
              </w:rPr>
            </w:pPr>
            <w:r>
              <w:rPr>
                <w:sz w:val="24"/>
                <w:szCs w:val="24"/>
              </w:rPr>
              <w:t>104,6</w:t>
            </w:r>
          </w:p>
        </w:tc>
        <w:tc>
          <w:tcPr>
            <w:tcW w:w="1367" w:type="dxa"/>
          </w:tcPr>
          <w:p w:rsidR="003F5FC6" w:rsidRDefault="007505D6" w:rsidP="003523F1">
            <w:pPr>
              <w:pStyle w:val="ConsPlusNormal"/>
              <w:jc w:val="both"/>
              <w:rPr>
                <w:sz w:val="24"/>
                <w:szCs w:val="24"/>
              </w:rPr>
            </w:pPr>
            <w:r>
              <w:rPr>
                <w:sz w:val="24"/>
                <w:szCs w:val="24"/>
              </w:rPr>
              <w:t>100,8</w:t>
            </w:r>
          </w:p>
        </w:tc>
        <w:tc>
          <w:tcPr>
            <w:tcW w:w="1368" w:type="dxa"/>
          </w:tcPr>
          <w:p w:rsidR="003F5FC6" w:rsidRDefault="007505D6" w:rsidP="003523F1">
            <w:pPr>
              <w:pStyle w:val="ConsPlusNormal"/>
              <w:jc w:val="both"/>
              <w:rPr>
                <w:sz w:val="24"/>
                <w:szCs w:val="24"/>
              </w:rPr>
            </w:pPr>
            <w:r>
              <w:rPr>
                <w:sz w:val="24"/>
                <w:szCs w:val="24"/>
              </w:rPr>
              <w:t>88,54</w:t>
            </w:r>
          </w:p>
        </w:tc>
      </w:tr>
    </w:tbl>
    <w:p w:rsidR="007505D6" w:rsidRDefault="007505D6" w:rsidP="00CD2732">
      <w:pPr>
        <w:pStyle w:val="ConsPlusNonformat"/>
        <w:ind w:firstLine="709"/>
        <w:jc w:val="both"/>
        <w:rPr>
          <w:rFonts w:ascii="Times New Roman" w:hAnsi="Times New Roman" w:cs="Times New Roman"/>
          <w:sz w:val="24"/>
          <w:szCs w:val="24"/>
        </w:rPr>
      </w:pPr>
    </w:p>
    <w:p w:rsidR="00200162" w:rsidRDefault="00200162" w:rsidP="00CD273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2014-2016 году </w:t>
      </w:r>
      <w:r w:rsidR="00F074A6">
        <w:rPr>
          <w:rFonts w:ascii="Times New Roman" w:hAnsi="Times New Roman" w:cs="Times New Roman"/>
          <w:sz w:val="24"/>
          <w:szCs w:val="24"/>
        </w:rPr>
        <w:t xml:space="preserve">как изменилась </w:t>
      </w:r>
      <w:r>
        <w:rPr>
          <w:rFonts w:ascii="Times New Roman" w:hAnsi="Times New Roman" w:cs="Times New Roman"/>
          <w:sz w:val="24"/>
          <w:szCs w:val="24"/>
        </w:rPr>
        <w:t xml:space="preserve">очередность </w:t>
      </w:r>
      <w:r w:rsidR="00F074A6">
        <w:rPr>
          <w:rFonts w:ascii="Times New Roman" w:hAnsi="Times New Roman" w:cs="Times New Roman"/>
          <w:sz w:val="24"/>
          <w:szCs w:val="24"/>
        </w:rPr>
        <w:t xml:space="preserve">населения за </w:t>
      </w:r>
      <w:r>
        <w:rPr>
          <w:rFonts w:ascii="Times New Roman" w:hAnsi="Times New Roman" w:cs="Times New Roman"/>
          <w:sz w:val="24"/>
          <w:szCs w:val="24"/>
        </w:rPr>
        <w:t>жиль</w:t>
      </w:r>
      <w:r w:rsidR="00F074A6">
        <w:rPr>
          <w:rFonts w:ascii="Times New Roman" w:hAnsi="Times New Roman" w:cs="Times New Roman"/>
          <w:sz w:val="24"/>
          <w:szCs w:val="24"/>
        </w:rPr>
        <w:t>ем (необходимо представить информацию Минстрою Чувашии)</w:t>
      </w:r>
      <w:r>
        <w:rPr>
          <w:rFonts w:ascii="Times New Roman" w:hAnsi="Times New Roman" w:cs="Times New Roman"/>
          <w:sz w:val="24"/>
          <w:szCs w:val="24"/>
        </w:rPr>
        <w:t>….</w:t>
      </w:r>
    </w:p>
    <w:p w:rsidR="008A4A5A" w:rsidRDefault="00CD2732" w:rsidP="008A4A5A">
      <w:pPr>
        <w:pStyle w:val="ConsPlusNonformat"/>
        <w:ind w:firstLine="709"/>
        <w:jc w:val="both"/>
        <w:rPr>
          <w:rFonts w:ascii="Times New Roman" w:hAnsi="Times New Roman" w:cs="Times New Roman"/>
          <w:sz w:val="24"/>
          <w:szCs w:val="24"/>
        </w:rPr>
      </w:pPr>
      <w:r w:rsidRPr="004169AB">
        <w:rPr>
          <w:rFonts w:ascii="Times New Roman" w:hAnsi="Times New Roman" w:cs="Times New Roman"/>
          <w:sz w:val="24"/>
          <w:szCs w:val="24"/>
        </w:rPr>
        <w:t xml:space="preserve">5.5. </w:t>
      </w:r>
      <w:r w:rsidRPr="004D1DFC">
        <w:rPr>
          <w:rFonts w:ascii="Times New Roman" w:hAnsi="Times New Roman" w:cs="Times New Roman"/>
          <w:i/>
          <w:sz w:val="24"/>
          <w:szCs w:val="24"/>
        </w:rPr>
        <w:t>Источники использования данных</w:t>
      </w:r>
      <w:r w:rsidR="004D1DFC" w:rsidRPr="004D1DFC">
        <w:rPr>
          <w:rFonts w:ascii="Times New Roman" w:hAnsi="Times New Roman" w:cs="Times New Roman"/>
          <w:i/>
          <w:sz w:val="24"/>
          <w:szCs w:val="24"/>
        </w:rPr>
        <w:t>:</w:t>
      </w:r>
      <w:r w:rsidR="004D1DFC">
        <w:rPr>
          <w:rFonts w:ascii="Times New Roman" w:hAnsi="Times New Roman" w:cs="Times New Roman"/>
          <w:sz w:val="24"/>
          <w:szCs w:val="24"/>
        </w:rPr>
        <w:t xml:space="preserve"> </w:t>
      </w:r>
      <w:r w:rsidR="00024475">
        <w:rPr>
          <w:rFonts w:ascii="Times New Roman" w:hAnsi="Times New Roman" w:cs="Times New Roman"/>
          <w:sz w:val="24"/>
          <w:szCs w:val="24"/>
        </w:rPr>
        <w:t>и</w:t>
      </w:r>
      <w:r w:rsidR="00115514">
        <w:rPr>
          <w:rFonts w:ascii="Times New Roman" w:hAnsi="Times New Roman" w:cs="Times New Roman"/>
          <w:sz w:val="24"/>
          <w:szCs w:val="24"/>
        </w:rPr>
        <w:t>нформация Минстроя Чувашии</w:t>
      </w:r>
      <w:r w:rsidR="007505D6">
        <w:rPr>
          <w:rFonts w:ascii="Times New Roman" w:hAnsi="Times New Roman" w:cs="Times New Roman"/>
          <w:sz w:val="24"/>
          <w:szCs w:val="24"/>
        </w:rPr>
        <w:t>, сайт Росстата</w:t>
      </w:r>
      <w:r w:rsidR="008A4A5A">
        <w:rPr>
          <w:rFonts w:ascii="Times New Roman" w:hAnsi="Times New Roman" w:cs="Times New Roman"/>
          <w:sz w:val="24"/>
          <w:szCs w:val="24"/>
        </w:rPr>
        <w:t>,</w:t>
      </w:r>
      <w:r w:rsidR="008A4A5A" w:rsidRPr="008A4A5A">
        <w:rPr>
          <w:rFonts w:ascii="Times New Roman" w:hAnsi="Times New Roman" w:cs="Times New Roman"/>
          <w:sz w:val="24"/>
          <w:szCs w:val="24"/>
        </w:rPr>
        <w:t xml:space="preserve"> </w:t>
      </w:r>
      <w:r w:rsidR="008A4A5A">
        <w:rPr>
          <w:rFonts w:ascii="Times New Roman" w:hAnsi="Times New Roman" w:cs="Times New Roman"/>
          <w:sz w:val="24"/>
          <w:szCs w:val="24"/>
        </w:rPr>
        <w:t xml:space="preserve">о ходе реализации Программы можно ознакомиться на сайте Минстроя Чувашии по адресу: </w:t>
      </w:r>
      <w:hyperlink r:id="rId10" w:history="1">
        <w:r w:rsidR="008A4A5A" w:rsidRPr="008A3F72">
          <w:rPr>
            <w:rStyle w:val="a5"/>
            <w:rFonts w:ascii="Times New Roman" w:hAnsi="Times New Roman" w:cs="Times New Roman"/>
            <w:sz w:val="24"/>
            <w:szCs w:val="24"/>
          </w:rPr>
          <w:t>http://gov.cap.ru/SiteMap.aspx?id=1858141&amp;gov_id=21</w:t>
        </w:r>
      </w:hyperlink>
      <w:r w:rsidR="00D05E8C">
        <w:rPr>
          <w:rStyle w:val="a5"/>
          <w:rFonts w:ascii="Times New Roman" w:hAnsi="Times New Roman" w:cs="Times New Roman"/>
          <w:sz w:val="24"/>
          <w:szCs w:val="24"/>
        </w:rPr>
        <w:t>.</w:t>
      </w:r>
      <w:r w:rsidR="008A4A5A">
        <w:rPr>
          <w:rFonts w:ascii="Times New Roman" w:hAnsi="Times New Roman" w:cs="Times New Roman"/>
          <w:sz w:val="24"/>
          <w:szCs w:val="24"/>
        </w:rPr>
        <w:t xml:space="preserve"> </w:t>
      </w:r>
    </w:p>
    <w:p w:rsidR="00CD2732" w:rsidRPr="004169AB" w:rsidRDefault="00CD2732" w:rsidP="00CD2732">
      <w:pPr>
        <w:pStyle w:val="ConsPlusNonformat"/>
        <w:ind w:firstLine="709"/>
        <w:jc w:val="both"/>
        <w:rPr>
          <w:rFonts w:ascii="Times New Roman" w:hAnsi="Times New Roman" w:cs="Times New Roman"/>
          <w:sz w:val="24"/>
          <w:szCs w:val="24"/>
        </w:rPr>
      </w:pPr>
    </w:p>
    <w:p w:rsidR="00CD2732" w:rsidRPr="004169AB" w:rsidRDefault="00CD2732" w:rsidP="00CD2732">
      <w:pPr>
        <w:pStyle w:val="ConsPlusNonformat"/>
        <w:jc w:val="both"/>
        <w:rPr>
          <w:rFonts w:ascii="Times New Roman" w:hAnsi="Times New Roman" w:cs="Times New Roman"/>
          <w:sz w:val="24"/>
          <w:szCs w:val="24"/>
        </w:rPr>
      </w:pPr>
    </w:p>
    <w:p w:rsidR="00CD2732" w:rsidRPr="00813236" w:rsidRDefault="000D078D" w:rsidP="00CD2732">
      <w:pPr>
        <w:pStyle w:val="ConsPlusNormal"/>
        <w:jc w:val="center"/>
        <w:rPr>
          <w:sz w:val="24"/>
          <w:szCs w:val="24"/>
        </w:rPr>
      </w:pPr>
      <w:r w:rsidRPr="00813236">
        <w:rPr>
          <w:sz w:val="24"/>
          <w:szCs w:val="24"/>
        </w:rPr>
        <w:t xml:space="preserve">6. Сведения о реализации </w:t>
      </w:r>
      <w:proofErr w:type="gramStart"/>
      <w:r w:rsidRPr="00813236">
        <w:rPr>
          <w:sz w:val="24"/>
          <w:szCs w:val="24"/>
        </w:rPr>
        <w:t>методов контроля эффективности</w:t>
      </w:r>
      <w:r w:rsidR="00CD2732" w:rsidRPr="00813236">
        <w:rPr>
          <w:sz w:val="24"/>
          <w:szCs w:val="24"/>
        </w:rPr>
        <w:t xml:space="preserve"> </w:t>
      </w:r>
      <w:r w:rsidRPr="00813236">
        <w:rPr>
          <w:sz w:val="24"/>
          <w:szCs w:val="24"/>
        </w:rPr>
        <w:t>достижения цели</w:t>
      </w:r>
      <w:proofErr w:type="gramEnd"/>
      <w:r w:rsidRPr="00813236">
        <w:rPr>
          <w:sz w:val="24"/>
          <w:szCs w:val="24"/>
        </w:rPr>
        <w:t xml:space="preserve"> регулирования, установленных нормативным правовым</w:t>
      </w:r>
      <w:r w:rsidR="00CD2732" w:rsidRPr="00813236">
        <w:rPr>
          <w:sz w:val="24"/>
          <w:szCs w:val="24"/>
        </w:rPr>
        <w:t xml:space="preserve"> </w:t>
      </w:r>
      <w:r w:rsidRPr="00813236">
        <w:rPr>
          <w:sz w:val="24"/>
          <w:szCs w:val="24"/>
        </w:rPr>
        <w:t>актом, а также организационно-технических, методологических,</w:t>
      </w:r>
      <w:r w:rsidR="00CD2732" w:rsidRPr="00813236">
        <w:rPr>
          <w:sz w:val="24"/>
          <w:szCs w:val="24"/>
        </w:rPr>
        <w:t xml:space="preserve"> </w:t>
      </w:r>
      <w:r w:rsidRPr="00813236">
        <w:rPr>
          <w:sz w:val="24"/>
          <w:szCs w:val="24"/>
        </w:rPr>
        <w:t>информационных и иных мероприятий с указанием соответствующих</w:t>
      </w:r>
      <w:r w:rsidR="00CD2732" w:rsidRPr="00813236">
        <w:rPr>
          <w:sz w:val="24"/>
          <w:szCs w:val="24"/>
        </w:rPr>
        <w:t xml:space="preserve"> </w:t>
      </w:r>
      <w:r w:rsidRPr="00813236">
        <w:rPr>
          <w:sz w:val="24"/>
          <w:szCs w:val="24"/>
        </w:rPr>
        <w:t>расходов бюджетов всех уровней бюджетной</w:t>
      </w:r>
      <w:r w:rsidR="00CD2732" w:rsidRPr="00813236">
        <w:rPr>
          <w:sz w:val="24"/>
          <w:szCs w:val="24"/>
        </w:rPr>
        <w:t xml:space="preserve"> системы</w:t>
      </w:r>
    </w:p>
    <w:p w:rsidR="000D078D" w:rsidRPr="00813236" w:rsidRDefault="000D078D" w:rsidP="00CD2732">
      <w:pPr>
        <w:pStyle w:val="ConsPlusNormal"/>
        <w:jc w:val="center"/>
        <w:rPr>
          <w:sz w:val="24"/>
          <w:szCs w:val="24"/>
        </w:rPr>
      </w:pPr>
      <w:r w:rsidRPr="00813236">
        <w:rPr>
          <w:sz w:val="24"/>
          <w:szCs w:val="24"/>
        </w:rPr>
        <w:t>Российской Федерации</w:t>
      </w:r>
    </w:p>
    <w:p w:rsidR="0008711F" w:rsidRPr="00813236" w:rsidRDefault="0008711F" w:rsidP="00C61142">
      <w:pPr>
        <w:pStyle w:val="ConsPlusNormal"/>
        <w:ind w:firstLine="709"/>
        <w:jc w:val="both"/>
        <w:rPr>
          <w:sz w:val="24"/>
          <w:szCs w:val="24"/>
        </w:rPr>
      </w:pPr>
    </w:p>
    <w:p w:rsidR="00A7234D" w:rsidRDefault="007505D6" w:rsidP="00C61142">
      <w:pPr>
        <w:pStyle w:val="ConsPlusNormal"/>
        <w:ind w:firstLine="709"/>
        <w:jc w:val="both"/>
        <w:rPr>
          <w:sz w:val="24"/>
          <w:szCs w:val="24"/>
        </w:rPr>
      </w:pPr>
      <w:r>
        <w:rPr>
          <w:sz w:val="24"/>
          <w:szCs w:val="24"/>
        </w:rPr>
        <w:t>Минстроем Чувашии ведется мониторинг строительства жилья  на выделенных земельных участках</w:t>
      </w:r>
      <w:r w:rsidR="00C61142" w:rsidRPr="00813236">
        <w:rPr>
          <w:sz w:val="24"/>
          <w:szCs w:val="24"/>
        </w:rPr>
        <w:t>.</w:t>
      </w:r>
    </w:p>
    <w:p w:rsidR="007025EC" w:rsidRPr="004169AB" w:rsidRDefault="007025EC" w:rsidP="00CD2732">
      <w:pPr>
        <w:pStyle w:val="ConsPlusNormal"/>
        <w:ind w:firstLine="709"/>
        <w:jc w:val="both"/>
        <w:rPr>
          <w:sz w:val="24"/>
          <w:szCs w:val="24"/>
        </w:rPr>
      </w:pPr>
    </w:p>
    <w:p w:rsidR="00A7234D" w:rsidRPr="004169AB" w:rsidRDefault="00A7234D" w:rsidP="00A7234D">
      <w:pPr>
        <w:pStyle w:val="ConsPlusNonformat"/>
        <w:jc w:val="center"/>
        <w:rPr>
          <w:rFonts w:ascii="Times New Roman" w:hAnsi="Times New Roman" w:cs="Times New Roman"/>
          <w:sz w:val="24"/>
          <w:szCs w:val="24"/>
        </w:rPr>
      </w:pPr>
      <w:r w:rsidRPr="004169AB">
        <w:rPr>
          <w:rFonts w:ascii="Times New Roman" w:hAnsi="Times New Roman" w:cs="Times New Roman"/>
          <w:sz w:val="24"/>
          <w:szCs w:val="24"/>
        </w:rPr>
        <w:t>7. Оценка эффективности достижения заявленных целей регулирования</w:t>
      </w:r>
    </w:p>
    <w:p w:rsidR="00A7234D" w:rsidRPr="004169AB" w:rsidRDefault="00A7234D" w:rsidP="00A7234D">
      <w:pPr>
        <w:pStyle w:val="ConsPlusNormal"/>
        <w:jc w:val="center"/>
        <w:rPr>
          <w:sz w:val="24"/>
          <w:szCs w:val="24"/>
        </w:rPr>
      </w:pPr>
    </w:p>
    <w:p w:rsidR="00A7234D" w:rsidRPr="004169AB" w:rsidRDefault="00A7234D" w:rsidP="00CD2732">
      <w:pPr>
        <w:pStyle w:val="ConsPlusNormal"/>
        <w:ind w:firstLine="709"/>
        <w:jc w:val="both"/>
        <w:rPr>
          <w:sz w:val="24"/>
          <w:szCs w:val="24"/>
        </w:rPr>
      </w:pPr>
      <w:r w:rsidRPr="001C7B42">
        <w:rPr>
          <w:sz w:val="24"/>
          <w:szCs w:val="24"/>
        </w:rPr>
        <w:t>7.1.</w:t>
      </w:r>
      <w:r w:rsidRPr="007B0E0C">
        <w:rPr>
          <w:i/>
          <w:sz w:val="24"/>
          <w:szCs w:val="24"/>
        </w:rPr>
        <w:t xml:space="preserve"> Цель установленного регулирования</w:t>
      </w:r>
      <w:r w:rsidR="005E4B68" w:rsidRPr="007B0E0C">
        <w:rPr>
          <w:i/>
          <w:sz w:val="24"/>
          <w:szCs w:val="24"/>
        </w:rPr>
        <w:t>:</w:t>
      </w:r>
      <w:r w:rsidR="005E4B68">
        <w:rPr>
          <w:sz w:val="24"/>
          <w:szCs w:val="24"/>
        </w:rPr>
        <w:t xml:space="preserve"> </w:t>
      </w:r>
      <w:r w:rsidR="001501D4">
        <w:rPr>
          <w:rFonts w:eastAsia="Times New Roman"/>
          <w:color w:val="000000"/>
          <w:sz w:val="24"/>
          <w:szCs w:val="24"/>
          <w:lang w:eastAsia="ru-RU"/>
        </w:rPr>
        <w:t>ц</w:t>
      </w:r>
      <w:r w:rsidR="001501D4" w:rsidRPr="0042448A">
        <w:rPr>
          <w:rFonts w:eastAsia="Times New Roman"/>
          <w:color w:val="000000"/>
          <w:sz w:val="24"/>
          <w:szCs w:val="24"/>
          <w:lang w:eastAsia="ru-RU"/>
        </w:rPr>
        <w:t xml:space="preserve">елью правового регулирования является обеспечение жильем </w:t>
      </w:r>
      <w:proofErr w:type="gramStart"/>
      <w:r w:rsidR="001501D4" w:rsidRPr="0042448A">
        <w:rPr>
          <w:rFonts w:eastAsia="Times New Roman"/>
          <w:color w:val="000000"/>
          <w:sz w:val="24"/>
          <w:szCs w:val="24"/>
          <w:lang w:eastAsia="ru-RU"/>
        </w:rPr>
        <w:t>эконом-класса</w:t>
      </w:r>
      <w:proofErr w:type="gramEnd"/>
      <w:r w:rsidR="001501D4" w:rsidRPr="0042448A">
        <w:rPr>
          <w:rFonts w:eastAsia="Times New Roman"/>
          <w:color w:val="000000"/>
          <w:sz w:val="24"/>
          <w:szCs w:val="24"/>
          <w:lang w:eastAsia="ru-RU"/>
        </w:rPr>
        <w:t xml:space="preserve"> граждан, состоящих в органах местного самоуправления Чувашской Республики на учете в качестве нуждающихся в таком жилье</w:t>
      </w:r>
      <w:r w:rsidR="001818BD">
        <w:rPr>
          <w:rFonts w:eastAsia="Times New Roman"/>
          <w:color w:val="000000"/>
          <w:sz w:val="24"/>
          <w:szCs w:val="24"/>
          <w:lang w:eastAsia="ru-RU"/>
        </w:rPr>
        <w:t>.</w:t>
      </w:r>
    </w:p>
    <w:p w:rsidR="007B0E0C" w:rsidRDefault="00A7234D" w:rsidP="00CD2732">
      <w:pPr>
        <w:pStyle w:val="ConsPlusNormal"/>
        <w:ind w:firstLine="709"/>
        <w:jc w:val="both"/>
        <w:rPr>
          <w:i/>
          <w:sz w:val="24"/>
          <w:szCs w:val="24"/>
        </w:rPr>
      </w:pPr>
      <w:r w:rsidRPr="001C7B42">
        <w:rPr>
          <w:sz w:val="24"/>
          <w:szCs w:val="24"/>
        </w:rPr>
        <w:t>7.2.</w:t>
      </w:r>
      <w:r w:rsidRPr="007B0E0C">
        <w:rPr>
          <w:i/>
          <w:sz w:val="24"/>
          <w:szCs w:val="24"/>
        </w:rPr>
        <w:t xml:space="preserve"> П</w:t>
      </w:r>
      <w:r w:rsidR="005D75FC" w:rsidRPr="007B0E0C">
        <w:rPr>
          <w:i/>
          <w:sz w:val="24"/>
          <w:szCs w:val="24"/>
        </w:rPr>
        <w:t>о</w:t>
      </w:r>
      <w:r w:rsidRPr="007B0E0C">
        <w:rPr>
          <w:i/>
          <w:sz w:val="24"/>
          <w:szCs w:val="24"/>
        </w:rPr>
        <w:t>казатели (</w:t>
      </w:r>
      <w:r w:rsidR="005D75FC" w:rsidRPr="007B0E0C">
        <w:rPr>
          <w:i/>
          <w:sz w:val="24"/>
          <w:szCs w:val="24"/>
        </w:rPr>
        <w:t>индикаторы</w:t>
      </w:r>
      <w:r w:rsidRPr="007B0E0C">
        <w:rPr>
          <w:i/>
          <w:sz w:val="24"/>
          <w:szCs w:val="24"/>
        </w:rPr>
        <w:t>) достижения установленного регулирования</w:t>
      </w:r>
      <w:r w:rsidR="007B0E0C" w:rsidRPr="007B0E0C">
        <w:rPr>
          <w:i/>
          <w:sz w:val="24"/>
          <w:szCs w:val="24"/>
        </w:rPr>
        <w:t>.</w:t>
      </w:r>
    </w:p>
    <w:p w:rsidR="008A4A5A" w:rsidRPr="0042448A" w:rsidRDefault="003908EF" w:rsidP="008A4A5A">
      <w:pPr>
        <w:widowControl w:val="0"/>
        <w:tabs>
          <w:tab w:val="left" w:leader="underscore" w:pos="9084"/>
        </w:tabs>
        <w:autoSpaceDE w:val="0"/>
        <w:autoSpaceDN w:val="0"/>
        <w:adjustRightInd w:val="0"/>
        <w:ind w:firstLine="709"/>
        <w:rPr>
          <w:color w:val="000000"/>
        </w:rPr>
      </w:pPr>
      <w:r w:rsidRPr="003908EF">
        <w:t xml:space="preserve">В </w:t>
      </w:r>
      <w:proofErr w:type="gramStart"/>
      <w:r w:rsidRPr="003908EF">
        <w:t>соответствии</w:t>
      </w:r>
      <w:proofErr w:type="gramEnd"/>
      <w:r w:rsidRPr="003908EF">
        <w:t xml:space="preserve"> с </w:t>
      </w:r>
      <w:r>
        <w:t>заключением на проект нормативного правового акта</w:t>
      </w:r>
      <w:r w:rsidR="001236C7">
        <w:t xml:space="preserve"> мониторинг результатов приняти</w:t>
      </w:r>
      <w:r w:rsidR="00154175">
        <w:t xml:space="preserve">я проекта акта </w:t>
      </w:r>
      <w:r w:rsidR="008A4A5A" w:rsidRPr="0042448A">
        <w:rPr>
          <w:color w:val="000000"/>
        </w:rPr>
        <w:t>проводиться по следующ</w:t>
      </w:r>
      <w:r w:rsidR="008A4A5A">
        <w:rPr>
          <w:color w:val="000000"/>
        </w:rPr>
        <w:t>ему</w:t>
      </w:r>
      <w:r w:rsidR="008A4A5A" w:rsidRPr="0042448A">
        <w:rPr>
          <w:color w:val="000000"/>
        </w:rPr>
        <w:t xml:space="preserve"> показател</w:t>
      </w:r>
      <w:r w:rsidR="008A4A5A">
        <w:rPr>
          <w:color w:val="000000"/>
        </w:rPr>
        <w:t>ю</w:t>
      </w:r>
      <w:r w:rsidR="008A4A5A" w:rsidRPr="0042448A">
        <w:rPr>
          <w:color w:val="000000"/>
        </w:rPr>
        <w:t>:</w:t>
      </w:r>
    </w:p>
    <w:p w:rsidR="008A4A5A" w:rsidRPr="0093227F" w:rsidRDefault="008A4A5A" w:rsidP="008A4A5A">
      <w:pPr>
        <w:widowControl w:val="0"/>
        <w:tabs>
          <w:tab w:val="left" w:leader="underscore" w:pos="9084"/>
        </w:tabs>
        <w:autoSpaceDE w:val="0"/>
        <w:autoSpaceDN w:val="0"/>
        <w:adjustRightInd w:val="0"/>
        <w:ind w:firstLine="709"/>
      </w:pPr>
      <w:r w:rsidRPr="0042448A">
        <w:t xml:space="preserve">общая площадь жилых помещений, относящихся к жилью </w:t>
      </w:r>
      <w:proofErr w:type="gramStart"/>
      <w:r w:rsidRPr="0042448A">
        <w:t>эконом-класса</w:t>
      </w:r>
      <w:proofErr w:type="gramEnd"/>
      <w:r w:rsidR="001818BD">
        <w:t>,</w:t>
      </w:r>
      <w:r>
        <w:rPr>
          <w:bCs/>
        </w:rPr>
        <w:t xml:space="preserve"> </w:t>
      </w:r>
      <w:r w:rsidRPr="0042448A">
        <w:t>построенных</w:t>
      </w:r>
      <w:r w:rsidRPr="0093227F">
        <w:t xml:space="preserve"> </w:t>
      </w:r>
      <w:r>
        <w:t>отобранными субъектами хозяйствующей деятельности</w:t>
      </w:r>
      <w:r w:rsidRPr="0042448A">
        <w:t xml:space="preserve"> </w:t>
      </w:r>
      <w:r>
        <w:t>на земельных участках</w:t>
      </w:r>
      <w:r w:rsidR="00D05E8C">
        <w:t>,</w:t>
      </w:r>
      <w:r>
        <w:t xml:space="preserve"> находящихся в их собственности или аренде</w:t>
      </w:r>
      <w:r w:rsidRPr="0042448A">
        <w:rPr>
          <w:color w:val="000000"/>
        </w:rPr>
        <w:t xml:space="preserve">. </w:t>
      </w:r>
    </w:p>
    <w:p w:rsidR="005D75FC" w:rsidRPr="004169AB" w:rsidRDefault="005D75FC" w:rsidP="008A4A5A">
      <w:pPr>
        <w:pStyle w:val="ConsPlusNormal"/>
        <w:ind w:firstLine="709"/>
        <w:jc w:val="both"/>
        <w:rPr>
          <w:sz w:val="24"/>
          <w:szCs w:val="24"/>
        </w:rPr>
      </w:pPr>
      <w:r w:rsidRPr="004169AB">
        <w:rPr>
          <w:sz w:val="24"/>
          <w:szCs w:val="24"/>
        </w:rPr>
        <w:t>7.3</w:t>
      </w:r>
      <w:r w:rsidRPr="002370BF">
        <w:rPr>
          <w:i/>
          <w:sz w:val="24"/>
          <w:szCs w:val="24"/>
        </w:rPr>
        <w:t>. Способ расчета показателя (индикатора)</w:t>
      </w:r>
      <w:r w:rsidR="00AC2D44">
        <w:rPr>
          <w:i/>
          <w:sz w:val="24"/>
          <w:szCs w:val="24"/>
        </w:rPr>
        <w:t xml:space="preserve">: </w:t>
      </w:r>
      <w:r w:rsidR="00AC2D44" w:rsidRPr="00AC2D44">
        <w:rPr>
          <w:sz w:val="24"/>
          <w:szCs w:val="24"/>
        </w:rPr>
        <w:t>не приводится</w:t>
      </w:r>
      <w:r w:rsidR="00AC2D44">
        <w:rPr>
          <w:sz w:val="24"/>
          <w:szCs w:val="24"/>
        </w:rPr>
        <w:t>.</w:t>
      </w:r>
    </w:p>
    <w:p w:rsidR="008A4A5A" w:rsidRPr="0093227F" w:rsidRDefault="005D75FC" w:rsidP="008A4A5A">
      <w:pPr>
        <w:widowControl w:val="0"/>
        <w:tabs>
          <w:tab w:val="left" w:leader="underscore" w:pos="9084"/>
        </w:tabs>
        <w:autoSpaceDE w:val="0"/>
        <w:autoSpaceDN w:val="0"/>
        <w:adjustRightInd w:val="0"/>
        <w:ind w:firstLine="709"/>
      </w:pPr>
      <w:r w:rsidRPr="004169AB">
        <w:t xml:space="preserve">7.4. </w:t>
      </w:r>
      <w:r w:rsidRPr="007B0E0C">
        <w:rPr>
          <w:i/>
        </w:rPr>
        <w:t>Значение до вступления в силу нормативного правового акта</w:t>
      </w:r>
      <w:r w:rsidR="007B0E0C" w:rsidRPr="007B0E0C">
        <w:rPr>
          <w:i/>
        </w:rPr>
        <w:t>.</w:t>
      </w:r>
      <w:r w:rsidR="007B0E0C" w:rsidRPr="007B0E0C">
        <w:t xml:space="preserve"> </w:t>
      </w:r>
      <w:r w:rsidR="008A4A5A">
        <w:t>О</w:t>
      </w:r>
      <w:r w:rsidR="008A4A5A" w:rsidRPr="0042448A">
        <w:t xml:space="preserve">бщая площадь жилых помещений, относящихся к жилью </w:t>
      </w:r>
      <w:proofErr w:type="gramStart"/>
      <w:r w:rsidR="008A4A5A" w:rsidRPr="0042448A">
        <w:t>эконом-класса</w:t>
      </w:r>
      <w:proofErr w:type="gramEnd"/>
      <w:r w:rsidR="001818BD">
        <w:t>,</w:t>
      </w:r>
      <w:r w:rsidR="008A4A5A">
        <w:rPr>
          <w:bCs/>
        </w:rPr>
        <w:t xml:space="preserve"> </w:t>
      </w:r>
      <w:r w:rsidR="008A4A5A" w:rsidRPr="0042448A">
        <w:t>построенных</w:t>
      </w:r>
      <w:r w:rsidR="008A4A5A" w:rsidRPr="0093227F">
        <w:t xml:space="preserve"> </w:t>
      </w:r>
      <w:r w:rsidR="008A4A5A">
        <w:t>отобранными субъектами хозяйствующей деятельности</w:t>
      </w:r>
      <w:r w:rsidR="008A4A5A" w:rsidRPr="0042448A">
        <w:t xml:space="preserve"> </w:t>
      </w:r>
      <w:r w:rsidR="008A4A5A">
        <w:t>на земельных участках</w:t>
      </w:r>
      <w:r w:rsidR="001818BD">
        <w:t>,</w:t>
      </w:r>
      <w:r w:rsidR="008A4A5A">
        <w:t xml:space="preserve"> находящихся в их собственности или аренде</w:t>
      </w:r>
      <w:r w:rsidR="008A4A5A">
        <w:rPr>
          <w:color w:val="000000"/>
        </w:rPr>
        <w:t xml:space="preserve"> в 2013 году не оценивалась.</w:t>
      </w:r>
    </w:p>
    <w:p w:rsidR="005D75FC" w:rsidRPr="007B0E0C" w:rsidRDefault="008A4A5A" w:rsidP="00CD2732">
      <w:pPr>
        <w:pStyle w:val="ConsPlusNormal"/>
        <w:ind w:firstLine="709"/>
        <w:jc w:val="both"/>
        <w:rPr>
          <w:sz w:val="24"/>
          <w:szCs w:val="24"/>
        </w:rPr>
      </w:pPr>
      <w:r>
        <w:rPr>
          <w:sz w:val="24"/>
          <w:szCs w:val="24"/>
        </w:rPr>
        <w:t xml:space="preserve">В </w:t>
      </w:r>
      <w:r w:rsidR="00E02792">
        <w:rPr>
          <w:sz w:val="24"/>
          <w:szCs w:val="24"/>
        </w:rPr>
        <w:t xml:space="preserve">2014 году она составила </w:t>
      </w:r>
      <w:r w:rsidR="006B1471">
        <w:rPr>
          <w:sz w:val="24"/>
          <w:szCs w:val="24"/>
        </w:rPr>
        <w:t>6,6</w:t>
      </w:r>
      <w:r w:rsidR="00E02792">
        <w:rPr>
          <w:sz w:val="24"/>
          <w:szCs w:val="24"/>
        </w:rPr>
        <w:t xml:space="preserve"> </w:t>
      </w:r>
      <w:r w:rsidR="006E25C4">
        <w:rPr>
          <w:sz w:val="24"/>
          <w:szCs w:val="24"/>
        </w:rPr>
        <w:t xml:space="preserve"> тыс. </w:t>
      </w:r>
      <w:proofErr w:type="spellStart"/>
      <w:r w:rsidR="006E25C4">
        <w:rPr>
          <w:sz w:val="24"/>
          <w:szCs w:val="24"/>
        </w:rPr>
        <w:t>кв.м</w:t>
      </w:r>
      <w:proofErr w:type="spellEnd"/>
      <w:r w:rsidR="006E25C4">
        <w:rPr>
          <w:sz w:val="24"/>
          <w:szCs w:val="24"/>
        </w:rPr>
        <w:t>.</w:t>
      </w:r>
    </w:p>
    <w:p w:rsidR="006E25C4" w:rsidRPr="0093227F" w:rsidRDefault="005D75FC" w:rsidP="006E25C4">
      <w:pPr>
        <w:widowControl w:val="0"/>
        <w:tabs>
          <w:tab w:val="left" w:leader="underscore" w:pos="9084"/>
        </w:tabs>
        <w:autoSpaceDE w:val="0"/>
        <w:autoSpaceDN w:val="0"/>
        <w:adjustRightInd w:val="0"/>
        <w:ind w:firstLine="709"/>
      </w:pPr>
      <w:r w:rsidRPr="004169AB">
        <w:t xml:space="preserve">7.5. </w:t>
      </w:r>
      <w:r w:rsidRPr="002370BF">
        <w:rPr>
          <w:i/>
        </w:rPr>
        <w:t>Текущее значение</w:t>
      </w:r>
      <w:r w:rsidR="002370BF">
        <w:rPr>
          <w:i/>
        </w:rPr>
        <w:t>.</w:t>
      </w:r>
      <w:r w:rsidR="002370BF" w:rsidRPr="002370BF">
        <w:t xml:space="preserve"> В 2016 году</w:t>
      </w:r>
      <w:r w:rsidR="006E25C4">
        <w:t xml:space="preserve"> о</w:t>
      </w:r>
      <w:r w:rsidR="006E25C4" w:rsidRPr="0042448A">
        <w:t xml:space="preserve">бщая площадь жилых помещений, относящихся к жилью </w:t>
      </w:r>
      <w:proofErr w:type="gramStart"/>
      <w:r w:rsidR="006E25C4" w:rsidRPr="0042448A">
        <w:t>эконом-класса</w:t>
      </w:r>
      <w:proofErr w:type="gramEnd"/>
      <w:r w:rsidR="001818BD">
        <w:t>,</w:t>
      </w:r>
      <w:r w:rsidR="006E25C4">
        <w:rPr>
          <w:bCs/>
        </w:rPr>
        <w:t xml:space="preserve"> </w:t>
      </w:r>
      <w:r w:rsidR="006E25C4" w:rsidRPr="0042448A">
        <w:t>построенных</w:t>
      </w:r>
      <w:r w:rsidR="006E25C4" w:rsidRPr="0093227F">
        <w:t xml:space="preserve"> </w:t>
      </w:r>
      <w:r w:rsidR="006E25C4">
        <w:t>отобранными субъектами хозяйствующей деятельности</w:t>
      </w:r>
      <w:r w:rsidR="006E25C4" w:rsidRPr="0042448A">
        <w:t xml:space="preserve"> </w:t>
      </w:r>
      <w:r w:rsidR="006E25C4">
        <w:t>на земельных участках</w:t>
      </w:r>
      <w:r w:rsidR="001818BD">
        <w:t>,</w:t>
      </w:r>
      <w:r w:rsidR="006E25C4">
        <w:t xml:space="preserve"> находящихся в их собственности или аренде составила </w:t>
      </w:r>
      <w:r w:rsidR="006E25C4">
        <w:rPr>
          <w:color w:val="000000"/>
        </w:rPr>
        <w:t xml:space="preserve"> 231,17 </w:t>
      </w:r>
      <w:r w:rsidR="006E25C4">
        <w:t xml:space="preserve">тыс. </w:t>
      </w:r>
      <w:proofErr w:type="spellStart"/>
      <w:r w:rsidR="006E25C4">
        <w:t>кв.м</w:t>
      </w:r>
      <w:proofErr w:type="spellEnd"/>
      <w:r w:rsidR="006E25C4">
        <w:t>.</w:t>
      </w:r>
    </w:p>
    <w:p w:rsidR="005D75FC" w:rsidRPr="004169AB" w:rsidRDefault="002370BF" w:rsidP="00CD2732">
      <w:pPr>
        <w:pStyle w:val="ConsPlusNormal"/>
        <w:ind w:firstLine="709"/>
        <w:jc w:val="both"/>
        <w:rPr>
          <w:sz w:val="24"/>
          <w:szCs w:val="24"/>
        </w:rPr>
      </w:pPr>
      <w:r w:rsidRPr="002370BF">
        <w:rPr>
          <w:sz w:val="24"/>
          <w:szCs w:val="24"/>
        </w:rPr>
        <w:t xml:space="preserve"> </w:t>
      </w:r>
      <w:r w:rsidR="005D75FC" w:rsidRPr="004169AB">
        <w:rPr>
          <w:sz w:val="24"/>
          <w:szCs w:val="24"/>
        </w:rPr>
        <w:t xml:space="preserve">7.6. </w:t>
      </w:r>
      <w:r w:rsidR="005D75FC" w:rsidRPr="00601452">
        <w:rPr>
          <w:i/>
          <w:sz w:val="24"/>
          <w:szCs w:val="24"/>
        </w:rPr>
        <w:t>Плановое назначение</w:t>
      </w:r>
      <w:r w:rsidR="00601452" w:rsidRPr="00601452">
        <w:rPr>
          <w:i/>
          <w:sz w:val="24"/>
          <w:szCs w:val="24"/>
        </w:rPr>
        <w:t>.</w:t>
      </w:r>
      <w:r w:rsidR="00601452">
        <w:rPr>
          <w:sz w:val="24"/>
          <w:szCs w:val="24"/>
        </w:rPr>
        <w:t xml:space="preserve"> </w:t>
      </w:r>
      <w:r w:rsidR="00601452" w:rsidRPr="002370BF">
        <w:rPr>
          <w:sz w:val="24"/>
          <w:szCs w:val="24"/>
        </w:rPr>
        <w:t>В 201</w:t>
      </w:r>
      <w:r w:rsidR="00601452">
        <w:rPr>
          <w:sz w:val="24"/>
          <w:szCs w:val="24"/>
        </w:rPr>
        <w:t>7</w:t>
      </w:r>
      <w:r w:rsidR="00601452" w:rsidRPr="002370BF">
        <w:rPr>
          <w:sz w:val="24"/>
          <w:szCs w:val="24"/>
        </w:rPr>
        <w:t xml:space="preserve"> году </w:t>
      </w:r>
      <w:r w:rsidR="006E25C4">
        <w:rPr>
          <w:sz w:val="24"/>
          <w:szCs w:val="24"/>
        </w:rPr>
        <w:t>плановое назначени</w:t>
      </w:r>
      <w:r w:rsidR="001818BD">
        <w:rPr>
          <w:sz w:val="24"/>
          <w:szCs w:val="24"/>
        </w:rPr>
        <w:t>е</w:t>
      </w:r>
      <w:r w:rsidR="006E25C4">
        <w:rPr>
          <w:sz w:val="24"/>
          <w:szCs w:val="24"/>
        </w:rPr>
        <w:t xml:space="preserve">  213,17</w:t>
      </w:r>
      <w:r w:rsidR="006E25C4" w:rsidRPr="006E25C4">
        <w:rPr>
          <w:sz w:val="24"/>
          <w:szCs w:val="24"/>
        </w:rPr>
        <w:t xml:space="preserve"> </w:t>
      </w:r>
      <w:r w:rsidR="006E25C4">
        <w:rPr>
          <w:sz w:val="24"/>
          <w:szCs w:val="24"/>
        </w:rPr>
        <w:t xml:space="preserve">тыс. </w:t>
      </w:r>
      <w:proofErr w:type="spellStart"/>
      <w:r w:rsidR="006E25C4">
        <w:rPr>
          <w:sz w:val="24"/>
          <w:szCs w:val="24"/>
        </w:rPr>
        <w:t>кв.м</w:t>
      </w:r>
      <w:proofErr w:type="spellEnd"/>
      <w:r w:rsidR="006E25C4">
        <w:rPr>
          <w:sz w:val="24"/>
          <w:szCs w:val="24"/>
        </w:rPr>
        <w:t xml:space="preserve">. </w:t>
      </w:r>
      <w:r w:rsidR="00CE2AFD">
        <w:rPr>
          <w:sz w:val="24"/>
          <w:szCs w:val="24"/>
        </w:rPr>
        <w:t xml:space="preserve"> </w:t>
      </w:r>
    </w:p>
    <w:p w:rsidR="00A7234D" w:rsidRPr="004169AB" w:rsidRDefault="00A7234D" w:rsidP="00CD2732">
      <w:pPr>
        <w:pStyle w:val="ConsPlusNormal"/>
        <w:ind w:firstLine="709"/>
        <w:jc w:val="both"/>
        <w:rPr>
          <w:sz w:val="24"/>
          <w:szCs w:val="24"/>
        </w:rPr>
      </w:pPr>
    </w:p>
    <w:p w:rsidR="000D078D" w:rsidRDefault="000D078D" w:rsidP="007805C8">
      <w:pPr>
        <w:pStyle w:val="ConsPlusNormal"/>
        <w:ind w:firstLine="709"/>
        <w:jc w:val="center"/>
        <w:rPr>
          <w:sz w:val="24"/>
          <w:szCs w:val="24"/>
        </w:rPr>
      </w:pPr>
      <w:r w:rsidRPr="004169AB">
        <w:rPr>
          <w:sz w:val="24"/>
          <w:szCs w:val="24"/>
        </w:rPr>
        <w:t>8. Сравнительный анализ установленных в сводном</w:t>
      </w:r>
      <w:r w:rsidR="005D75FC" w:rsidRPr="004169AB">
        <w:rPr>
          <w:sz w:val="24"/>
          <w:szCs w:val="24"/>
        </w:rPr>
        <w:t xml:space="preserve"> </w:t>
      </w:r>
      <w:r w:rsidRPr="004169AB">
        <w:rPr>
          <w:sz w:val="24"/>
          <w:szCs w:val="24"/>
        </w:rPr>
        <w:t xml:space="preserve">отчете о результатах </w:t>
      </w:r>
      <w:proofErr w:type="gramStart"/>
      <w:r w:rsidRPr="004169AB">
        <w:rPr>
          <w:sz w:val="24"/>
          <w:szCs w:val="24"/>
        </w:rPr>
        <w:t>проведения оценки регулирующего воздействия</w:t>
      </w:r>
      <w:r w:rsidR="005D75FC" w:rsidRPr="004169AB">
        <w:rPr>
          <w:sz w:val="24"/>
          <w:szCs w:val="24"/>
        </w:rPr>
        <w:t xml:space="preserve"> </w:t>
      </w:r>
      <w:r w:rsidRPr="004169AB">
        <w:rPr>
          <w:sz w:val="24"/>
          <w:szCs w:val="24"/>
        </w:rPr>
        <w:t>проекта нормативного правового акта индикативных показателей</w:t>
      </w:r>
      <w:r w:rsidR="005D75FC" w:rsidRPr="004169AB">
        <w:rPr>
          <w:sz w:val="24"/>
          <w:szCs w:val="24"/>
        </w:rPr>
        <w:t xml:space="preserve"> </w:t>
      </w:r>
      <w:r w:rsidRPr="004169AB">
        <w:rPr>
          <w:sz w:val="24"/>
          <w:szCs w:val="24"/>
        </w:rPr>
        <w:t>достижения целей</w:t>
      </w:r>
      <w:proofErr w:type="gramEnd"/>
      <w:r w:rsidRPr="004169AB">
        <w:rPr>
          <w:sz w:val="24"/>
          <w:szCs w:val="24"/>
        </w:rPr>
        <w:t xml:space="preserve"> и их фактических значений (при наличии)</w:t>
      </w:r>
    </w:p>
    <w:p w:rsidR="007805C8" w:rsidRDefault="007805C8" w:rsidP="005D75FC">
      <w:pPr>
        <w:pStyle w:val="ConsPlusNormal"/>
        <w:ind w:firstLine="709"/>
        <w:jc w:val="both"/>
        <w:rPr>
          <w:sz w:val="24"/>
          <w:szCs w:val="24"/>
        </w:rPr>
      </w:pPr>
    </w:p>
    <w:tbl>
      <w:tblPr>
        <w:tblStyle w:val="aa"/>
        <w:tblW w:w="0" w:type="auto"/>
        <w:tblLook w:val="04A0" w:firstRow="1" w:lastRow="0" w:firstColumn="1" w:lastColumn="0" w:noHBand="0" w:noVBand="1"/>
      </w:tblPr>
      <w:tblGrid>
        <w:gridCol w:w="4077"/>
        <w:gridCol w:w="2127"/>
        <w:gridCol w:w="1559"/>
        <w:gridCol w:w="1559"/>
      </w:tblGrid>
      <w:tr w:rsidR="003112FE" w:rsidTr="003112FE">
        <w:tc>
          <w:tcPr>
            <w:tcW w:w="4077" w:type="dxa"/>
          </w:tcPr>
          <w:p w:rsidR="003112FE" w:rsidRDefault="006E6517" w:rsidP="005D75FC">
            <w:pPr>
              <w:pStyle w:val="ConsPlusNormal"/>
              <w:jc w:val="both"/>
              <w:rPr>
                <w:sz w:val="24"/>
                <w:szCs w:val="24"/>
              </w:rPr>
            </w:pPr>
            <w:r>
              <w:rPr>
                <w:sz w:val="24"/>
                <w:szCs w:val="24"/>
              </w:rPr>
              <w:t>Наименование показателя:</w:t>
            </w:r>
          </w:p>
        </w:tc>
        <w:tc>
          <w:tcPr>
            <w:tcW w:w="2127" w:type="dxa"/>
          </w:tcPr>
          <w:p w:rsidR="003112FE" w:rsidRDefault="003112FE" w:rsidP="005D75FC">
            <w:pPr>
              <w:pStyle w:val="ConsPlusNormal"/>
              <w:jc w:val="both"/>
              <w:rPr>
                <w:sz w:val="24"/>
                <w:szCs w:val="24"/>
              </w:rPr>
            </w:pPr>
            <w:r>
              <w:rPr>
                <w:sz w:val="24"/>
                <w:szCs w:val="24"/>
              </w:rPr>
              <w:t>2014</w:t>
            </w:r>
          </w:p>
        </w:tc>
        <w:tc>
          <w:tcPr>
            <w:tcW w:w="1559" w:type="dxa"/>
          </w:tcPr>
          <w:p w:rsidR="003112FE" w:rsidRDefault="003112FE" w:rsidP="005D75FC">
            <w:pPr>
              <w:pStyle w:val="ConsPlusNormal"/>
              <w:jc w:val="both"/>
              <w:rPr>
                <w:sz w:val="24"/>
                <w:szCs w:val="24"/>
              </w:rPr>
            </w:pPr>
            <w:r>
              <w:rPr>
                <w:sz w:val="24"/>
                <w:szCs w:val="24"/>
              </w:rPr>
              <w:t>2015</w:t>
            </w:r>
          </w:p>
        </w:tc>
        <w:tc>
          <w:tcPr>
            <w:tcW w:w="1559" w:type="dxa"/>
          </w:tcPr>
          <w:p w:rsidR="003112FE" w:rsidRDefault="003112FE" w:rsidP="005D75FC">
            <w:pPr>
              <w:pStyle w:val="ConsPlusNormal"/>
              <w:jc w:val="both"/>
              <w:rPr>
                <w:sz w:val="24"/>
                <w:szCs w:val="24"/>
              </w:rPr>
            </w:pPr>
            <w:r>
              <w:rPr>
                <w:sz w:val="24"/>
                <w:szCs w:val="24"/>
              </w:rPr>
              <w:t>2016</w:t>
            </w:r>
          </w:p>
        </w:tc>
      </w:tr>
      <w:tr w:rsidR="003112FE" w:rsidTr="003112FE">
        <w:tc>
          <w:tcPr>
            <w:tcW w:w="4077" w:type="dxa"/>
          </w:tcPr>
          <w:p w:rsidR="003112FE" w:rsidRPr="006E6517" w:rsidRDefault="006E6517" w:rsidP="005D75FC">
            <w:pPr>
              <w:pStyle w:val="ConsPlusNormal"/>
              <w:jc w:val="both"/>
              <w:rPr>
                <w:sz w:val="24"/>
                <w:szCs w:val="24"/>
              </w:rPr>
            </w:pPr>
            <w:r w:rsidRPr="006E6517">
              <w:rPr>
                <w:sz w:val="24"/>
                <w:szCs w:val="24"/>
              </w:rPr>
              <w:t xml:space="preserve">Показатели (индикаторы) достижения установленного регулирования: общая площадь жилых помещений, относящихся к жилью </w:t>
            </w:r>
            <w:proofErr w:type="gramStart"/>
            <w:r w:rsidRPr="006E6517">
              <w:rPr>
                <w:sz w:val="24"/>
                <w:szCs w:val="24"/>
              </w:rPr>
              <w:t>эконом-класса</w:t>
            </w:r>
            <w:proofErr w:type="gramEnd"/>
            <w:r w:rsidRPr="006E6517">
              <w:rPr>
                <w:sz w:val="24"/>
                <w:szCs w:val="24"/>
              </w:rPr>
              <w:t xml:space="preserve"> построенных отобранными субъектами хозяйствующей деятельности на земельных участках</w:t>
            </w:r>
            <w:r w:rsidR="001818BD">
              <w:rPr>
                <w:sz w:val="24"/>
                <w:szCs w:val="24"/>
              </w:rPr>
              <w:t>,</w:t>
            </w:r>
            <w:r w:rsidRPr="006E6517">
              <w:rPr>
                <w:sz w:val="24"/>
                <w:szCs w:val="24"/>
              </w:rPr>
              <w:t xml:space="preserve"> находящихся в их собственности или аренде тыс. кв. м</w:t>
            </w:r>
          </w:p>
        </w:tc>
        <w:tc>
          <w:tcPr>
            <w:tcW w:w="2127" w:type="dxa"/>
          </w:tcPr>
          <w:p w:rsidR="003112FE" w:rsidRDefault="003112FE" w:rsidP="006E6517">
            <w:pPr>
              <w:pStyle w:val="ConsPlusNormal"/>
              <w:jc w:val="both"/>
              <w:rPr>
                <w:sz w:val="24"/>
                <w:szCs w:val="24"/>
              </w:rPr>
            </w:pPr>
            <w:r>
              <w:rPr>
                <w:sz w:val="24"/>
                <w:szCs w:val="24"/>
              </w:rPr>
              <w:t>221,4</w:t>
            </w:r>
          </w:p>
        </w:tc>
        <w:tc>
          <w:tcPr>
            <w:tcW w:w="1559" w:type="dxa"/>
          </w:tcPr>
          <w:p w:rsidR="003112FE" w:rsidRDefault="003112FE" w:rsidP="0093312B">
            <w:pPr>
              <w:pStyle w:val="ConsPlusNormal"/>
              <w:jc w:val="both"/>
              <w:rPr>
                <w:sz w:val="24"/>
                <w:szCs w:val="24"/>
              </w:rPr>
            </w:pPr>
            <w:r>
              <w:rPr>
                <w:sz w:val="24"/>
                <w:szCs w:val="24"/>
              </w:rPr>
              <w:t>231,7</w:t>
            </w:r>
          </w:p>
        </w:tc>
        <w:tc>
          <w:tcPr>
            <w:tcW w:w="1559" w:type="dxa"/>
          </w:tcPr>
          <w:p w:rsidR="003112FE" w:rsidRDefault="003112FE" w:rsidP="0093312B">
            <w:pPr>
              <w:pStyle w:val="ConsPlusNormal"/>
              <w:jc w:val="both"/>
              <w:rPr>
                <w:sz w:val="24"/>
                <w:szCs w:val="24"/>
              </w:rPr>
            </w:pPr>
            <w:r>
              <w:rPr>
                <w:sz w:val="24"/>
                <w:szCs w:val="24"/>
              </w:rPr>
              <w:t>231,7</w:t>
            </w:r>
          </w:p>
        </w:tc>
      </w:tr>
      <w:tr w:rsidR="006E6517" w:rsidTr="003112FE">
        <w:tc>
          <w:tcPr>
            <w:tcW w:w="4077" w:type="dxa"/>
          </w:tcPr>
          <w:p w:rsidR="006E6517" w:rsidRPr="006E6517" w:rsidRDefault="006E6517" w:rsidP="005D75FC">
            <w:pPr>
              <w:pStyle w:val="ConsPlusNormal"/>
              <w:jc w:val="both"/>
              <w:rPr>
                <w:sz w:val="24"/>
                <w:szCs w:val="24"/>
              </w:rPr>
            </w:pPr>
            <w:r>
              <w:rPr>
                <w:sz w:val="24"/>
                <w:szCs w:val="24"/>
              </w:rPr>
              <w:t>Фактически введено в эксплуатацию жилья, тыс. кв. м.</w:t>
            </w:r>
          </w:p>
        </w:tc>
        <w:tc>
          <w:tcPr>
            <w:tcW w:w="2127" w:type="dxa"/>
          </w:tcPr>
          <w:p w:rsidR="006E6517" w:rsidRDefault="006E6517" w:rsidP="0093312B">
            <w:pPr>
              <w:pStyle w:val="ConsPlusNormal"/>
              <w:jc w:val="both"/>
              <w:rPr>
                <w:sz w:val="24"/>
                <w:szCs w:val="24"/>
              </w:rPr>
            </w:pPr>
            <w:r>
              <w:rPr>
                <w:sz w:val="24"/>
                <w:szCs w:val="24"/>
              </w:rPr>
              <w:t>0</w:t>
            </w:r>
          </w:p>
        </w:tc>
        <w:tc>
          <w:tcPr>
            <w:tcW w:w="1559" w:type="dxa"/>
          </w:tcPr>
          <w:p w:rsidR="006E6517" w:rsidRDefault="006E6517" w:rsidP="0093312B">
            <w:pPr>
              <w:pStyle w:val="ConsPlusNormal"/>
              <w:jc w:val="both"/>
              <w:rPr>
                <w:sz w:val="24"/>
                <w:szCs w:val="24"/>
              </w:rPr>
            </w:pPr>
            <w:r>
              <w:rPr>
                <w:sz w:val="24"/>
                <w:szCs w:val="24"/>
              </w:rPr>
              <w:t>17,0</w:t>
            </w:r>
          </w:p>
        </w:tc>
        <w:tc>
          <w:tcPr>
            <w:tcW w:w="1559" w:type="dxa"/>
          </w:tcPr>
          <w:p w:rsidR="006E6517" w:rsidRDefault="006E6517" w:rsidP="0093312B">
            <w:pPr>
              <w:pStyle w:val="ConsPlusNormal"/>
              <w:jc w:val="both"/>
              <w:rPr>
                <w:sz w:val="24"/>
                <w:szCs w:val="24"/>
              </w:rPr>
            </w:pPr>
            <w:r>
              <w:rPr>
                <w:sz w:val="24"/>
                <w:szCs w:val="24"/>
              </w:rPr>
              <w:t>36,7</w:t>
            </w:r>
          </w:p>
        </w:tc>
      </w:tr>
      <w:tr w:rsidR="006E6517" w:rsidTr="003112FE">
        <w:tc>
          <w:tcPr>
            <w:tcW w:w="4077" w:type="dxa"/>
          </w:tcPr>
          <w:p w:rsidR="006E6517" w:rsidRDefault="006E6517" w:rsidP="005D75FC">
            <w:pPr>
              <w:pStyle w:val="ConsPlusNormal"/>
              <w:jc w:val="both"/>
              <w:rPr>
                <w:sz w:val="24"/>
                <w:szCs w:val="24"/>
              </w:rPr>
            </w:pPr>
            <w:r>
              <w:rPr>
                <w:sz w:val="24"/>
                <w:szCs w:val="24"/>
              </w:rPr>
              <w:t xml:space="preserve">В том числе </w:t>
            </w:r>
            <w:proofErr w:type="gramStart"/>
            <w:r>
              <w:rPr>
                <w:sz w:val="24"/>
                <w:szCs w:val="24"/>
              </w:rPr>
              <w:t>эконом-класса</w:t>
            </w:r>
            <w:proofErr w:type="gramEnd"/>
          </w:p>
        </w:tc>
        <w:tc>
          <w:tcPr>
            <w:tcW w:w="2127" w:type="dxa"/>
          </w:tcPr>
          <w:p w:rsidR="006E6517" w:rsidRDefault="006E6517" w:rsidP="0093312B">
            <w:pPr>
              <w:pStyle w:val="ConsPlusNormal"/>
              <w:jc w:val="both"/>
              <w:rPr>
                <w:sz w:val="24"/>
                <w:szCs w:val="24"/>
              </w:rPr>
            </w:pPr>
            <w:r>
              <w:rPr>
                <w:sz w:val="24"/>
                <w:szCs w:val="24"/>
              </w:rPr>
              <w:t>0</w:t>
            </w:r>
          </w:p>
        </w:tc>
        <w:tc>
          <w:tcPr>
            <w:tcW w:w="1559" w:type="dxa"/>
          </w:tcPr>
          <w:p w:rsidR="006E6517" w:rsidRDefault="006E6517" w:rsidP="0093312B">
            <w:pPr>
              <w:pStyle w:val="ConsPlusNormal"/>
              <w:jc w:val="both"/>
              <w:rPr>
                <w:sz w:val="24"/>
                <w:szCs w:val="24"/>
              </w:rPr>
            </w:pPr>
            <w:r>
              <w:rPr>
                <w:sz w:val="24"/>
                <w:szCs w:val="24"/>
              </w:rPr>
              <w:t>6,6</w:t>
            </w:r>
          </w:p>
        </w:tc>
        <w:tc>
          <w:tcPr>
            <w:tcW w:w="1559" w:type="dxa"/>
          </w:tcPr>
          <w:p w:rsidR="006E6517" w:rsidRDefault="006E6517" w:rsidP="0093312B">
            <w:pPr>
              <w:pStyle w:val="ConsPlusNormal"/>
              <w:jc w:val="both"/>
              <w:rPr>
                <w:sz w:val="24"/>
                <w:szCs w:val="24"/>
              </w:rPr>
            </w:pPr>
            <w:r>
              <w:rPr>
                <w:sz w:val="24"/>
                <w:szCs w:val="24"/>
              </w:rPr>
              <w:t>20,4</w:t>
            </w:r>
          </w:p>
        </w:tc>
      </w:tr>
    </w:tbl>
    <w:p w:rsidR="00DF5C45" w:rsidRDefault="00DF5C45" w:rsidP="005D75FC">
      <w:pPr>
        <w:pStyle w:val="ConsPlusNormal"/>
        <w:ind w:firstLine="709"/>
        <w:jc w:val="both"/>
        <w:rPr>
          <w:sz w:val="24"/>
          <w:szCs w:val="24"/>
        </w:rPr>
      </w:pPr>
    </w:p>
    <w:p w:rsidR="000D078D" w:rsidRDefault="006E6517" w:rsidP="00C55792">
      <w:pPr>
        <w:pStyle w:val="ConsPlusNormal"/>
        <w:ind w:firstLine="709"/>
        <w:jc w:val="both"/>
        <w:rPr>
          <w:sz w:val="24"/>
          <w:szCs w:val="24"/>
        </w:rPr>
      </w:pPr>
      <w:r>
        <w:rPr>
          <w:sz w:val="24"/>
          <w:szCs w:val="24"/>
        </w:rPr>
        <w:t>Н</w:t>
      </w:r>
      <w:r w:rsidR="00C55792">
        <w:rPr>
          <w:sz w:val="24"/>
          <w:szCs w:val="24"/>
        </w:rPr>
        <w:t>еобходимо сделать выводы, что цели принят</w:t>
      </w:r>
      <w:r w:rsidR="003112FE">
        <w:rPr>
          <w:sz w:val="24"/>
          <w:szCs w:val="24"/>
        </w:rPr>
        <w:t>ия нормативного правового акта</w:t>
      </w:r>
      <w:r>
        <w:rPr>
          <w:sz w:val="24"/>
          <w:szCs w:val="24"/>
        </w:rPr>
        <w:t xml:space="preserve"> не</w:t>
      </w:r>
      <w:r w:rsidR="003112FE">
        <w:rPr>
          <w:sz w:val="24"/>
          <w:szCs w:val="24"/>
        </w:rPr>
        <w:t xml:space="preserve"> достигнуты</w:t>
      </w:r>
      <w:r w:rsidR="00C55792">
        <w:rPr>
          <w:sz w:val="24"/>
          <w:szCs w:val="24"/>
        </w:rPr>
        <w:t>.</w:t>
      </w:r>
    </w:p>
    <w:p w:rsidR="00C55792" w:rsidRPr="004169AB" w:rsidRDefault="00C55792" w:rsidP="00C55792">
      <w:pPr>
        <w:pStyle w:val="ConsPlusNormal"/>
        <w:ind w:firstLine="709"/>
        <w:jc w:val="both"/>
        <w:rPr>
          <w:sz w:val="24"/>
          <w:szCs w:val="24"/>
        </w:rPr>
      </w:pPr>
    </w:p>
    <w:p w:rsidR="007805C8" w:rsidRDefault="000D078D" w:rsidP="007805C8">
      <w:pPr>
        <w:pStyle w:val="ConsPlusNormal"/>
        <w:ind w:firstLine="709"/>
        <w:jc w:val="center"/>
        <w:rPr>
          <w:sz w:val="24"/>
          <w:szCs w:val="24"/>
        </w:rPr>
      </w:pPr>
      <w:r w:rsidRPr="004169AB">
        <w:rPr>
          <w:sz w:val="24"/>
          <w:szCs w:val="24"/>
        </w:rPr>
        <w:t>9. Сведения о привлечении к ответственности</w:t>
      </w:r>
    </w:p>
    <w:p w:rsidR="000D078D" w:rsidRDefault="000D078D" w:rsidP="007805C8">
      <w:pPr>
        <w:pStyle w:val="ConsPlusNormal"/>
        <w:ind w:firstLine="709"/>
        <w:jc w:val="center"/>
        <w:rPr>
          <w:sz w:val="24"/>
          <w:szCs w:val="24"/>
        </w:rPr>
      </w:pPr>
      <w:r w:rsidRPr="004169AB">
        <w:rPr>
          <w:sz w:val="24"/>
          <w:szCs w:val="24"/>
        </w:rPr>
        <w:t>за нарушение установленных нормативным правовым актом</w:t>
      </w:r>
      <w:r w:rsidR="006C5A0A" w:rsidRPr="004169AB">
        <w:rPr>
          <w:sz w:val="24"/>
          <w:szCs w:val="24"/>
        </w:rPr>
        <w:t xml:space="preserve"> </w:t>
      </w:r>
      <w:r w:rsidRPr="004169AB">
        <w:rPr>
          <w:sz w:val="24"/>
          <w:szCs w:val="24"/>
        </w:rPr>
        <w:t>требований, в случае если нормативным правовым актом</w:t>
      </w:r>
      <w:r w:rsidR="006C5A0A" w:rsidRPr="004169AB">
        <w:rPr>
          <w:sz w:val="24"/>
          <w:szCs w:val="24"/>
        </w:rPr>
        <w:t xml:space="preserve"> </w:t>
      </w:r>
      <w:r w:rsidRPr="004169AB">
        <w:rPr>
          <w:sz w:val="24"/>
          <w:szCs w:val="24"/>
        </w:rPr>
        <w:t>установлена такая ответственность</w:t>
      </w:r>
    </w:p>
    <w:p w:rsidR="007805C8" w:rsidRDefault="007805C8" w:rsidP="007805C8">
      <w:pPr>
        <w:pStyle w:val="ConsPlusNormal"/>
        <w:ind w:firstLine="709"/>
        <w:jc w:val="center"/>
        <w:rPr>
          <w:sz w:val="24"/>
          <w:szCs w:val="24"/>
        </w:rPr>
      </w:pPr>
    </w:p>
    <w:p w:rsidR="00632D9E" w:rsidRPr="004169AB" w:rsidRDefault="00355E54" w:rsidP="006C5A0A">
      <w:pPr>
        <w:pStyle w:val="ConsPlusNormal"/>
        <w:ind w:firstLine="709"/>
        <w:jc w:val="both"/>
        <w:rPr>
          <w:sz w:val="24"/>
          <w:szCs w:val="24"/>
        </w:rPr>
      </w:pPr>
      <w:r>
        <w:rPr>
          <w:sz w:val="24"/>
          <w:szCs w:val="24"/>
        </w:rPr>
        <w:t>Ответственность</w:t>
      </w:r>
      <w:r w:rsidR="00632D9E">
        <w:rPr>
          <w:sz w:val="24"/>
          <w:szCs w:val="24"/>
        </w:rPr>
        <w:t xml:space="preserve"> не устанавливалась.</w:t>
      </w:r>
    </w:p>
    <w:p w:rsidR="000D078D" w:rsidRPr="004169AB" w:rsidRDefault="000D078D" w:rsidP="000D078D">
      <w:pPr>
        <w:pStyle w:val="ConsPlusNormal"/>
        <w:jc w:val="both"/>
        <w:rPr>
          <w:sz w:val="24"/>
          <w:szCs w:val="24"/>
        </w:rPr>
      </w:pPr>
    </w:p>
    <w:p w:rsidR="000D078D" w:rsidRPr="004169AB" w:rsidRDefault="000D078D" w:rsidP="00005118">
      <w:pPr>
        <w:pStyle w:val="ConsPlusNormal"/>
        <w:ind w:firstLine="709"/>
        <w:jc w:val="center"/>
        <w:rPr>
          <w:sz w:val="24"/>
          <w:szCs w:val="24"/>
        </w:rPr>
      </w:pPr>
      <w:r w:rsidRPr="004169AB">
        <w:rPr>
          <w:sz w:val="24"/>
          <w:szCs w:val="24"/>
        </w:rPr>
        <w:t>10. Иные сведения, которые, по мнению разработчика,</w:t>
      </w:r>
      <w:r w:rsidR="006C5A0A" w:rsidRPr="004169AB">
        <w:rPr>
          <w:sz w:val="24"/>
          <w:szCs w:val="24"/>
        </w:rPr>
        <w:t xml:space="preserve"> </w:t>
      </w:r>
      <w:r w:rsidRPr="004169AB">
        <w:rPr>
          <w:sz w:val="24"/>
          <w:szCs w:val="24"/>
        </w:rPr>
        <w:t>позволяют оценить фактическое воздействие нормативного</w:t>
      </w:r>
      <w:r w:rsidR="006C5A0A" w:rsidRPr="004169AB">
        <w:rPr>
          <w:sz w:val="24"/>
          <w:szCs w:val="24"/>
        </w:rPr>
        <w:t xml:space="preserve"> </w:t>
      </w:r>
      <w:r w:rsidRPr="004169AB">
        <w:rPr>
          <w:sz w:val="24"/>
          <w:szCs w:val="24"/>
        </w:rPr>
        <w:t>правового акта</w:t>
      </w:r>
    </w:p>
    <w:p w:rsidR="00005118" w:rsidRDefault="00D82248" w:rsidP="000D078D">
      <w:pPr>
        <w:pStyle w:val="ConsPlusNormal"/>
        <w:jc w:val="both"/>
        <w:rPr>
          <w:sz w:val="24"/>
          <w:szCs w:val="24"/>
        </w:rPr>
      </w:pPr>
      <w:r>
        <w:rPr>
          <w:sz w:val="24"/>
          <w:szCs w:val="24"/>
        </w:rPr>
        <w:t>Не приводятся</w:t>
      </w:r>
      <w:r w:rsidR="00C340FD">
        <w:rPr>
          <w:sz w:val="24"/>
          <w:szCs w:val="24"/>
        </w:rPr>
        <w:t>.</w:t>
      </w:r>
    </w:p>
    <w:p w:rsidR="00005118" w:rsidRDefault="00005118" w:rsidP="00251783">
      <w:pPr>
        <w:pStyle w:val="ConsPlusNonformat"/>
        <w:ind w:firstLine="709"/>
        <w:jc w:val="both"/>
        <w:rPr>
          <w:rFonts w:ascii="Times New Roman" w:hAnsi="Times New Roman" w:cs="Times New Roman"/>
          <w:sz w:val="24"/>
          <w:szCs w:val="24"/>
        </w:rPr>
      </w:pPr>
    </w:p>
    <w:p w:rsidR="000D078D" w:rsidRDefault="000D078D" w:rsidP="00005118">
      <w:pPr>
        <w:pStyle w:val="ConsPlusNonformat"/>
        <w:ind w:firstLine="709"/>
        <w:jc w:val="center"/>
        <w:rPr>
          <w:rFonts w:ascii="Times New Roman" w:hAnsi="Times New Roman" w:cs="Times New Roman"/>
          <w:sz w:val="24"/>
          <w:szCs w:val="24"/>
        </w:rPr>
      </w:pPr>
      <w:r w:rsidRPr="004169AB">
        <w:rPr>
          <w:rFonts w:ascii="Times New Roman" w:hAnsi="Times New Roman" w:cs="Times New Roman"/>
          <w:sz w:val="24"/>
          <w:szCs w:val="24"/>
        </w:rPr>
        <w:t>11. Сведения о проведении публичного обсуждения отчета</w:t>
      </w:r>
      <w:r w:rsidR="00251783" w:rsidRPr="004169AB">
        <w:rPr>
          <w:rFonts w:ascii="Times New Roman" w:hAnsi="Times New Roman" w:cs="Times New Roman"/>
          <w:sz w:val="24"/>
          <w:szCs w:val="24"/>
        </w:rPr>
        <w:t xml:space="preserve"> </w:t>
      </w:r>
      <w:r w:rsidRPr="004169AB">
        <w:rPr>
          <w:rFonts w:ascii="Times New Roman" w:hAnsi="Times New Roman" w:cs="Times New Roman"/>
          <w:sz w:val="24"/>
          <w:szCs w:val="24"/>
        </w:rPr>
        <w:t>об оценке фактического воздействия и сроках его проведения</w:t>
      </w:r>
    </w:p>
    <w:p w:rsidR="00005118" w:rsidRPr="004169AB" w:rsidRDefault="00005118" w:rsidP="00005118">
      <w:pPr>
        <w:pStyle w:val="ConsPlusNonformat"/>
        <w:ind w:firstLine="709"/>
        <w:jc w:val="center"/>
        <w:rPr>
          <w:rFonts w:ascii="Times New Roman" w:hAnsi="Times New Roman" w:cs="Times New Roman"/>
          <w:sz w:val="24"/>
          <w:szCs w:val="24"/>
        </w:rPr>
      </w:pPr>
    </w:p>
    <w:p w:rsidR="00251783" w:rsidRPr="00DA7E8E" w:rsidRDefault="00251783" w:rsidP="00251783">
      <w:pPr>
        <w:pStyle w:val="ConsPlusNonformat"/>
        <w:ind w:firstLine="709"/>
        <w:jc w:val="both"/>
        <w:rPr>
          <w:rFonts w:ascii="Times New Roman" w:hAnsi="Times New Roman" w:cs="Times New Roman"/>
          <w:b/>
          <w:sz w:val="24"/>
          <w:szCs w:val="24"/>
        </w:rPr>
      </w:pPr>
      <w:r w:rsidRPr="004169AB">
        <w:rPr>
          <w:rFonts w:ascii="Times New Roman" w:hAnsi="Times New Roman" w:cs="Times New Roman"/>
          <w:sz w:val="24"/>
          <w:szCs w:val="24"/>
        </w:rPr>
        <w:t xml:space="preserve">11.1. Общие сроки проведения </w:t>
      </w:r>
      <w:r w:rsidR="00DA7E8E">
        <w:rPr>
          <w:rFonts w:ascii="Times New Roman" w:hAnsi="Times New Roman" w:cs="Times New Roman"/>
          <w:sz w:val="24"/>
          <w:szCs w:val="24"/>
        </w:rPr>
        <w:t xml:space="preserve">публичного обсуждения: начало: </w:t>
      </w:r>
      <w:r w:rsidR="00DA7E8E" w:rsidRPr="00DA7E8E">
        <w:rPr>
          <w:rFonts w:ascii="Times New Roman" w:hAnsi="Times New Roman" w:cs="Times New Roman"/>
          <w:b/>
          <w:sz w:val="24"/>
          <w:szCs w:val="24"/>
        </w:rPr>
        <w:t xml:space="preserve"> </w:t>
      </w:r>
      <w:r w:rsidR="00231A83">
        <w:rPr>
          <w:rFonts w:ascii="Times New Roman" w:hAnsi="Times New Roman" w:cs="Times New Roman"/>
          <w:b/>
          <w:sz w:val="24"/>
          <w:szCs w:val="24"/>
        </w:rPr>
        <w:t>июл</w:t>
      </w:r>
      <w:r w:rsidR="00D82248">
        <w:rPr>
          <w:rFonts w:ascii="Times New Roman" w:hAnsi="Times New Roman" w:cs="Times New Roman"/>
          <w:b/>
          <w:sz w:val="24"/>
          <w:szCs w:val="24"/>
        </w:rPr>
        <w:t>ь</w:t>
      </w:r>
      <w:r w:rsidRPr="00DA7E8E">
        <w:rPr>
          <w:rFonts w:ascii="Times New Roman" w:hAnsi="Times New Roman" w:cs="Times New Roman"/>
          <w:b/>
          <w:sz w:val="24"/>
          <w:szCs w:val="24"/>
        </w:rPr>
        <w:t xml:space="preserve"> 201</w:t>
      </w:r>
      <w:r w:rsidR="00231A83">
        <w:rPr>
          <w:rFonts w:ascii="Times New Roman" w:hAnsi="Times New Roman" w:cs="Times New Roman"/>
          <w:b/>
          <w:sz w:val="24"/>
          <w:szCs w:val="24"/>
        </w:rPr>
        <w:t>7</w:t>
      </w:r>
      <w:r w:rsidRPr="00DA7E8E">
        <w:rPr>
          <w:rFonts w:ascii="Times New Roman" w:hAnsi="Times New Roman" w:cs="Times New Roman"/>
          <w:b/>
          <w:sz w:val="24"/>
          <w:szCs w:val="24"/>
        </w:rPr>
        <w:t xml:space="preserve"> г.; </w:t>
      </w:r>
      <w:r w:rsidRPr="00DA7E8E">
        <w:rPr>
          <w:rFonts w:ascii="Times New Roman" w:hAnsi="Times New Roman" w:cs="Times New Roman"/>
          <w:sz w:val="24"/>
          <w:szCs w:val="24"/>
        </w:rPr>
        <w:t xml:space="preserve">окончание: </w:t>
      </w:r>
      <w:r w:rsidR="00DA7E8E" w:rsidRPr="00DA7E8E">
        <w:rPr>
          <w:rFonts w:ascii="Times New Roman" w:hAnsi="Times New Roman" w:cs="Times New Roman"/>
          <w:b/>
          <w:sz w:val="24"/>
          <w:szCs w:val="24"/>
        </w:rPr>
        <w:t xml:space="preserve"> </w:t>
      </w:r>
      <w:r w:rsidR="00231A83">
        <w:rPr>
          <w:rFonts w:ascii="Times New Roman" w:hAnsi="Times New Roman" w:cs="Times New Roman"/>
          <w:b/>
          <w:sz w:val="24"/>
          <w:szCs w:val="24"/>
        </w:rPr>
        <w:t>август</w:t>
      </w:r>
      <w:r w:rsidRPr="00DA7E8E">
        <w:rPr>
          <w:rFonts w:ascii="Times New Roman" w:hAnsi="Times New Roman" w:cs="Times New Roman"/>
          <w:b/>
          <w:sz w:val="24"/>
          <w:szCs w:val="24"/>
        </w:rPr>
        <w:t xml:space="preserve"> 201</w:t>
      </w:r>
      <w:r w:rsidR="00231A83">
        <w:rPr>
          <w:rFonts w:ascii="Times New Roman" w:hAnsi="Times New Roman" w:cs="Times New Roman"/>
          <w:b/>
          <w:sz w:val="24"/>
          <w:szCs w:val="24"/>
        </w:rPr>
        <w:t>7</w:t>
      </w:r>
      <w:r w:rsidRPr="00DA7E8E">
        <w:rPr>
          <w:rFonts w:ascii="Times New Roman" w:hAnsi="Times New Roman" w:cs="Times New Roman"/>
          <w:b/>
          <w:sz w:val="24"/>
          <w:szCs w:val="24"/>
        </w:rPr>
        <w:t xml:space="preserve"> г.</w:t>
      </w:r>
      <w:r w:rsidR="000B7205">
        <w:rPr>
          <w:rFonts w:ascii="Times New Roman" w:hAnsi="Times New Roman" w:cs="Times New Roman"/>
          <w:b/>
          <w:sz w:val="24"/>
          <w:szCs w:val="24"/>
        </w:rPr>
        <w:t>;</w:t>
      </w:r>
    </w:p>
    <w:p w:rsidR="00FE7CD0" w:rsidRDefault="00251783" w:rsidP="00251783">
      <w:pPr>
        <w:pStyle w:val="ConsPlusNonformat"/>
        <w:ind w:firstLine="709"/>
        <w:jc w:val="both"/>
        <w:rPr>
          <w:rFonts w:ascii="Times New Roman" w:hAnsi="Times New Roman" w:cs="Times New Roman"/>
          <w:sz w:val="24"/>
          <w:szCs w:val="24"/>
        </w:rPr>
      </w:pPr>
      <w:r w:rsidRPr="004169AB">
        <w:rPr>
          <w:rFonts w:ascii="Times New Roman" w:hAnsi="Times New Roman" w:cs="Times New Roman"/>
          <w:sz w:val="24"/>
          <w:szCs w:val="24"/>
        </w:rPr>
        <w:t>11.2. Электронный адрес размещения нормативного правового акта и отчета на официальном сайте:</w:t>
      </w:r>
    </w:p>
    <w:p w:rsidR="00251783" w:rsidRPr="004169AB" w:rsidRDefault="007D6255" w:rsidP="00251783">
      <w:pPr>
        <w:pStyle w:val="ConsPlusNonformat"/>
        <w:ind w:firstLine="709"/>
        <w:jc w:val="both"/>
        <w:rPr>
          <w:rFonts w:ascii="Times New Roman" w:hAnsi="Times New Roman" w:cs="Times New Roman"/>
          <w:sz w:val="24"/>
          <w:szCs w:val="24"/>
        </w:rPr>
      </w:pPr>
      <w:hyperlink r:id="rId11" w:history="1">
        <w:r w:rsidR="00FE7CD0" w:rsidRPr="00127532">
          <w:rPr>
            <w:rStyle w:val="a5"/>
            <w:rFonts w:ascii="Times New Roman" w:hAnsi="Times New Roman" w:cs="Times New Roman"/>
            <w:sz w:val="24"/>
            <w:szCs w:val="24"/>
          </w:rPr>
          <w:t>http://gov.cap.ru/info.aspx?gov_id=24&amp;id=3376536&amp;type=news&amp;page=13&amp;size=20</w:t>
        </w:r>
      </w:hyperlink>
      <w:r w:rsidR="008E7221">
        <w:rPr>
          <w:rStyle w:val="a5"/>
          <w:rFonts w:ascii="Times New Roman" w:hAnsi="Times New Roman" w:cs="Times New Roman"/>
          <w:sz w:val="24"/>
          <w:szCs w:val="24"/>
        </w:rPr>
        <w:t>.</w:t>
      </w:r>
      <w:r w:rsidR="00FE7CD0">
        <w:rPr>
          <w:rFonts w:ascii="Times New Roman" w:hAnsi="Times New Roman" w:cs="Times New Roman"/>
          <w:sz w:val="24"/>
          <w:szCs w:val="24"/>
        </w:rPr>
        <w:t xml:space="preserve"> </w:t>
      </w:r>
    </w:p>
    <w:p w:rsidR="000D078D" w:rsidRPr="004169AB" w:rsidRDefault="00251783" w:rsidP="00987880">
      <w:pPr>
        <w:pStyle w:val="ConsPlusNonformat"/>
        <w:ind w:firstLine="709"/>
        <w:jc w:val="both"/>
        <w:rPr>
          <w:rFonts w:ascii="Times New Roman" w:hAnsi="Times New Roman" w:cs="Times New Roman"/>
          <w:sz w:val="24"/>
          <w:szCs w:val="24"/>
        </w:rPr>
      </w:pPr>
      <w:r w:rsidRPr="004169AB">
        <w:rPr>
          <w:rFonts w:ascii="Times New Roman" w:hAnsi="Times New Roman" w:cs="Times New Roman"/>
          <w:sz w:val="24"/>
          <w:szCs w:val="24"/>
        </w:rPr>
        <w:t>11.3. Описание иных форм проведения публичного обсуждения с указанием способа предоставления мнений:</w:t>
      </w:r>
      <w:r w:rsidR="00CF5E04">
        <w:rPr>
          <w:rFonts w:ascii="Times New Roman" w:hAnsi="Times New Roman" w:cs="Times New Roman"/>
          <w:sz w:val="24"/>
          <w:szCs w:val="24"/>
        </w:rPr>
        <w:t xml:space="preserve"> письм</w:t>
      </w:r>
      <w:r w:rsidR="00FE721E">
        <w:rPr>
          <w:rFonts w:ascii="Times New Roman" w:hAnsi="Times New Roman" w:cs="Times New Roman"/>
          <w:sz w:val="24"/>
          <w:szCs w:val="24"/>
        </w:rPr>
        <w:t>а</w:t>
      </w:r>
      <w:r w:rsidR="00CF5E04">
        <w:rPr>
          <w:rFonts w:ascii="Times New Roman" w:hAnsi="Times New Roman" w:cs="Times New Roman"/>
          <w:sz w:val="24"/>
          <w:szCs w:val="24"/>
        </w:rPr>
        <w:t xml:space="preserve"> </w:t>
      </w:r>
      <w:r w:rsidR="00FE721E">
        <w:rPr>
          <w:rFonts w:ascii="Times New Roman" w:hAnsi="Times New Roman" w:cs="Times New Roman"/>
          <w:sz w:val="24"/>
          <w:szCs w:val="24"/>
        </w:rPr>
        <w:t xml:space="preserve">в </w:t>
      </w:r>
      <w:r w:rsidR="00987880">
        <w:rPr>
          <w:rFonts w:ascii="Times New Roman" w:hAnsi="Times New Roman" w:cs="Times New Roman"/>
          <w:sz w:val="24"/>
          <w:szCs w:val="24"/>
        </w:rPr>
        <w:t xml:space="preserve">Минстрой Чувашии,  организации </w:t>
      </w:r>
      <w:r w:rsidR="00CF5E04">
        <w:rPr>
          <w:rFonts w:ascii="Times New Roman" w:hAnsi="Times New Roman" w:cs="Times New Roman"/>
          <w:sz w:val="24"/>
          <w:szCs w:val="24"/>
        </w:rPr>
        <w:t xml:space="preserve">от </w:t>
      </w:r>
      <w:r w:rsidR="00420EDB">
        <w:rPr>
          <w:rFonts w:ascii="Times New Roman" w:hAnsi="Times New Roman" w:cs="Times New Roman"/>
          <w:sz w:val="24"/>
          <w:szCs w:val="24"/>
        </w:rPr>
        <w:t>21</w:t>
      </w:r>
      <w:r w:rsidR="00CF5E04">
        <w:rPr>
          <w:rFonts w:ascii="Times New Roman" w:hAnsi="Times New Roman" w:cs="Times New Roman"/>
          <w:sz w:val="24"/>
          <w:szCs w:val="24"/>
        </w:rPr>
        <w:t xml:space="preserve"> </w:t>
      </w:r>
      <w:r w:rsidR="007121E0">
        <w:rPr>
          <w:rFonts w:ascii="Times New Roman" w:hAnsi="Times New Roman" w:cs="Times New Roman"/>
          <w:sz w:val="24"/>
          <w:szCs w:val="24"/>
        </w:rPr>
        <w:t>июля 2017</w:t>
      </w:r>
      <w:r w:rsidR="00CF5E04">
        <w:rPr>
          <w:rFonts w:ascii="Times New Roman" w:hAnsi="Times New Roman" w:cs="Times New Roman"/>
          <w:sz w:val="24"/>
          <w:szCs w:val="24"/>
        </w:rPr>
        <w:t xml:space="preserve"> г. № 05/21 </w:t>
      </w:r>
      <w:r w:rsidR="00987880">
        <w:rPr>
          <w:rFonts w:ascii="Times New Roman" w:hAnsi="Times New Roman" w:cs="Times New Roman"/>
          <w:sz w:val="24"/>
          <w:szCs w:val="24"/>
        </w:rPr>
        <w:t>–</w:t>
      </w:r>
      <w:r w:rsidR="00420EDB">
        <w:rPr>
          <w:rFonts w:ascii="Times New Roman" w:hAnsi="Times New Roman" w:cs="Times New Roman"/>
          <w:sz w:val="24"/>
          <w:szCs w:val="24"/>
        </w:rPr>
        <w:t xml:space="preserve"> 8478</w:t>
      </w:r>
      <w:r w:rsidR="00987880">
        <w:rPr>
          <w:rFonts w:ascii="Times New Roman" w:hAnsi="Times New Roman" w:cs="Times New Roman"/>
          <w:sz w:val="24"/>
          <w:szCs w:val="24"/>
        </w:rPr>
        <w:t xml:space="preserve"> </w:t>
      </w:r>
      <w:r w:rsidR="00CF5E04">
        <w:rPr>
          <w:rFonts w:ascii="Times New Roman" w:hAnsi="Times New Roman" w:cs="Times New Roman"/>
          <w:sz w:val="24"/>
          <w:szCs w:val="24"/>
        </w:rPr>
        <w:t xml:space="preserve">с </w:t>
      </w:r>
      <w:r w:rsidR="00420EDB">
        <w:rPr>
          <w:rFonts w:ascii="Times New Roman" w:hAnsi="Times New Roman" w:cs="Times New Roman"/>
          <w:sz w:val="24"/>
          <w:szCs w:val="24"/>
        </w:rPr>
        <w:t xml:space="preserve">проектом </w:t>
      </w:r>
      <w:r w:rsidR="00CF5E04">
        <w:rPr>
          <w:rFonts w:ascii="Times New Roman" w:hAnsi="Times New Roman" w:cs="Times New Roman"/>
          <w:sz w:val="24"/>
          <w:szCs w:val="24"/>
        </w:rPr>
        <w:t>отчет</w:t>
      </w:r>
      <w:r w:rsidR="00420EDB">
        <w:rPr>
          <w:rFonts w:ascii="Times New Roman" w:hAnsi="Times New Roman" w:cs="Times New Roman"/>
          <w:sz w:val="24"/>
          <w:szCs w:val="24"/>
        </w:rPr>
        <w:t>а</w:t>
      </w:r>
      <w:r w:rsidR="00CF5E04">
        <w:rPr>
          <w:rFonts w:ascii="Times New Roman" w:hAnsi="Times New Roman" w:cs="Times New Roman"/>
          <w:sz w:val="24"/>
          <w:szCs w:val="24"/>
        </w:rPr>
        <w:t xml:space="preserve"> об оценке фактического воздействия и перечнем вопросов к нему</w:t>
      </w:r>
      <w:r w:rsidR="00FE721E">
        <w:rPr>
          <w:rFonts w:ascii="Times New Roman" w:hAnsi="Times New Roman" w:cs="Times New Roman"/>
          <w:sz w:val="24"/>
          <w:szCs w:val="24"/>
        </w:rPr>
        <w:t>.</w:t>
      </w:r>
    </w:p>
    <w:p w:rsidR="00251783" w:rsidRDefault="00DA7E8E" w:rsidP="00987880">
      <w:pPr>
        <w:pStyle w:val="ConsPlusNonformat"/>
        <w:ind w:firstLine="709"/>
        <w:jc w:val="both"/>
        <w:rPr>
          <w:rFonts w:ascii="Times New Roman" w:hAnsi="Times New Roman" w:cs="Times New Roman"/>
          <w:b/>
          <w:sz w:val="24"/>
          <w:szCs w:val="24"/>
        </w:rPr>
      </w:pPr>
      <w:r>
        <w:rPr>
          <w:rFonts w:ascii="Times New Roman" w:hAnsi="Times New Roman" w:cs="Times New Roman"/>
          <w:sz w:val="24"/>
          <w:szCs w:val="24"/>
        </w:rPr>
        <w:t xml:space="preserve">11.4. </w:t>
      </w:r>
      <w:r w:rsidR="000B7205">
        <w:rPr>
          <w:rFonts w:ascii="Times New Roman" w:hAnsi="Times New Roman" w:cs="Times New Roman"/>
          <w:sz w:val="24"/>
          <w:szCs w:val="24"/>
        </w:rPr>
        <w:t>Н</w:t>
      </w:r>
      <w:r>
        <w:rPr>
          <w:rFonts w:ascii="Times New Roman" w:hAnsi="Times New Roman" w:cs="Times New Roman"/>
          <w:sz w:val="24"/>
          <w:szCs w:val="24"/>
        </w:rPr>
        <w:t xml:space="preserve">ачало: </w:t>
      </w:r>
      <w:r w:rsidR="007121E0">
        <w:rPr>
          <w:rFonts w:ascii="Times New Roman" w:hAnsi="Times New Roman" w:cs="Times New Roman"/>
          <w:b/>
          <w:sz w:val="24"/>
          <w:szCs w:val="24"/>
        </w:rPr>
        <w:t>21</w:t>
      </w:r>
      <w:r w:rsidRPr="0081638C">
        <w:rPr>
          <w:rFonts w:ascii="Times New Roman" w:hAnsi="Times New Roman" w:cs="Times New Roman"/>
          <w:b/>
          <w:sz w:val="24"/>
          <w:szCs w:val="24"/>
        </w:rPr>
        <w:t xml:space="preserve"> </w:t>
      </w:r>
      <w:r w:rsidR="007121E0">
        <w:rPr>
          <w:rFonts w:ascii="Times New Roman" w:hAnsi="Times New Roman" w:cs="Times New Roman"/>
          <w:b/>
          <w:sz w:val="24"/>
          <w:szCs w:val="24"/>
        </w:rPr>
        <w:t>июля</w:t>
      </w:r>
      <w:r w:rsidR="00251783" w:rsidRPr="0081638C">
        <w:rPr>
          <w:rFonts w:ascii="Times New Roman" w:hAnsi="Times New Roman" w:cs="Times New Roman"/>
          <w:b/>
          <w:sz w:val="24"/>
          <w:szCs w:val="24"/>
        </w:rPr>
        <w:t xml:space="preserve"> 201</w:t>
      </w:r>
      <w:r w:rsidR="007121E0">
        <w:rPr>
          <w:rFonts w:ascii="Times New Roman" w:hAnsi="Times New Roman" w:cs="Times New Roman"/>
          <w:b/>
          <w:sz w:val="24"/>
          <w:szCs w:val="24"/>
        </w:rPr>
        <w:t>7</w:t>
      </w:r>
      <w:r w:rsidR="00251783" w:rsidRPr="0081638C">
        <w:rPr>
          <w:rFonts w:ascii="Times New Roman" w:hAnsi="Times New Roman" w:cs="Times New Roman"/>
          <w:b/>
          <w:sz w:val="24"/>
          <w:szCs w:val="24"/>
        </w:rPr>
        <w:t xml:space="preserve"> г.</w:t>
      </w:r>
      <w:r w:rsidR="00251783" w:rsidRPr="004169AB">
        <w:rPr>
          <w:rFonts w:ascii="Times New Roman" w:hAnsi="Times New Roman" w:cs="Times New Roman"/>
          <w:sz w:val="24"/>
          <w:szCs w:val="24"/>
        </w:rPr>
        <w:t xml:space="preserve"> окончание: </w:t>
      </w:r>
      <w:r w:rsidR="0081638C" w:rsidRPr="0081638C">
        <w:rPr>
          <w:rFonts w:ascii="Times New Roman" w:hAnsi="Times New Roman" w:cs="Times New Roman"/>
          <w:b/>
          <w:sz w:val="24"/>
          <w:szCs w:val="24"/>
        </w:rPr>
        <w:t>2</w:t>
      </w:r>
      <w:r w:rsidR="00527DB1">
        <w:rPr>
          <w:rFonts w:ascii="Times New Roman" w:hAnsi="Times New Roman" w:cs="Times New Roman"/>
          <w:b/>
          <w:sz w:val="24"/>
          <w:szCs w:val="24"/>
        </w:rPr>
        <w:t>2</w:t>
      </w:r>
      <w:r w:rsidR="003E6336">
        <w:rPr>
          <w:rFonts w:ascii="Times New Roman" w:hAnsi="Times New Roman" w:cs="Times New Roman"/>
          <w:b/>
          <w:sz w:val="24"/>
          <w:szCs w:val="24"/>
        </w:rPr>
        <w:t xml:space="preserve"> августа</w:t>
      </w:r>
      <w:r w:rsidR="00251783" w:rsidRPr="0081638C">
        <w:rPr>
          <w:rFonts w:ascii="Times New Roman" w:hAnsi="Times New Roman" w:cs="Times New Roman"/>
          <w:b/>
          <w:sz w:val="24"/>
          <w:szCs w:val="24"/>
        </w:rPr>
        <w:t xml:space="preserve"> 201</w:t>
      </w:r>
      <w:r w:rsidR="003E6336">
        <w:rPr>
          <w:rFonts w:ascii="Times New Roman" w:hAnsi="Times New Roman" w:cs="Times New Roman"/>
          <w:b/>
          <w:sz w:val="24"/>
          <w:szCs w:val="24"/>
        </w:rPr>
        <w:t>7</w:t>
      </w:r>
      <w:r w:rsidR="00251783" w:rsidRPr="0081638C">
        <w:rPr>
          <w:rFonts w:ascii="Times New Roman" w:hAnsi="Times New Roman" w:cs="Times New Roman"/>
          <w:b/>
          <w:sz w:val="24"/>
          <w:szCs w:val="24"/>
        </w:rPr>
        <w:t xml:space="preserve"> г.</w:t>
      </w:r>
    </w:p>
    <w:p w:rsidR="000B7205" w:rsidRDefault="000B7205" w:rsidP="00987880">
      <w:pPr>
        <w:pStyle w:val="ConsPlusNonformat"/>
        <w:ind w:firstLine="709"/>
        <w:jc w:val="both"/>
        <w:rPr>
          <w:rFonts w:ascii="Times New Roman" w:hAnsi="Times New Roman" w:cs="Times New Roman"/>
          <w:sz w:val="24"/>
          <w:szCs w:val="24"/>
        </w:rPr>
      </w:pPr>
      <w:r w:rsidRPr="000B7205">
        <w:rPr>
          <w:rFonts w:ascii="Times New Roman" w:hAnsi="Times New Roman" w:cs="Times New Roman"/>
          <w:sz w:val="24"/>
          <w:szCs w:val="24"/>
        </w:rPr>
        <w:t>11.5.</w:t>
      </w:r>
      <w:r>
        <w:rPr>
          <w:rFonts w:ascii="Times New Roman" w:hAnsi="Times New Roman" w:cs="Times New Roman"/>
          <w:sz w:val="24"/>
          <w:szCs w:val="24"/>
        </w:rPr>
        <w:t xml:space="preserve"> </w:t>
      </w:r>
      <w:r w:rsidR="002C3919">
        <w:rPr>
          <w:rFonts w:ascii="Times New Roman" w:hAnsi="Times New Roman" w:cs="Times New Roman"/>
          <w:sz w:val="24"/>
          <w:szCs w:val="24"/>
        </w:rPr>
        <w:t>По итогам публичных консультаций п</w:t>
      </w:r>
      <w:r w:rsidR="008C1F3E">
        <w:rPr>
          <w:rFonts w:ascii="Times New Roman" w:hAnsi="Times New Roman" w:cs="Times New Roman"/>
          <w:sz w:val="24"/>
          <w:szCs w:val="24"/>
        </w:rPr>
        <w:t xml:space="preserve">одготовлена справка и сводка предложений, которая размещена на </w:t>
      </w:r>
      <w:r w:rsidR="008C1F3E" w:rsidRPr="004169AB">
        <w:rPr>
          <w:rFonts w:ascii="Times New Roman" w:hAnsi="Times New Roman" w:cs="Times New Roman"/>
          <w:sz w:val="24"/>
          <w:szCs w:val="24"/>
        </w:rPr>
        <w:t>официальном сайте</w:t>
      </w:r>
      <w:r w:rsidR="00CA7D22">
        <w:rPr>
          <w:rFonts w:ascii="Times New Roman" w:hAnsi="Times New Roman" w:cs="Times New Roman"/>
          <w:sz w:val="24"/>
          <w:szCs w:val="24"/>
        </w:rPr>
        <w:t xml:space="preserve"> министерства</w:t>
      </w:r>
      <w:r w:rsidR="008C1F3E" w:rsidRPr="004169AB">
        <w:rPr>
          <w:rFonts w:ascii="Times New Roman" w:hAnsi="Times New Roman" w:cs="Times New Roman"/>
          <w:sz w:val="24"/>
          <w:szCs w:val="24"/>
        </w:rPr>
        <w:t>:</w:t>
      </w:r>
    </w:p>
    <w:p w:rsidR="00FF7F81" w:rsidRPr="000B7205" w:rsidRDefault="007D6255" w:rsidP="00987880">
      <w:pPr>
        <w:pStyle w:val="ConsPlusNonformat"/>
        <w:ind w:firstLine="709"/>
        <w:jc w:val="both"/>
        <w:rPr>
          <w:rFonts w:ascii="Times New Roman" w:hAnsi="Times New Roman" w:cs="Times New Roman"/>
          <w:sz w:val="24"/>
          <w:szCs w:val="24"/>
        </w:rPr>
      </w:pPr>
      <w:hyperlink r:id="rId12" w:history="1"/>
      <w:r w:rsidR="003E6336">
        <w:t>__________________________________________</w:t>
      </w:r>
      <w:r w:rsidR="00CA7D22">
        <w:rPr>
          <w:rFonts w:ascii="Times New Roman" w:hAnsi="Times New Roman" w:cs="Times New Roman"/>
          <w:sz w:val="24"/>
          <w:szCs w:val="24"/>
        </w:rPr>
        <w:t xml:space="preserve"> </w:t>
      </w:r>
    </w:p>
    <w:p w:rsidR="008C1F3E" w:rsidRDefault="008C1F3E" w:rsidP="006148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Участники публичных консультаций отметили необходимость</w:t>
      </w:r>
      <w:r w:rsidR="003E6336">
        <w:rPr>
          <w:rFonts w:ascii="Times New Roman" w:hAnsi="Times New Roman" w:cs="Times New Roman"/>
          <w:sz w:val="24"/>
          <w:szCs w:val="24"/>
        </w:rPr>
        <w:t>________________________________________________</w:t>
      </w:r>
      <w:r>
        <w:rPr>
          <w:rFonts w:ascii="Times New Roman" w:hAnsi="Times New Roman" w:cs="Times New Roman"/>
          <w:sz w:val="24"/>
          <w:szCs w:val="24"/>
        </w:rPr>
        <w:t>.</w:t>
      </w:r>
    </w:p>
    <w:p w:rsidR="00A45B3D" w:rsidRDefault="00A45B3D" w:rsidP="00A45B3D">
      <w:pPr>
        <w:pStyle w:val="ConsPlusNonformat"/>
        <w:ind w:firstLine="709"/>
        <w:jc w:val="center"/>
        <w:rPr>
          <w:rFonts w:ascii="Times New Roman" w:hAnsi="Times New Roman" w:cs="Times New Roman"/>
          <w:sz w:val="24"/>
          <w:szCs w:val="24"/>
        </w:rPr>
      </w:pPr>
    </w:p>
    <w:p w:rsidR="00A45B3D" w:rsidRDefault="000D078D" w:rsidP="00A45B3D">
      <w:pPr>
        <w:pStyle w:val="ConsPlusNonformat"/>
        <w:ind w:firstLine="709"/>
        <w:jc w:val="center"/>
        <w:rPr>
          <w:rFonts w:ascii="Times New Roman" w:hAnsi="Times New Roman" w:cs="Times New Roman"/>
          <w:sz w:val="24"/>
          <w:szCs w:val="24"/>
        </w:rPr>
      </w:pPr>
      <w:r w:rsidRPr="004169AB">
        <w:rPr>
          <w:rFonts w:ascii="Times New Roman" w:hAnsi="Times New Roman" w:cs="Times New Roman"/>
          <w:sz w:val="24"/>
          <w:szCs w:val="24"/>
        </w:rPr>
        <w:t xml:space="preserve">12. </w:t>
      </w:r>
      <w:proofErr w:type="gramStart"/>
      <w:r w:rsidRPr="004169AB">
        <w:rPr>
          <w:rFonts w:ascii="Times New Roman" w:hAnsi="Times New Roman" w:cs="Times New Roman"/>
          <w:sz w:val="24"/>
          <w:szCs w:val="24"/>
        </w:rPr>
        <w:t>Подготовленные</w:t>
      </w:r>
      <w:proofErr w:type="gramEnd"/>
      <w:r w:rsidRPr="004169AB">
        <w:rPr>
          <w:rFonts w:ascii="Times New Roman" w:hAnsi="Times New Roman" w:cs="Times New Roman"/>
          <w:sz w:val="24"/>
          <w:szCs w:val="24"/>
        </w:rPr>
        <w:t xml:space="preserve"> на основе полученных выводов</w:t>
      </w:r>
    </w:p>
    <w:p w:rsidR="00A45B3D" w:rsidRDefault="000D078D" w:rsidP="00A45B3D">
      <w:pPr>
        <w:pStyle w:val="ConsPlusNonformat"/>
        <w:ind w:firstLine="709"/>
        <w:jc w:val="center"/>
        <w:rPr>
          <w:rFonts w:ascii="Times New Roman" w:hAnsi="Times New Roman" w:cs="Times New Roman"/>
          <w:sz w:val="24"/>
          <w:szCs w:val="24"/>
        </w:rPr>
      </w:pPr>
      <w:r w:rsidRPr="004169AB">
        <w:rPr>
          <w:rFonts w:ascii="Times New Roman" w:hAnsi="Times New Roman" w:cs="Times New Roman"/>
          <w:sz w:val="24"/>
          <w:szCs w:val="24"/>
        </w:rPr>
        <w:t>предложения об отмене или изменении нормативного правового</w:t>
      </w:r>
      <w:r w:rsidR="00614888" w:rsidRPr="004169AB">
        <w:rPr>
          <w:rFonts w:ascii="Times New Roman" w:hAnsi="Times New Roman" w:cs="Times New Roman"/>
          <w:sz w:val="24"/>
          <w:szCs w:val="24"/>
        </w:rPr>
        <w:t xml:space="preserve"> </w:t>
      </w:r>
      <w:r w:rsidRPr="004169AB">
        <w:rPr>
          <w:rFonts w:ascii="Times New Roman" w:hAnsi="Times New Roman" w:cs="Times New Roman"/>
          <w:sz w:val="24"/>
          <w:szCs w:val="24"/>
        </w:rPr>
        <w:t>акта</w:t>
      </w:r>
    </w:p>
    <w:p w:rsidR="00A45B3D" w:rsidRDefault="000D078D" w:rsidP="00A45B3D">
      <w:pPr>
        <w:pStyle w:val="ConsPlusNonformat"/>
        <w:ind w:firstLine="709"/>
        <w:jc w:val="center"/>
        <w:rPr>
          <w:rFonts w:ascii="Times New Roman" w:hAnsi="Times New Roman" w:cs="Times New Roman"/>
          <w:sz w:val="24"/>
          <w:szCs w:val="24"/>
        </w:rPr>
      </w:pPr>
      <w:r w:rsidRPr="004169AB">
        <w:rPr>
          <w:rFonts w:ascii="Times New Roman" w:hAnsi="Times New Roman" w:cs="Times New Roman"/>
          <w:sz w:val="24"/>
          <w:szCs w:val="24"/>
        </w:rPr>
        <w:t>или его отдельных положений, а также о принятии иных мер,</w:t>
      </w:r>
    </w:p>
    <w:p w:rsidR="00A45B3D" w:rsidRDefault="000D078D" w:rsidP="00A45B3D">
      <w:pPr>
        <w:pStyle w:val="ConsPlusNonformat"/>
        <w:ind w:firstLine="709"/>
        <w:jc w:val="center"/>
        <w:rPr>
          <w:rFonts w:ascii="Times New Roman" w:hAnsi="Times New Roman" w:cs="Times New Roman"/>
          <w:sz w:val="24"/>
          <w:szCs w:val="24"/>
        </w:rPr>
      </w:pPr>
      <w:proofErr w:type="gramStart"/>
      <w:r w:rsidRPr="004169AB">
        <w:rPr>
          <w:rFonts w:ascii="Times New Roman" w:hAnsi="Times New Roman" w:cs="Times New Roman"/>
          <w:sz w:val="24"/>
          <w:szCs w:val="24"/>
        </w:rPr>
        <w:t>направленных</w:t>
      </w:r>
      <w:proofErr w:type="gramEnd"/>
      <w:r w:rsidRPr="004169AB">
        <w:rPr>
          <w:rFonts w:ascii="Times New Roman" w:hAnsi="Times New Roman" w:cs="Times New Roman"/>
          <w:sz w:val="24"/>
          <w:szCs w:val="24"/>
        </w:rPr>
        <w:t xml:space="preserve"> на решение проблемы и преодоление</w:t>
      </w:r>
    </w:p>
    <w:p w:rsidR="000D078D" w:rsidRDefault="000D078D" w:rsidP="00A45B3D">
      <w:pPr>
        <w:pStyle w:val="ConsPlusNonformat"/>
        <w:ind w:firstLine="709"/>
        <w:jc w:val="center"/>
        <w:rPr>
          <w:rFonts w:ascii="Times New Roman" w:hAnsi="Times New Roman" w:cs="Times New Roman"/>
          <w:sz w:val="24"/>
          <w:szCs w:val="24"/>
        </w:rPr>
      </w:pPr>
      <w:r w:rsidRPr="004169AB">
        <w:rPr>
          <w:rFonts w:ascii="Times New Roman" w:hAnsi="Times New Roman" w:cs="Times New Roman"/>
          <w:sz w:val="24"/>
          <w:szCs w:val="24"/>
        </w:rPr>
        <w:t>связанных</w:t>
      </w:r>
      <w:r w:rsidR="00614888" w:rsidRPr="004169AB">
        <w:rPr>
          <w:rFonts w:ascii="Times New Roman" w:hAnsi="Times New Roman" w:cs="Times New Roman"/>
          <w:sz w:val="24"/>
          <w:szCs w:val="24"/>
        </w:rPr>
        <w:t xml:space="preserve"> </w:t>
      </w:r>
      <w:r w:rsidRPr="004169AB">
        <w:rPr>
          <w:rFonts w:ascii="Times New Roman" w:hAnsi="Times New Roman" w:cs="Times New Roman"/>
          <w:sz w:val="24"/>
          <w:szCs w:val="24"/>
        </w:rPr>
        <w:t>с ней негативных эффектов</w:t>
      </w:r>
    </w:p>
    <w:p w:rsidR="00A45B3D" w:rsidRPr="004169AB" w:rsidRDefault="00A45B3D" w:rsidP="00A45B3D">
      <w:pPr>
        <w:pStyle w:val="ConsPlusNonformat"/>
        <w:ind w:firstLine="709"/>
        <w:jc w:val="center"/>
        <w:rPr>
          <w:rFonts w:ascii="Times New Roman" w:hAnsi="Times New Roman" w:cs="Times New Roman"/>
          <w:sz w:val="24"/>
          <w:szCs w:val="24"/>
        </w:rPr>
      </w:pPr>
    </w:p>
    <w:p w:rsidR="000D078D" w:rsidRDefault="00614888" w:rsidP="00614888">
      <w:pPr>
        <w:pStyle w:val="ConsPlusNonformat"/>
        <w:ind w:firstLine="709"/>
        <w:jc w:val="both"/>
        <w:rPr>
          <w:rFonts w:ascii="Times New Roman" w:hAnsi="Times New Roman" w:cs="Times New Roman"/>
          <w:sz w:val="24"/>
          <w:szCs w:val="24"/>
        </w:rPr>
      </w:pPr>
      <w:r w:rsidRPr="004169AB">
        <w:rPr>
          <w:rFonts w:ascii="Times New Roman" w:hAnsi="Times New Roman" w:cs="Times New Roman"/>
          <w:sz w:val="24"/>
          <w:szCs w:val="24"/>
        </w:rPr>
        <w:t>12.1. Содержание предложения</w:t>
      </w:r>
      <w:r w:rsidR="008B222A">
        <w:rPr>
          <w:rFonts w:ascii="Times New Roman" w:hAnsi="Times New Roman" w:cs="Times New Roman"/>
          <w:sz w:val="24"/>
          <w:szCs w:val="24"/>
        </w:rPr>
        <w:t>:</w:t>
      </w:r>
    </w:p>
    <w:p w:rsidR="00BB5BAE" w:rsidRPr="00BB5BAE" w:rsidRDefault="00E50B80" w:rsidP="00BB5BAE">
      <w:pPr>
        <w:autoSpaceDE w:val="0"/>
        <w:autoSpaceDN w:val="0"/>
        <w:adjustRightInd w:val="0"/>
        <w:spacing w:after="0"/>
        <w:ind w:firstLine="709"/>
        <w:rPr>
          <w:rFonts w:eastAsiaTheme="minorHAnsi"/>
          <w:lang w:eastAsia="en-US"/>
        </w:rPr>
      </w:pPr>
      <w:r w:rsidRPr="00BC3168">
        <w:t>В ходе проведенного анализа выявлено, что</w:t>
      </w:r>
      <w:r>
        <w:t xml:space="preserve"> цели принятого регулирования</w:t>
      </w:r>
      <w:r w:rsidRPr="00BC3168">
        <w:t xml:space="preserve"> </w:t>
      </w:r>
      <w:r>
        <w:t xml:space="preserve">не достигнуты. Однако принятие нормативного правового акта позволило провести отбор земельных участков под строительство жилья </w:t>
      </w:r>
      <w:proofErr w:type="gramStart"/>
      <w:r>
        <w:t>эконом-класса</w:t>
      </w:r>
      <w:proofErr w:type="gramEnd"/>
      <w:r>
        <w:t xml:space="preserve">. </w:t>
      </w:r>
      <w:proofErr w:type="gramStart"/>
      <w:r>
        <w:t>В настоящее время в соответствии с основными условиями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96E3D">
        <w:t xml:space="preserve">, утвержденными постановлением Правительства </w:t>
      </w:r>
      <w:r w:rsidR="009C01A9">
        <w:t>Р</w:t>
      </w:r>
      <w:r w:rsidR="00396E3D">
        <w:t xml:space="preserve">оссийской </w:t>
      </w:r>
      <w:r w:rsidR="009C01A9">
        <w:t>Ф</w:t>
      </w:r>
      <w:r w:rsidR="00396E3D">
        <w:t xml:space="preserve">едерации от 5 мая 2014 г. № 404 </w:t>
      </w:r>
      <w:r w:rsidR="009C01A9">
        <w:t xml:space="preserve">(постановление № 404) </w:t>
      </w:r>
      <w:r w:rsidR="00396E3D">
        <w:t>Программа завершается в 2017 году</w:t>
      </w:r>
      <w:r w:rsidR="00BB5BAE" w:rsidRPr="00BB5BAE">
        <w:rPr>
          <w:rFonts w:eastAsiaTheme="minorHAnsi"/>
          <w:lang w:eastAsia="en-US"/>
        </w:rPr>
        <w:t>.</w:t>
      </w:r>
      <w:proofErr w:type="gramEnd"/>
    </w:p>
    <w:p w:rsidR="00D627DA" w:rsidRDefault="00614888" w:rsidP="00614888">
      <w:pPr>
        <w:pStyle w:val="ConsPlusNonformat"/>
        <w:ind w:firstLine="709"/>
        <w:jc w:val="both"/>
        <w:rPr>
          <w:rFonts w:ascii="Times New Roman" w:hAnsi="Times New Roman" w:cs="Times New Roman"/>
          <w:sz w:val="24"/>
          <w:szCs w:val="24"/>
        </w:rPr>
      </w:pPr>
      <w:r w:rsidRPr="004169AB">
        <w:rPr>
          <w:rFonts w:ascii="Times New Roman" w:hAnsi="Times New Roman" w:cs="Times New Roman"/>
          <w:sz w:val="24"/>
          <w:szCs w:val="24"/>
        </w:rPr>
        <w:t>12.2. Цели предложения</w:t>
      </w:r>
      <w:r w:rsidR="00D627DA">
        <w:rPr>
          <w:rFonts w:ascii="Times New Roman" w:hAnsi="Times New Roman" w:cs="Times New Roman"/>
          <w:sz w:val="24"/>
          <w:szCs w:val="24"/>
        </w:rPr>
        <w:t>:</w:t>
      </w:r>
    </w:p>
    <w:p w:rsidR="004169AB" w:rsidRDefault="006E6517" w:rsidP="006148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w:t>
      </w:r>
      <w:r w:rsidR="002F3D9B">
        <w:rPr>
          <w:rFonts w:ascii="Times New Roman" w:hAnsi="Times New Roman" w:cs="Times New Roman"/>
          <w:sz w:val="24"/>
          <w:szCs w:val="24"/>
        </w:rPr>
        <w:t>тствии</w:t>
      </w:r>
      <w:proofErr w:type="gramEnd"/>
      <w:r w:rsidR="002F3D9B">
        <w:rPr>
          <w:rFonts w:ascii="Times New Roman" w:hAnsi="Times New Roman" w:cs="Times New Roman"/>
          <w:sz w:val="24"/>
          <w:szCs w:val="24"/>
        </w:rPr>
        <w:t xml:space="preserve"> </w:t>
      </w:r>
      <w:r w:rsidR="009C1AF4">
        <w:rPr>
          <w:rFonts w:ascii="Times New Roman" w:hAnsi="Times New Roman" w:cs="Times New Roman"/>
          <w:sz w:val="24"/>
          <w:szCs w:val="24"/>
        </w:rPr>
        <w:t xml:space="preserve">с </w:t>
      </w:r>
      <w:r w:rsidR="00FE4D04">
        <w:rPr>
          <w:rFonts w:ascii="Times New Roman" w:hAnsi="Times New Roman" w:cs="Times New Roman"/>
          <w:sz w:val="24"/>
          <w:szCs w:val="24"/>
        </w:rPr>
        <w:t xml:space="preserve">постановлением № 404 предлагаем признать утратившим силу </w:t>
      </w:r>
      <w:r w:rsidR="00DA42BA">
        <w:rPr>
          <w:rFonts w:ascii="Times New Roman" w:hAnsi="Times New Roman" w:cs="Times New Roman"/>
          <w:sz w:val="24"/>
          <w:szCs w:val="24"/>
        </w:rPr>
        <w:t>нормативный правовой акт, в связи с завершением Программы на федеральном уровне.</w:t>
      </w:r>
    </w:p>
    <w:p w:rsidR="00FE4D04" w:rsidRDefault="00FE4D04" w:rsidP="00614888">
      <w:pPr>
        <w:pStyle w:val="ConsPlusNonformat"/>
        <w:ind w:firstLine="709"/>
        <w:jc w:val="both"/>
        <w:rPr>
          <w:rFonts w:ascii="Times New Roman" w:hAnsi="Times New Roman" w:cs="Times New Roman"/>
          <w:sz w:val="24"/>
          <w:szCs w:val="24"/>
        </w:rPr>
      </w:pPr>
    </w:p>
    <w:p w:rsidR="00FE4D04" w:rsidRPr="004169AB" w:rsidRDefault="00FE4D04" w:rsidP="00614888">
      <w:pPr>
        <w:pStyle w:val="ConsPlusNonformat"/>
        <w:ind w:firstLine="709"/>
        <w:jc w:val="both"/>
        <w:rPr>
          <w:rFonts w:ascii="Times New Roman" w:hAnsi="Times New Roman" w:cs="Times New Roman"/>
          <w:sz w:val="24"/>
          <w:szCs w:val="24"/>
        </w:rPr>
      </w:pPr>
    </w:p>
    <w:p w:rsidR="00B22E4E" w:rsidRPr="004169AB" w:rsidRDefault="00B22E4E" w:rsidP="00B22E4E">
      <w:pPr>
        <w:pStyle w:val="ConsPlusNonformat"/>
        <w:jc w:val="both"/>
        <w:rPr>
          <w:rFonts w:ascii="Times New Roman" w:hAnsi="Times New Roman" w:cs="Times New Roman"/>
          <w:sz w:val="24"/>
          <w:szCs w:val="24"/>
        </w:rPr>
      </w:pPr>
      <w:r w:rsidRPr="004169AB">
        <w:rPr>
          <w:rFonts w:ascii="Times New Roman" w:hAnsi="Times New Roman" w:cs="Times New Roman"/>
          <w:sz w:val="24"/>
          <w:szCs w:val="24"/>
        </w:rPr>
        <w:t>Заместитель Председателя</w:t>
      </w:r>
    </w:p>
    <w:p w:rsidR="00B22E4E" w:rsidRPr="004169AB" w:rsidRDefault="00B22E4E" w:rsidP="00B22E4E">
      <w:pPr>
        <w:pStyle w:val="ConsPlusNonformat"/>
        <w:jc w:val="both"/>
        <w:rPr>
          <w:rFonts w:ascii="Times New Roman" w:hAnsi="Times New Roman" w:cs="Times New Roman"/>
          <w:sz w:val="24"/>
          <w:szCs w:val="24"/>
        </w:rPr>
      </w:pPr>
      <w:r w:rsidRPr="004169AB">
        <w:rPr>
          <w:rFonts w:ascii="Times New Roman" w:hAnsi="Times New Roman" w:cs="Times New Roman"/>
          <w:sz w:val="24"/>
          <w:szCs w:val="24"/>
        </w:rPr>
        <w:t>Кабинета Министров</w:t>
      </w:r>
    </w:p>
    <w:p w:rsidR="00B22E4E" w:rsidRPr="004169AB" w:rsidRDefault="00B22E4E" w:rsidP="00B22E4E">
      <w:pPr>
        <w:pStyle w:val="ConsPlusNonformat"/>
        <w:jc w:val="both"/>
        <w:rPr>
          <w:rFonts w:ascii="Times New Roman" w:hAnsi="Times New Roman" w:cs="Times New Roman"/>
          <w:sz w:val="24"/>
          <w:szCs w:val="24"/>
        </w:rPr>
      </w:pPr>
      <w:r w:rsidRPr="004169AB">
        <w:rPr>
          <w:rFonts w:ascii="Times New Roman" w:hAnsi="Times New Roman" w:cs="Times New Roman"/>
          <w:sz w:val="24"/>
          <w:szCs w:val="24"/>
        </w:rPr>
        <w:t xml:space="preserve">Чувашской Республики – министр </w:t>
      </w:r>
      <w:r w:rsidRPr="004169AB">
        <w:rPr>
          <w:rFonts w:ascii="Times New Roman" w:hAnsi="Times New Roman" w:cs="Times New Roman"/>
          <w:sz w:val="24"/>
          <w:szCs w:val="24"/>
        </w:rPr>
        <w:tab/>
      </w:r>
      <w:r w:rsidRPr="004169AB">
        <w:rPr>
          <w:rFonts w:ascii="Times New Roman" w:hAnsi="Times New Roman" w:cs="Times New Roman"/>
          <w:sz w:val="24"/>
          <w:szCs w:val="24"/>
        </w:rPr>
        <w:tab/>
      </w:r>
      <w:r w:rsidRPr="004169AB">
        <w:rPr>
          <w:rFonts w:ascii="Times New Roman" w:hAnsi="Times New Roman" w:cs="Times New Roman"/>
          <w:sz w:val="24"/>
          <w:szCs w:val="24"/>
        </w:rPr>
        <w:tab/>
      </w:r>
      <w:r w:rsidRPr="004169AB">
        <w:rPr>
          <w:rFonts w:ascii="Times New Roman" w:hAnsi="Times New Roman" w:cs="Times New Roman"/>
          <w:sz w:val="24"/>
          <w:szCs w:val="24"/>
        </w:rPr>
        <w:tab/>
      </w:r>
      <w:r w:rsidRPr="004169AB">
        <w:rPr>
          <w:rFonts w:ascii="Times New Roman" w:hAnsi="Times New Roman" w:cs="Times New Roman"/>
          <w:sz w:val="24"/>
          <w:szCs w:val="24"/>
        </w:rPr>
        <w:tab/>
        <w:t>В.А. Аврелькин</w:t>
      </w:r>
    </w:p>
    <w:sectPr w:rsidR="00B22E4E" w:rsidRPr="004169AB" w:rsidSect="00DD3CB0">
      <w:headerReference w:type="default" r:id="rId13"/>
      <w:pgSz w:w="11905" w:h="16838"/>
      <w:pgMar w:top="1134" w:right="850" w:bottom="1134"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55" w:rsidRDefault="007D6255" w:rsidP="00DD3CB0">
      <w:pPr>
        <w:spacing w:after="0"/>
      </w:pPr>
      <w:r>
        <w:separator/>
      </w:r>
    </w:p>
  </w:endnote>
  <w:endnote w:type="continuationSeparator" w:id="0">
    <w:p w:rsidR="007D6255" w:rsidRDefault="007D6255" w:rsidP="00DD3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55" w:rsidRDefault="007D6255" w:rsidP="00DD3CB0">
      <w:pPr>
        <w:spacing w:after="0"/>
      </w:pPr>
      <w:r>
        <w:separator/>
      </w:r>
    </w:p>
  </w:footnote>
  <w:footnote w:type="continuationSeparator" w:id="0">
    <w:p w:rsidR="007D6255" w:rsidRDefault="007D6255" w:rsidP="00DD3C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033795"/>
      <w:docPartObj>
        <w:docPartGallery w:val="Page Numbers (Top of Page)"/>
        <w:docPartUnique/>
      </w:docPartObj>
    </w:sdtPr>
    <w:sdtEndPr/>
    <w:sdtContent>
      <w:p w:rsidR="00DD3CB0" w:rsidRDefault="00DD3CB0">
        <w:pPr>
          <w:pStyle w:val="a6"/>
          <w:jc w:val="center"/>
        </w:pPr>
        <w:r>
          <w:fldChar w:fldCharType="begin"/>
        </w:r>
        <w:r>
          <w:instrText>PAGE   \* MERGEFORMAT</w:instrText>
        </w:r>
        <w:r>
          <w:fldChar w:fldCharType="separate"/>
        </w:r>
        <w:r w:rsidR="00C340FD">
          <w:rPr>
            <w:noProof/>
          </w:rPr>
          <w:t>6</w:t>
        </w:r>
        <w:r>
          <w:fldChar w:fldCharType="end"/>
        </w:r>
      </w:p>
    </w:sdtContent>
  </w:sdt>
  <w:p w:rsidR="00DD3CB0" w:rsidRDefault="00DD3C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8D"/>
    <w:rsid w:val="00001B59"/>
    <w:rsid w:val="00005118"/>
    <w:rsid w:val="00024475"/>
    <w:rsid w:val="00030C40"/>
    <w:rsid w:val="00037405"/>
    <w:rsid w:val="00041520"/>
    <w:rsid w:val="000471E5"/>
    <w:rsid w:val="00065256"/>
    <w:rsid w:val="00073B2F"/>
    <w:rsid w:val="0008711F"/>
    <w:rsid w:val="00091474"/>
    <w:rsid w:val="000927EF"/>
    <w:rsid w:val="000A461C"/>
    <w:rsid w:val="000A7482"/>
    <w:rsid w:val="000B7205"/>
    <w:rsid w:val="000C10AD"/>
    <w:rsid w:val="000C1CCD"/>
    <w:rsid w:val="000D078D"/>
    <w:rsid w:val="000E38C8"/>
    <w:rsid w:val="000F348B"/>
    <w:rsid w:val="00115514"/>
    <w:rsid w:val="001236C7"/>
    <w:rsid w:val="001501D4"/>
    <w:rsid w:val="00154175"/>
    <w:rsid w:val="001739F0"/>
    <w:rsid w:val="00173FAD"/>
    <w:rsid w:val="001818BD"/>
    <w:rsid w:val="001866C7"/>
    <w:rsid w:val="001B3BD0"/>
    <w:rsid w:val="001B3CFD"/>
    <w:rsid w:val="001C3202"/>
    <w:rsid w:val="001C357C"/>
    <w:rsid w:val="001C7B42"/>
    <w:rsid w:val="001D33D1"/>
    <w:rsid w:val="001D5E72"/>
    <w:rsid w:val="00200162"/>
    <w:rsid w:val="00210625"/>
    <w:rsid w:val="00221286"/>
    <w:rsid w:val="002212D2"/>
    <w:rsid w:val="00231A83"/>
    <w:rsid w:val="002370BF"/>
    <w:rsid w:val="002463CF"/>
    <w:rsid w:val="00251783"/>
    <w:rsid w:val="00256D22"/>
    <w:rsid w:val="002652FF"/>
    <w:rsid w:val="002720CD"/>
    <w:rsid w:val="002731E0"/>
    <w:rsid w:val="0028796B"/>
    <w:rsid w:val="002A1972"/>
    <w:rsid w:val="002C3919"/>
    <w:rsid w:val="002E3500"/>
    <w:rsid w:val="002E5039"/>
    <w:rsid w:val="002F3D9B"/>
    <w:rsid w:val="002F7CAF"/>
    <w:rsid w:val="00307901"/>
    <w:rsid w:val="003112FE"/>
    <w:rsid w:val="00331966"/>
    <w:rsid w:val="003468A5"/>
    <w:rsid w:val="003523F1"/>
    <w:rsid w:val="00355E54"/>
    <w:rsid w:val="003635A5"/>
    <w:rsid w:val="003658E7"/>
    <w:rsid w:val="00371E12"/>
    <w:rsid w:val="003908EF"/>
    <w:rsid w:val="00396E3D"/>
    <w:rsid w:val="003A4A4F"/>
    <w:rsid w:val="003A5403"/>
    <w:rsid w:val="003A7D99"/>
    <w:rsid w:val="003E6336"/>
    <w:rsid w:val="003F5350"/>
    <w:rsid w:val="003F5FC6"/>
    <w:rsid w:val="00414B10"/>
    <w:rsid w:val="004169AB"/>
    <w:rsid w:val="00420EDB"/>
    <w:rsid w:val="0043439D"/>
    <w:rsid w:val="0045502F"/>
    <w:rsid w:val="004570CA"/>
    <w:rsid w:val="00467A48"/>
    <w:rsid w:val="00480331"/>
    <w:rsid w:val="004931B2"/>
    <w:rsid w:val="004A2D8E"/>
    <w:rsid w:val="004B5C9D"/>
    <w:rsid w:val="004B7DE5"/>
    <w:rsid w:val="004D1DFC"/>
    <w:rsid w:val="004D2BC8"/>
    <w:rsid w:val="004D607B"/>
    <w:rsid w:val="004D70BA"/>
    <w:rsid w:val="004E0AD3"/>
    <w:rsid w:val="004F0AA6"/>
    <w:rsid w:val="00506BD3"/>
    <w:rsid w:val="00513A45"/>
    <w:rsid w:val="00514EEF"/>
    <w:rsid w:val="00523137"/>
    <w:rsid w:val="00527B3F"/>
    <w:rsid w:val="00527DB1"/>
    <w:rsid w:val="00534C37"/>
    <w:rsid w:val="00556DE0"/>
    <w:rsid w:val="005A2218"/>
    <w:rsid w:val="005C40AE"/>
    <w:rsid w:val="005D75FC"/>
    <w:rsid w:val="005E3C9B"/>
    <w:rsid w:val="005E3E93"/>
    <w:rsid w:val="005E4B68"/>
    <w:rsid w:val="005F07B9"/>
    <w:rsid w:val="00601452"/>
    <w:rsid w:val="00602462"/>
    <w:rsid w:val="006036D1"/>
    <w:rsid w:val="00614888"/>
    <w:rsid w:val="00632D9E"/>
    <w:rsid w:val="00652DFE"/>
    <w:rsid w:val="00662B9C"/>
    <w:rsid w:val="00672427"/>
    <w:rsid w:val="006B1471"/>
    <w:rsid w:val="006C31E0"/>
    <w:rsid w:val="006C5A0A"/>
    <w:rsid w:val="006E0E5C"/>
    <w:rsid w:val="006E1DB6"/>
    <w:rsid w:val="006E25C4"/>
    <w:rsid w:val="006E6517"/>
    <w:rsid w:val="007025EC"/>
    <w:rsid w:val="007054EE"/>
    <w:rsid w:val="007121E0"/>
    <w:rsid w:val="00744CB5"/>
    <w:rsid w:val="007505D6"/>
    <w:rsid w:val="007805C8"/>
    <w:rsid w:val="007B0E0C"/>
    <w:rsid w:val="007C27BC"/>
    <w:rsid w:val="007D6255"/>
    <w:rsid w:val="007E1AF6"/>
    <w:rsid w:val="007E3FC1"/>
    <w:rsid w:val="00813236"/>
    <w:rsid w:val="00815E0E"/>
    <w:rsid w:val="0081638C"/>
    <w:rsid w:val="00844770"/>
    <w:rsid w:val="00854617"/>
    <w:rsid w:val="00865E17"/>
    <w:rsid w:val="00874AD9"/>
    <w:rsid w:val="008903D9"/>
    <w:rsid w:val="008932F5"/>
    <w:rsid w:val="00893302"/>
    <w:rsid w:val="00894508"/>
    <w:rsid w:val="008A22E8"/>
    <w:rsid w:val="008A3E69"/>
    <w:rsid w:val="008A4822"/>
    <w:rsid w:val="008A4A5A"/>
    <w:rsid w:val="008B222A"/>
    <w:rsid w:val="008C1F3E"/>
    <w:rsid w:val="008D1CC7"/>
    <w:rsid w:val="008E7221"/>
    <w:rsid w:val="008F5352"/>
    <w:rsid w:val="00905BCE"/>
    <w:rsid w:val="00907CCB"/>
    <w:rsid w:val="00925FF7"/>
    <w:rsid w:val="00926C4B"/>
    <w:rsid w:val="00955128"/>
    <w:rsid w:val="00964F54"/>
    <w:rsid w:val="009752B3"/>
    <w:rsid w:val="00987880"/>
    <w:rsid w:val="009934F4"/>
    <w:rsid w:val="009C01A9"/>
    <w:rsid w:val="009C1AF4"/>
    <w:rsid w:val="009D0391"/>
    <w:rsid w:val="009D0FBD"/>
    <w:rsid w:val="009E5D1F"/>
    <w:rsid w:val="00A02B79"/>
    <w:rsid w:val="00A32BDD"/>
    <w:rsid w:val="00A420D6"/>
    <w:rsid w:val="00A45B3D"/>
    <w:rsid w:val="00A539E6"/>
    <w:rsid w:val="00A57AFF"/>
    <w:rsid w:val="00A7234D"/>
    <w:rsid w:val="00A72ACB"/>
    <w:rsid w:val="00A920AE"/>
    <w:rsid w:val="00AB26C8"/>
    <w:rsid w:val="00AB2B59"/>
    <w:rsid w:val="00AC2D44"/>
    <w:rsid w:val="00AD268A"/>
    <w:rsid w:val="00AD666C"/>
    <w:rsid w:val="00B0003F"/>
    <w:rsid w:val="00B14171"/>
    <w:rsid w:val="00B1621A"/>
    <w:rsid w:val="00B22E4E"/>
    <w:rsid w:val="00B27161"/>
    <w:rsid w:val="00B52A5F"/>
    <w:rsid w:val="00B54C11"/>
    <w:rsid w:val="00B642F3"/>
    <w:rsid w:val="00B71DAE"/>
    <w:rsid w:val="00B92110"/>
    <w:rsid w:val="00BA3705"/>
    <w:rsid w:val="00BB5BAE"/>
    <w:rsid w:val="00BB6E7C"/>
    <w:rsid w:val="00BC7749"/>
    <w:rsid w:val="00BE288A"/>
    <w:rsid w:val="00C00140"/>
    <w:rsid w:val="00C340FD"/>
    <w:rsid w:val="00C47585"/>
    <w:rsid w:val="00C55018"/>
    <w:rsid w:val="00C55792"/>
    <w:rsid w:val="00C61142"/>
    <w:rsid w:val="00C63512"/>
    <w:rsid w:val="00C84543"/>
    <w:rsid w:val="00C92B8B"/>
    <w:rsid w:val="00C9574D"/>
    <w:rsid w:val="00CA7D22"/>
    <w:rsid w:val="00CD2732"/>
    <w:rsid w:val="00CE0488"/>
    <w:rsid w:val="00CE14A4"/>
    <w:rsid w:val="00CE2AFD"/>
    <w:rsid w:val="00CF5E04"/>
    <w:rsid w:val="00D05E8C"/>
    <w:rsid w:val="00D152BE"/>
    <w:rsid w:val="00D17878"/>
    <w:rsid w:val="00D33E4B"/>
    <w:rsid w:val="00D44588"/>
    <w:rsid w:val="00D46295"/>
    <w:rsid w:val="00D627DA"/>
    <w:rsid w:val="00D701CE"/>
    <w:rsid w:val="00D82248"/>
    <w:rsid w:val="00DA42BA"/>
    <w:rsid w:val="00DA4B70"/>
    <w:rsid w:val="00DA7E8E"/>
    <w:rsid w:val="00DB1A66"/>
    <w:rsid w:val="00DC008B"/>
    <w:rsid w:val="00DC544D"/>
    <w:rsid w:val="00DD3CB0"/>
    <w:rsid w:val="00DE1C09"/>
    <w:rsid w:val="00DF5C45"/>
    <w:rsid w:val="00E012A3"/>
    <w:rsid w:val="00E02792"/>
    <w:rsid w:val="00E24853"/>
    <w:rsid w:val="00E32511"/>
    <w:rsid w:val="00E36377"/>
    <w:rsid w:val="00E50B80"/>
    <w:rsid w:val="00E52922"/>
    <w:rsid w:val="00E57F4F"/>
    <w:rsid w:val="00E81D01"/>
    <w:rsid w:val="00E90C08"/>
    <w:rsid w:val="00EA6436"/>
    <w:rsid w:val="00EB2E69"/>
    <w:rsid w:val="00EC3E0C"/>
    <w:rsid w:val="00EC5B55"/>
    <w:rsid w:val="00F074A6"/>
    <w:rsid w:val="00F12D75"/>
    <w:rsid w:val="00F1321D"/>
    <w:rsid w:val="00F20317"/>
    <w:rsid w:val="00F23611"/>
    <w:rsid w:val="00F254D1"/>
    <w:rsid w:val="00F30EBB"/>
    <w:rsid w:val="00F43EC0"/>
    <w:rsid w:val="00F51B40"/>
    <w:rsid w:val="00F65C90"/>
    <w:rsid w:val="00F7336B"/>
    <w:rsid w:val="00F86F54"/>
    <w:rsid w:val="00F92E7D"/>
    <w:rsid w:val="00FE4D04"/>
    <w:rsid w:val="00FE721E"/>
    <w:rsid w:val="00FE7CD0"/>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0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78D"/>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0D078D"/>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0D078D"/>
    <w:pPr>
      <w:spacing w:after="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D078D"/>
    <w:rPr>
      <w:rFonts w:ascii="Tahoma" w:hAnsi="Tahoma" w:cs="Tahoma"/>
      <w:sz w:val="16"/>
      <w:szCs w:val="16"/>
    </w:rPr>
  </w:style>
  <w:style w:type="character" w:styleId="a5">
    <w:name w:val="Hyperlink"/>
    <w:basedOn w:val="a0"/>
    <w:uiPriority w:val="99"/>
    <w:unhideWhenUsed/>
    <w:rsid w:val="008903D9"/>
    <w:rPr>
      <w:color w:val="0000FF" w:themeColor="hyperlink"/>
      <w:u w:val="single"/>
    </w:rPr>
  </w:style>
  <w:style w:type="paragraph" w:styleId="a6">
    <w:name w:val="header"/>
    <w:basedOn w:val="a"/>
    <w:link w:val="a7"/>
    <w:uiPriority w:val="99"/>
    <w:unhideWhenUsed/>
    <w:rsid w:val="00DD3CB0"/>
    <w:pPr>
      <w:tabs>
        <w:tab w:val="center" w:pos="4677"/>
        <w:tab w:val="right" w:pos="9355"/>
      </w:tabs>
      <w:spacing w:after="0"/>
    </w:pPr>
  </w:style>
  <w:style w:type="character" w:customStyle="1" w:styleId="a7">
    <w:name w:val="Верхний колонтитул Знак"/>
    <w:basedOn w:val="a0"/>
    <w:link w:val="a6"/>
    <w:uiPriority w:val="99"/>
    <w:rsid w:val="00DD3CB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CB0"/>
    <w:pPr>
      <w:tabs>
        <w:tab w:val="center" w:pos="4677"/>
        <w:tab w:val="right" w:pos="9355"/>
      </w:tabs>
      <w:spacing w:after="0"/>
    </w:pPr>
  </w:style>
  <w:style w:type="character" w:customStyle="1" w:styleId="a9">
    <w:name w:val="Нижний колонтитул Знак"/>
    <w:basedOn w:val="a0"/>
    <w:link w:val="a8"/>
    <w:uiPriority w:val="99"/>
    <w:rsid w:val="00DD3CB0"/>
    <w:rPr>
      <w:rFonts w:ascii="Times New Roman" w:eastAsia="Times New Roman" w:hAnsi="Times New Roman" w:cs="Times New Roman"/>
      <w:sz w:val="24"/>
      <w:szCs w:val="24"/>
      <w:lang w:eastAsia="ru-RU"/>
    </w:rPr>
  </w:style>
  <w:style w:type="table" w:styleId="aa">
    <w:name w:val="Table Grid"/>
    <w:basedOn w:val="a1"/>
    <w:uiPriority w:val="59"/>
    <w:rsid w:val="00A72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0C"/>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78D"/>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uiPriority w:val="99"/>
    <w:rsid w:val="000D078D"/>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0D078D"/>
    <w:pPr>
      <w:spacing w:after="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D078D"/>
    <w:rPr>
      <w:rFonts w:ascii="Tahoma" w:hAnsi="Tahoma" w:cs="Tahoma"/>
      <w:sz w:val="16"/>
      <w:szCs w:val="16"/>
    </w:rPr>
  </w:style>
  <w:style w:type="character" w:styleId="a5">
    <w:name w:val="Hyperlink"/>
    <w:basedOn w:val="a0"/>
    <w:uiPriority w:val="99"/>
    <w:unhideWhenUsed/>
    <w:rsid w:val="008903D9"/>
    <w:rPr>
      <w:color w:val="0000FF" w:themeColor="hyperlink"/>
      <w:u w:val="single"/>
    </w:rPr>
  </w:style>
  <w:style w:type="paragraph" w:styleId="a6">
    <w:name w:val="header"/>
    <w:basedOn w:val="a"/>
    <w:link w:val="a7"/>
    <w:uiPriority w:val="99"/>
    <w:unhideWhenUsed/>
    <w:rsid w:val="00DD3CB0"/>
    <w:pPr>
      <w:tabs>
        <w:tab w:val="center" w:pos="4677"/>
        <w:tab w:val="right" w:pos="9355"/>
      </w:tabs>
      <w:spacing w:after="0"/>
    </w:pPr>
  </w:style>
  <w:style w:type="character" w:customStyle="1" w:styleId="a7">
    <w:name w:val="Верхний колонтитул Знак"/>
    <w:basedOn w:val="a0"/>
    <w:link w:val="a6"/>
    <w:uiPriority w:val="99"/>
    <w:rsid w:val="00DD3CB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CB0"/>
    <w:pPr>
      <w:tabs>
        <w:tab w:val="center" w:pos="4677"/>
        <w:tab w:val="right" w:pos="9355"/>
      </w:tabs>
      <w:spacing w:after="0"/>
    </w:pPr>
  </w:style>
  <w:style w:type="character" w:customStyle="1" w:styleId="a9">
    <w:name w:val="Нижний колонтитул Знак"/>
    <w:basedOn w:val="a0"/>
    <w:link w:val="a8"/>
    <w:uiPriority w:val="99"/>
    <w:rsid w:val="00DD3CB0"/>
    <w:rPr>
      <w:rFonts w:ascii="Times New Roman" w:eastAsia="Times New Roman" w:hAnsi="Times New Roman" w:cs="Times New Roman"/>
      <w:sz w:val="24"/>
      <w:szCs w:val="24"/>
      <w:lang w:eastAsia="ru-RU"/>
    </w:rPr>
  </w:style>
  <w:style w:type="table" w:styleId="aa">
    <w:name w:val="Table Grid"/>
    <w:basedOn w:val="a1"/>
    <w:uiPriority w:val="59"/>
    <w:rsid w:val="00A72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1838055&amp;gov_id=2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v.cap.ru/userfiles/orgs/grvid_24/&#1085;&#1086;&#1074;&#1072;&#1103;%20&#1087;&#1072;&#1087;&#1082;&#1072;/spravka.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info.aspx?gov_id=24&amp;id=3376536&amp;type=news&amp;page=13&amp;size=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v.cap.ru/SiteMap.aspx?id=1858141&amp;gov_id=21" TargetMode="External"/><Relationship Id="rId4" Type="http://schemas.openxmlformats.org/officeDocument/2006/relationships/settings" Target="settings.xml"/><Relationship Id="rId9" Type="http://schemas.openxmlformats.org/officeDocument/2006/relationships/hyperlink" Target="mailto:construc87@ca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BD07-908B-45CC-A3DD-51AE3E95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economy30 (Молякова Н.Н.)</dc:creator>
  <cp:lastModifiedBy>economy30 (Молякова Н.Н.)</cp:lastModifiedBy>
  <cp:revision>36</cp:revision>
  <cp:lastPrinted>2017-07-21T13:11:00Z</cp:lastPrinted>
  <dcterms:created xsi:type="dcterms:W3CDTF">2017-07-20T05:27:00Z</dcterms:created>
  <dcterms:modified xsi:type="dcterms:W3CDTF">2017-07-21T14:04:00Z</dcterms:modified>
</cp:coreProperties>
</file>