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E4" w:rsidRPr="001120E4" w:rsidRDefault="001120E4" w:rsidP="001120E4">
      <w:pPr>
        <w:spacing w:before="100" w:beforeAutospacing="1" w:after="100" w:afterAutospacing="1" w:line="240" w:lineRule="auto"/>
        <w:ind w:left="300"/>
        <w:outlineLvl w:val="0"/>
        <w:rPr>
          <w:rFonts w:ascii="Verdana" w:eastAsia="Times New Roman" w:hAnsi="Verdana" w:cs="Times New Roman"/>
          <w:color w:val="424242"/>
          <w:kern w:val="36"/>
          <w:sz w:val="28"/>
          <w:szCs w:val="28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kern w:val="36"/>
          <w:sz w:val="28"/>
          <w:szCs w:val="28"/>
          <w:lang w:eastAsia="ru-RU"/>
        </w:rPr>
        <w:t>О ходе весенних полевых сельскохозяйственных работ</w:t>
      </w:r>
    </w:p>
    <w:p w:rsidR="001120E4" w:rsidRPr="001120E4" w:rsidRDefault="00645473" w:rsidP="001120E4">
      <w:pPr>
        <w:spacing w:after="0" w:line="240" w:lineRule="auto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hyperlink r:id="rId5" w:history="1">
        <w:r w:rsidR="001120E4" w:rsidRPr="001120E4">
          <w:rPr>
            <w:rFonts w:ascii="Verdana" w:eastAsia="Times New Roman" w:hAnsi="Verdana" w:cs="Times New Roman"/>
            <w:color w:val="424242"/>
            <w:sz w:val="20"/>
            <w:szCs w:val="20"/>
            <w:u w:val="single"/>
            <w:lang w:eastAsia="ru-RU"/>
          </w:rPr>
          <w:t>Сезонные полевые работы</w:t>
        </w:r>
      </w:hyperlink>
      <w:r w:rsidR="001120E4"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</w:t>
      </w:r>
    </w:p>
    <w:p w:rsidR="001120E4" w:rsidRPr="001120E4" w:rsidRDefault="00645473" w:rsidP="001120E4">
      <w:pPr>
        <w:spacing w:after="0" w:line="240" w:lineRule="auto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hyperlink r:id="rId6" w:history="1">
        <w:r w:rsidR="001120E4" w:rsidRPr="001120E4">
          <w:rPr>
            <w:rFonts w:ascii="Verdana" w:eastAsia="Times New Roman" w:hAnsi="Verdana" w:cs="Times New Roman"/>
            <w:color w:val="424242"/>
            <w:sz w:val="20"/>
            <w:szCs w:val="20"/>
            <w:u w:val="single"/>
            <w:lang w:eastAsia="ru-RU"/>
          </w:rPr>
          <w:t>Информация о сельскохозяйственных работах по состоянию на 12 апреля 2018 г.</w:t>
        </w:r>
      </w:hyperlink>
      <w:r w:rsidR="001120E4"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Согласно уточненному прогнозу структуры посевных площадей вся посевная площадь под урожай 2018 года составит 560,0 тыс. га (100,9% к уровню 2017 г.). Яровой сев в текущем году планируется провести на площади 324,3 тыс. га.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В структуре посевных площадей более 50% занимают зерновые и зернобобовые культуры (53,1%), 37,2% занято под кормовыми культурами, оставшаяся часть приходится на картофель – 5,4%, технические культуры – 3,6% и овощи – 0,7%. Доля картофеля в структуре в прошлые годы достигала 9%. В текущем году поставлена задача увеличения площади посадки картофеля.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Под урожай 2018 года посеяно 80,5 тыс. га озимых на зерно и зеленый корм, что составляет 100% к плану. На текущую дату подкормлено 715 га озимых зерновых культур (на аналогичную дату прошлого года – 3499 га).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 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b/>
          <w:bCs/>
          <w:color w:val="424242"/>
          <w:sz w:val="20"/>
          <w:szCs w:val="20"/>
          <w:lang w:eastAsia="ru-RU"/>
        </w:rPr>
        <w:t>Обеспеченность и качество семян яровых культур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Потребность сельскохозяйственных товаропроизводителей в семенах яровых зерновых и зернобобовых культур для сева под урожай 2018 года составляет 49,185 тыс. тонн. В целом, республика в полном объеме обеспечена семенами яровых зерновых и зернобобовых культур, под урожай 2018 года засыпано семян яровых зерновых и зернобобовых культур в количестве 51,348 тыс. тонн (104% от потребности). Доля кондиционных семян составляет 89% от общего количества проверенных семян </w:t>
      </w:r>
      <w:r w:rsidRPr="001120E4">
        <w:rPr>
          <w:rFonts w:ascii="Verdana" w:eastAsia="Times New Roman" w:hAnsi="Verdana" w:cs="Times New Roman"/>
          <w:i/>
          <w:iCs/>
          <w:color w:val="424242"/>
          <w:sz w:val="20"/>
          <w:szCs w:val="20"/>
          <w:lang w:eastAsia="ru-RU"/>
        </w:rPr>
        <w:t>(в 2017 году – 89%)</w:t>
      </w: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В целом по республике на очистке семян яровых зерновых и зернобобовых культур работают 76 звеньев.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Подготовка семенного материала до базисных кондиций продолжается.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 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b/>
          <w:bCs/>
          <w:color w:val="424242"/>
          <w:sz w:val="20"/>
          <w:szCs w:val="20"/>
          <w:lang w:eastAsia="ru-RU"/>
        </w:rPr>
        <w:t>Минеральные удобрения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proofErr w:type="gram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Потребность сельскохозяйственных товаропроизводителей республики в минеральных удобрениях для проведения сезонных полевых сельскохозяйственных работ составляет 20 тыс. тонн в </w:t>
      </w:r>
      <w:proofErr w:type="spell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д.в</w:t>
      </w:r>
      <w:proofErr w:type="spell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. Накопленные ресурсы минеральных удобрений (с учетом остатков 2017 года) в республике, по данным ФГБУ ГЦАС «Чувашский», составляют 9,8 тыс. тонн </w:t>
      </w:r>
      <w:proofErr w:type="spell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д.в</w:t>
      </w:r>
      <w:proofErr w:type="spell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. или 49,1% от потребности (10,0 тыс. тонн или</w:t>
      </w:r>
      <w:proofErr w:type="gram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</w:t>
      </w:r>
      <w:proofErr w:type="gram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50,2% в 2017 году).</w:t>
      </w:r>
      <w:proofErr w:type="gram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Завоз минеральных удобрений хозяйствами республики продолжается.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 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b/>
          <w:bCs/>
          <w:color w:val="424242"/>
          <w:sz w:val="20"/>
          <w:szCs w:val="20"/>
          <w:lang w:eastAsia="ru-RU"/>
        </w:rPr>
        <w:t>О поставках горюче-смазочных материалов сельскохозяйственным товаропроизводителям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Обеспеченность </w:t>
      </w:r>
      <w:proofErr w:type="spell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сельхозтоваропроизводителей</w:t>
      </w:r>
      <w:proofErr w:type="spell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республики дизельным топливом в настоящее время составляет 75,3% (70,9% в 2017 г.), автомобильным бензином – 62,2% (49,5% в 2017 г.).</w:t>
      </w:r>
    </w:p>
    <w:p w:rsidR="001120E4" w:rsidRPr="001120E4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В 2018 году ПАО «Татнефть» также выразило готовность к сотрудничеству с </w:t>
      </w:r>
      <w:proofErr w:type="spell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сельхозтоваропроизводителям</w:t>
      </w:r>
      <w:proofErr w:type="spell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республики по поставке ГСМ. Предлагаемая скидка на дизельное топливо, отгружаемое мелким оптом с </w:t>
      </w:r>
      <w:proofErr w:type="spellStart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Конарского</w:t>
      </w:r>
      <w:proofErr w:type="spellEnd"/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 xml:space="preserve"> раздаточного блока, составит до 7% от цены АЗС «Татнефть», расположенных в Чувашской Республике.</w:t>
      </w:r>
    </w:p>
    <w:p w:rsidR="00207F8F" w:rsidRDefault="001120E4" w:rsidP="001120E4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</w:pPr>
      <w:r w:rsidRPr="001120E4">
        <w:rPr>
          <w:rFonts w:ascii="Verdana" w:eastAsia="Times New Roman" w:hAnsi="Verdana" w:cs="Times New Roman"/>
          <w:color w:val="424242"/>
          <w:sz w:val="20"/>
          <w:szCs w:val="20"/>
          <w:lang w:eastAsia="ru-RU"/>
        </w:rPr>
        <w:t>На текущую дату в ПАО «Татнефть» поступили заявки на приобретение дизельного топлива от сельскохозяйственных товаропроизводителей в объеме более 200 тонн.</w:t>
      </w:r>
    </w:p>
    <w:p w:rsidR="00645473" w:rsidRDefault="00645473" w:rsidP="00645473">
      <w:pPr>
        <w:spacing w:before="100" w:beforeAutospacing="1" w:after="100" w:afterAutospacing="1" w:line="240" w:lineRule="auto"/>
        <w:ind w:firstLine="300"/>
        <w:jc w:val="both"/>
      </w:pPr>
      <w:r>
        <w:lastRenderedPageBreak/>
        <w:t>С 21 марта 2017 г. действует  постановление Правительства Российской Федерации № 316 "О внесении изменений в пункт 218 Правил противопожарного режима в Российской Федерации", в соответствии с которым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645473" w:rsidRDefault="00645473" w:rsidP="00645473">
      <w:pPr>
        <w:spacing w:before="100" w:beforeAutospacing="1" w:after="100" w:afterAutospacing="1" w:line="240" w:lineRule="auto"/>
        <w:ind w:firstLine="300"/>
        <w:jc w:val="both"/>
      </w:pPr>
      <w:proofErr w:type="gramStart"/>
      <w:r>
        <w:t>В период со дня схода снежного покрова д</w:t>
      </w:r>
      <w:bookmarkStart w:id="0" w:name="_GoBack"/>
      <w:bookmarkEnd w:id="0"/>
      <w:r>
        <w:t>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</w:t>
      </w:r>
      <w:proofErr w:type="gramEnd"/>
      <w: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645473" w:rsidRDefault="00645473" w:rsidP="00645473">
      <w:pPr>
        <w:spacing w:before="100" w:beforeAutospacing="1" w:after="100" w:afterAutospacing="1" w:line="240" w:lineRule="auto"/>
        <w:ind w:firstLine="300"/>
        <w:jc w:val="both"/>
      </w:pPr>
      <w:r>
        <w:t>Министерство сельского хозяйства Чувашской Республики просит соблюдать правила безопасности при проведении сезонных сельскохозяйственных работ</w:t>
      </w:r>
    </w:p>
    <w:sectPr w:rsidR="00645473" w:rsidSect="001120E4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E4"/>
    <w:rsid w:val="001120E4"/>
    <w:rsid w:val="00207F8F"/>
    <w:rsid w:val="006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4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Content/orgs/GovId_49/minseljhoz_12.04.2018.xlsx" TargetMode="External"/><Relationship Id="rId5" Type="http://schemas.openxmlformats.org/officeDocument/2006/relationships/hyperlink" Target="http://agro.cap.ru/banneri/rabo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Макарова Приемная</dc:creator>
  <cp:lastModifiedBy>Наталья Макарова Приемная</cp:lastModifiedBy>
  <cp:revision>2</cp:revision>
  <dcterms:created xsi:type="dcterms:W3CDTF">2018-04-17T10:40:00Z</dcterms:created>
  <dcterms:modified xsi:type="dcterms:W3CDTF">2018-04-17T10:44:00Z</dcterms:modified>
</cp:coreProperties>
</file>