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95615C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03.10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528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95615C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03.10</w:t>
            </w:r>
            <w:r w:rsidR="00605537">
              <w:rPr>
                <w:noProof/>
                <w:sz w:val="26"/>
              </w:rPr>
              <w:t>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 w:rsidR="00605537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528</w:t>
            </w:r>
            <w:bookmarkStart w:id="0" w:name="_GoBack"/>
            <w:bookmarkEnd w:id="0"/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F03A3A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F03A3A">
              <w:rPr>
                <w:bCs/>
              </w:rPr>
              <w:t>02</w:t>
            </w:r>
            <w:r>
              <w:rPr>
                <w:bCs/>
              </w:rPr>
              <w:t>.</w:t>
            </w:r>
            <w:r w:rsidR="00320854">
              <w:rPr>
                <w:bCs/>
              </w:rPr>
              <w:t>0</w:t>
            </w:r>
            <w:r w:rsidR="00F03A3A">
              <w:rPr>
                <w:bCs/>
              </w:rPr>
              <w:t>8</w:t>
            </w:r>
            <w:r>
              <w:rPr>
                <w:bCs/>
              </w:rPr>
              <w:t>.201</w:t>
            </w:r>
            <w:r w:rsidR="00320854">
              <w:rPr>
                <w:bCs/>
              </w:rPr>
              <w:t>7 № 3</w:t>
            </w:r>
            <w:r w:rsidR="00F03A3A">
              <w:rPr>
                <w:bCs/>
              </w:rPr>
              <w:t>66</w:t>
            </w:r>
            <w:r>
              <w:rPr>
                <w:bCs/>
              </w:rPr>
              <w:t xml:space="preserve"> «</w:t>
            </w:r>
            <w:r w:rsidR="00F03A3A" w:rsidRPr="00F03A3A">
      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5D25F5">
      <w:pPr>
        <w:ind w:firstLine="709"/>
        <w:jc w:val="both"/>
      </w:pPr>
      <w:r w:rsidRPr="005F6AB6">
        <w:t>1.</w:t>
      </w:r>
      <w:r>
        <w:t xml:space="preserve"> Внести в постановление администрации Шумерлинского района от </w:t>
      </w:r>
      <w:r w:rsidR="00F03A3A">
        <w:t>02</w:t>
      </w:r>
      <w:r>
        <w:t>.</w:t>
      </w:r>
      <w:r w:rsidR="00320854">
        <w:t>0</w:t>
      </w:r>
      <w:r w:rsidR="00F03A3A">
        <w:t>8</w:t>
      </w:r>
      <w:r>
        <w:t>.201</w:t>
      </w:r>
      <w:r w:rsidR="00320854">
        <w:t>7</w:t>
      </w:r>
      <w:r>
        <w:t xml:space="preserve"> № </w:t>
      </w:r>
      <w:r w:rsidR="00320854">
        <w:t>3</w:t>
      </w:r>
      <w:r w:rsidR="00F03A3A">
        <w:t>66</w:t>
      </w:r>
      <w:r>
        <w:t xml:space="preserve"> «</w:t>
      </w:r>
      <w:r w:rsidR="00F03A3A" w:rsidRPr="00F03A3A"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5D25F5">
      <w:pPr>
        <w:autoSpaceDE w:val="0"/>
        <w:autoSpaceDN w:val="0"/>
        <w:adjustRightInd w:val="0"/>
        <w:ind w:firstLine="709"/>
        <w:jc w:val="both"/>
        <w:outlineLvl w:val="1"/>
      </w:pPr>
      <w:r>
        <w:t>1.1</w:t>
      </w:r>
      <w:r w:rsidR="0002736D">
        <w:t xml:space="preserve">. </w:t>
      </w:r>
      <w:r>
        <w:t xml:space="preserve"> П</w:t>
      </w:r>
      <w:r w:rsidR="009001FA">
        <w:t xml:space="preserve">ункт </w:t>
      </w:r>
      <w:r w:rsidR="001121E5">
        <w:t>5</w:t>
      </w:r>
      <w:r w:rsidR="005D184C">
        <w:t xml:space="preserve"> </w:t>
      </w:r>
      <w:r w:rsidR="005D25F5">
        <w:t xml:space="preserve">Методики проведения мониторинга эффективности муниципального контроля </w:t>
      </w:r>
      <w:r w:rsidR="00A85A48">
        <w:t>изложить в следующей редакции:</w:t>
      </w:r>
    </w:p>
    <w:p w:rsidR="001121E5" w:rsidRDefault="00320854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«</w:t>
      </w:r>
      <w:r w:rsidR="001121E5">
        <w:t>5. Мониторинг осуществляется на основании сбора, обработки и анализа следующих документов и сведений:</w:t>
      </w:r>
    </w:p>
    <w:p w:rsidR="001121E5" w:rsidRPr="001121E5" w:rsidRDefault="001121E5" w:rsidP="001121E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а) число зарегистрированных и фактически осуществляющих деятельность на  территории Шумерлинского района юридических лиц (их филиалов и представительств) и индивидуальных предпринимателей, </w:t>
      </w:r>
      <w:r>
        <w:rPr>
          <w:rFonts w:eastAsia="Calibri"/>
        </w:rPr>
        <w:t>деятельность которых и (или) используемые ими производственные объекты являются объектами соответствующих видов муниципального контроля</w:t>
      </w:r>
      <w:r>
        <w:t>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t>б) ежегодный план проведения плановых проверок;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</w:t>
      </w:r>
      <w:proofErr w:type="gramEnd"/>
      <w:r>
        <w:t xml:space="preserve"> </w:t>
      </w:r>
      <w:r>
        <w:lastRenderedPageBreak/>
        <w:t>правоохранительные органы для привлечения нарушителей к уголовной ответственности и др.);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администрацию Шумерлинского района по вопросам, отнесенным к их компетенции;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t>ж) сведения об экспертах и экспертных организациях, привлекаемых администрацией Шумерлинского района к проведению мероприятий по контролю;</w:t>
      </w:r>
    </w:p>
    <w:p w:rsidR="001121E5" w:rsidRDefault="001121E5" w:rsidP="001121E5">
      <w:pPr>
        <w:autoSpaceDE w:val="0"/>
        <w:autoSpaceDN w:val="0"/>
        <w:adjustRightInd w:val="0"/>
        <w:ind w:firstLine="709"/>
        <w:jc w:val="both"/>
        <w:outlineLvl w:val="1"/>
      </w:pPr>
      <w: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Шумерлинского района по результатам проведенных проверок.</w:t>
      </w:r>
    </w:p>
    <w:p w:rsidR="001121E5" w:rsidRDefault="001121E5" w:rsidP="001121E5">
      <w:pPr>
        <w:ind w:firstLine="709"/>
      </w:pPr>
      <w:r>
        <w:t>к) предостережения о недопустимости нарушения обязательных требований, возражения на них, уведомления об их исполнении;</w:t>
      </w:r>
    </w:p>
    <w:p w:rsidR="001121E5" w:rsidRDefault="001121E5" w:rsidP="001121E5">
      <w:pPr>
        <w:ind w:firstLine="709"/>
      </w:pPr>
      <w:r>
        <w:t>л) программы профилактики нарушения обязательных требований и данные об их исполнении;</w:t>
      </w:r>
    </w:p>
    <w:p w:rsidR="00DA7992" w:rsidRPr="007649A9" w:rsidRDefault="001121E5" w:rsidP="001121E5">
      <w:pPr>
        <w:ind w:firstLine="709"/>
      </w:pPr>
      <w:r>
        <w:t>м) задания на проведение мероприятий по контролю, при проведении которых не требуется взаимодействие органа, муниципального контроля с юридическими лицами, индивидуальными предпринимателями, и оформленные результаты проведения таких мероприятий</w:t>
      </w:r>
      <w:proofErr w:type="gramStart"/>
      <w:r>
        <w:t>.</w:t>
      </w:r>
      <w:r w:rsidR="00DA7992">
        <w:t>»;</w:t>
      </w:r>
      <w:proofErr w:type="gramEnd"/>
    </w:p>
    <w:p w:rsidR="005D184C" w:rsidRDefault="00954532" w:rsidP="005D25F5">
      <w:pPr>
        <w:shd w:val="clear" w:color="auto" w:fill="FFFFFF"/>
        <w:ind w:firstLine="709"/>
        <w:jc w:val="both"/>
      </w:pPr>
      <w:r w:rsidRPr="00752E4E">
        <w:t xml:space="preserve">1.2.  </w:t>
      </w:r>
      <w:r w:rsidR="005D184C">
        <w:t xml:space="preserve">Пункт 7 </w:t>
      </w:r>
      <w:r w:rsidR="005D25F5">
        <w:t xml:space="preserve">Порядка </w:t>
      </w:r>
      <w:r w:rsidR="005D25F5" w:rsidRPr="00621FEA">
        <w:t>подготовки и обобщения сведений об организации и проведении</w:t>
      </w:r>
      <w:r w:rsidR="005D25F5">
        <w:t xml:space="preserve"> </w:t>
      </w:r>
      <w:r w:rsidR="005D25F5" w:rsidRPr="00621FEA">
        <w:t>муниципального контроля, необходимых для подготовки докладов</w:t>
      </w:r>
      <w:r w:rsidR="005D25F5">
        <w:t xml:space="preserve"> </w:t>
      </w:r>
      <w:r w:rsidR="005D25F5" w:rsidRPr="00621FEA">
        <w:t>об осуществлении муниципального контроля в соответствующих сферах деятельности</w:t>
      </w:r>
      <w:r w:rsidR="005D25F5">
        <w:t xml:space="preserve"> </w:t>
      </w:r>
      <w:r w:rsidR="005D184C">
        <w:t>изложить в следующей редакции:</w:t>
      </w:r>
    </w:p>
    <w:p w:rsidR="00A80B73" w:rsidRPr="005D184C" w:rsidRDefault="005D184C" w:rsidP="005D25F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D184C">
        <w:t>«</w:t>
      </w:r>
      <w:r>
        <w:t>7</w:t>
      </w:r>
      <w:r w:rsidRPr="00B8189F">
        <w:t xml:space="preserve">. Доклад подписывается главой администрации Шумерлинского района или лицом, исполняющим обязанности главы администрации Шумерлинского района, и  представляется </w:t>
      </w:r>
      <w:r>
        <w:t>в Министерство экономического развития, промышленности и торговли Чувашской Республики, но не позднее 20 февраля года, следующего за отчетным годом, в электронной форме посредством государственной автоматизированной информационной системы "Управление".</w:t>
      </w:r>
      <w:r w:rsidRPr="005D184C">
        <w:t>».</w:t>
      </w:r>
    </w:p>
    <w:p w:rsidR="00D12E61" w:rsidRPr="00486FB1" w:rsidRDefault="00D12E61" w:rsidP="008939E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992CDF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939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8939E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5D184C">
      <w:pPr>
        <w:ind w:firstLine="709"/>
      </w:pPr>
    </w:p>
    <w:sectPr w:rsidR="002F7A37" w:rsidSect="00752E4E">
      <w:footerReference w:type="default" r:id="rId9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95615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3B25"/>
    <w:rsid w:val="00073D75"/>
    <w:rsid w:val="00083D8D"/>
    <w:rsid w:val="000E3332"/>
    <w:rsid w:val="000E43CE"/>
    <w:rsid w:val="001121E5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7270A"/>
    <w:rsid w:val="003A013E"/>
    <w:rsid w:val="003B04B5"/>
    <w:rsid w:val="00402192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184C"/>
    <w:rsid w:val="005D25F5"/>
    <w:rsid w:val="005D44AA"/>
    <w:rsid w:val="00605537"/>
    <w:rsid w:val="00607B42"/>
    <w:rsid w:val="006406B0"/>
    <w:rsid w:val="006768CC"/>
    <w:rsid w:val="006C15A0"/>
    <w:rsid w:val="006D06D6"/>
    <w:rsid w:val="00701D93"/>
    <w:rsid w:val="00752E4E"/>
    <w:rsid w:val="007649A9"/>
    <w:rsid w:val="0082023C"/>
    <w:rsid w:val="00845935"/>
    <w:rsid w:val="00854B3C"/>
    <w:rsid w:val="008939E4"/>
    <w:rsid w:val="009001FA"/>
    <w:rsid w:val="00902C8B"/>
    <w:rsid w:val="00914AD9"/>
    <w:rsid w:val="009205CF"/>
    <w:rsid w:val="00922CDC"/>
    <w:rsid w:val="00954532"/>
    <w:rsid w:val="0095615C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66EAE"/>
    <w:rsid w:val="00B8646E"/>
    <w:rsid w:val="00BC47EB"/>
    <w:rsid w:val="00BD7A70"/>
    <w:rsid w:val="00BE263C"/>
    <w:rsid w:val="00BF4AC9"/>
    <w:rsid w:val="00C221E2"/>
    <w:rsid w:val="00C50BDF"/>
    <w:rsid w:val="00C5688D"/>
    <w:rsid w:val="00CA3AC2"/>
    <w:rsid w:val="00CB2A49"/>
    <w:rsid w:val="00D12E61"/>
    <w:rsid w:val="00D5287A"/>
    <w:rsid w:val="00D804C7"/>
    <w:rsid w:val="00DA7992"/>
    <w:rsid w:val="00DE7B39"/>
    <w:rsid w:val="00E15D5C"/>
    <w:rsid w:val="00E46A59"/>
    <w:rsid w:val="00E50EEC"/>
    <w:rsid w:val="00EC2F88"/>
    <w:rsid w:val="00ED07A8"/>
    <w:rsid w:val="00EE3DAF"/>
    <w:rsid w:val="00F03A3A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1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1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9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5</cp:revision>
  <cp:lastPrinted>2018-09-20T07:35:00Z</cp:lastPrinted>
  <dcterms:created xsi:type="dcterms:W3CDTF">2018-09-26T04:44:00Z</dcterms:created>
  <dcterms:modified xsi:type="dcterms:W3CDTF">2018-10-03T07:46:00Z</dcterms:modified>
</cp:coreProperties>
</file>