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25AE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5223B7">
        <w:rPr>
          <w:rFonts w:ascii="Times New Roman" w:hAnsi="Times New Roman" w:cs="Times New Roman"/>
          <w:sz w:val="28"/>
          <w:szCs w:val="28"/>
        </w:rPr>
        <w:t>0</w:t>
      </w:r>
      <w:r w:rsidR="000E25AE">
        <w:rPr>
          <w:rFonts w:ascii="Times New Roman" w:hAnsi="Times New Roman" w:cs="Times New Roman"/>
          <w:sz w:val="28"/>
          <w:szCs w:val="28"/>
        </w:rPr>
        <w:t>6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FF16E6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F1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6E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 w:rsidR="00E828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8284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</w:t>
      </w:r>
      <w:r w:rsidR="000E25AE">
        <w:rPr>
          <w:rFonts w:ascii="Times New Roman" w:hAnsi="Times New Roman" w:cs="Times New Roman"/>
          <w:sz w:val="24"/>
          <w:szCs w:val="24"/>
        </w:rPr>
        <w:t>73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с.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B3EA3">
        <w:rPr>
          <w:rFonts w:ascii="Times New Roman" w:hAnsi="Times New Roman" w:cs="Times New Roman"/>
          <w:sz w:val="24"/>
          <w:szCs w:val="24"/>
        </w:rPr>
        <w:t>Чапаева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B3EA3">
        <w:rPr>
          <w:rFonts w:ascii="Times New Roman" w:hAnsi="Times New Roman" w:cs="Times New Roman"/>
          <w:sz w:val="24"/>
          <w:szCs w:val="24"/>
        </w:rPr>
        <w:t>ом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6B3EA3">
        <w:rPr>
          <w:rFonts w:ascii="Times New Roman" w:hAnsi="Times New Roman" w:cs="Times New Roman"/>
          <w:sz w:val="24"/>
          <w:szCs w:val="24"/>
        </w:rPr>
        <w:t>73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DF27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2014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 xml:space="preserve">Пояснительной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proofErr w:type="gramStart"/>
      <w:r w:rsidR="00D529D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29D8">
        <w:rPr>
          <w:rFonts w:ascii="Times New Roman" w:hAnsi="Times New Roman" w:cs="Times New Roman"/>
          <w:sz w:val="24"/>
          <w:szCs w:val="24"/>
        </w:rPr>
        <w:t>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8B6CF3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  <w:proofErr w:type="gramEnd"/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8F7A09">
        <w:rPr>
          <w:rFonts w:ascii="Times New Roman" w:hAnsi="Times New Roman" w:cs="Times New Roman"/>
          <w:b/>
          <w:sz w:val="24"/>
          <w:szCs w:val="24"/>
        </w:rPr>
        <w:t>2052,7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1E6D9A">
        <w:rPr>
          <w:rFonts w:ascii="Times New Roman" w:hAnsi="Times New Roman" w:cs="Times New Roman"/>
          <w:sz w:val="24"/>
          <w:szCs w:val="24"/>
        </w:rPr>
        <w:t>829,1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8F7A09">
        <w:rPr>
          <w:rFonts w:ascii="Times New Roman" w:hAnsi="Times New Roman" w:cs="Times New Roman"/>
          <w:sz w:val="24"/>
          <w:szCs w:val="24"/>
        </w:rPr>
        <w:t>5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435726">
        <w:rPr>
          <w:rFonts w:ascii="Times New Roman" w:hAnsi="Times New Roman" w:cs="Times New Roman"/>
          <w:sz w:val="24"/>
          <w:szCs w:val="24"/>
        </w:rPr>
        <w:t>57,9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35726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435726">
        <w:rPr>
          <w:rFonts w:ascii="Times New Roman" w:hAnsi="Times New Roman" w:cs="Times New Roman"/>
          <w:sz w:val="24"/>
          <w:szCs w:val="24"/>
        </w:rPr>
        <w:t>277,2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</w:t>
      </w:r>
      <w:r w:rsidR="00435726">
        <w:rPr>
          <w:rFonts w:ascii="Times New Roman" w:hAnsi="Times New Roman" w:cs="Times New Roman"/>
          <w:sz w:val="24"/>
          <w:szCs w:val="24"/>
        </w:rPr>
        <w:t>43</w:t>
      </w:r>
      <w:r w:rsidR="00014EDD">
        <w:rPr>
          <w:rFonts w:ascii="Times New Roman" w:hAnsi="Times New Roman" w:cs="Times New Roman"/>
          <w:sz w:val="24"/>
          <w:szCs w:val="24"/>
        </w:rPr>
        <w:t>,0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01</w:t>
      </w:r>
      <w:r w:rsidR="00014EDD">
        <w:rPr>
          <w:rFonts w:ascii="Times New Roman" w:hAnsi="Times New Roman" w:cs="Times New Roman"/>
          <w:sz w:val="24"/>
          <w:szCs w:val="24"/>
        </w:rPr>
        <w:t xml:space="preserve"> «Жилищное хозяйство» -</w:t>
      </w:r>
      <w:r w:rsidR="00D13874">
        <w:rPr>
          <w:rFonts w:ascii="Times New Roman" w:hAnsi="Times New Roman" w:cs="Times New Roman"/>
          <w:sz w:val="24"/>
          <w:szCs w:val="24"/>
        </w:rPr>
        <w:t xml:space="preserve"> 30,0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3874">
        <w:rPr>
          <w:rFonts w:ascii="Times New Roman" w:hAnsi="Times New Roman" w:cs="Times New Roman"/>
          <w:sz w:val="24"/>
          <w:szCs w:val="24"/>
        </w:rPr>
        <w:t xml:space="preserve"> </w:t>
      </w:r>
      <w:r w:rsidR="00014EDD">
        <w:rPr>
          <w:rFonts w:ascii="Times New Roman" w:hAnsi="Times New Roman" w:cs="Times New Roman"/>
          <w:sz w:val="24"/>
          <w:szCs w:val="24"/>
        </w:rPr>
        <w:t xml:space="preserve">и по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03 «Благоустройство» - </w:t>
      </w:r>
      <w:r w:rsidR="00D13874">
        <w:rPr>
          <w:rFonts w:ascii="Times New Roman" w:hAnsi="Times New Roman" w:cs="Times New Roman"/>
          <w:sz w:val="24"/>
          <w:szCs w:val="24"/>
        </w:rPr>
        <w:t xml:space="preserve">87,2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D13874">
        <w:rPr>
          <w:rFonts w:ascii="Times New Roman" w:hAnsi="Times New Roman" w:cs="Times New Roman"/>
          <w:sz w:val="24"/>
          <w:szCs w:val="24"/>
        </w:rPr>
        <w:t>719,4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8A68A6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8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B43E92">
        <w:rPr>
          <w:rFonts w:ascii="Times New Roman" w:hAnsi="Times New Roman" w:cs="Times New Roman"/>
          <w:sz w:val="24"/>
          <w:szCs w:val="24"/>
        </w:rPr>
        <w:t>203,</w:t>
      </w:r>
      <w:r w:rsidR="00E335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3874" w:rsidRDefault="00D13874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21.05.2014 №1 произведено </w:t>
      </w:r>
      <w:r w:rsidR="00330D89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B43E92">
        <w:rPr>
          <w:rFonts w:ascii="Times New Roman" w:hAnsi="Times New Roman" w:cs="Times New Roman"/>
          <w:sz w:val="24"/>
          <w:szCs w:val="24"/>
        </w:rPr>
        <w:t>1321,1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08.10.2014</w:t>
      </w:r>
      <w:r>
        <w:rPr>
          <w:rFonts w:ascii="Times New Roman" w:hAnsi="Times New Roman" w:cs="Times New Roman"/>
          <w:sz w:val="24"/>
          <w:szCs w:val="24"/>
        </w:rPr>
        <w:t xml:space="preserve"> №1 произведено </w:t>
      </w:r>
      <w:r w:rsidR="00A565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6E5D78">
        <w:rPr>
          <w:rFonts w:ascii="Times New Roman" w:hAnsi="Times New Roman" w:cs="Times New Roman"/>
          <w:sz w:val="24"/>
          <w:szCs w:val="24"/>
        </w:rPr>
        <w:t>1141,3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5D6C4E">
        <w:rPr>
          <w:rFonts w:ascii="Times New Roman" w:hAnsi="Times New Roman" w:cs="Times New Roman"/>
          <w:sz w:val="24"/>
          <w:szCs w:val="24"/>
        </w:rPr>
        <w:t>279,2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4822C4">
        <w:rPr>
          <w:rFonts w:ascii="Times New Roman" w:hAnsi="Times New Roman" w:cs="Times New Roman"/>
          <w:sz w:val="24"/>
          <w:szCs w:val="24"/>
        </w:rPr>
        <w:t>4032,0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FC115D">
        <w:rPr>
          <w:rFonts w:ascii="Times New Roman" w:hAnsi="Times New Roman" w:cs="Times New Roman"/>
          <w:sz w:val="24"/>
          <w:szCs w:val="24"/>
        </w:rPr>
        <w:t>99,8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FC115D">
        <w:rPr>
          <w:rFonts w:ascii="Times New Roman" w:hAnsi="Times New Roman" w:cs="Times New Roman"/>
          <w:sz w:val="24"/>
          <w:szCs w:val="24"/>
        </w:rPr>
        <w:t>4032,0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FC115D">
        <w:rPr>
          <w:rFonts w:ascii="Times New Roman" w:hAnsi="Times New Roman" w:cs="Times New Roman"/>
          <w:sz w:val="24"/>
          <w:szCs w:val="24"/>
        </w:rPr>
        <w:t>4024,1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FC115D">
        <w:rPr>
          <w:rFonts w:ascii="Times New Roman" w:hAnsi="Times New Roman" w:cs="Times New Roman"/>
          <w:sz w:val="24"/>
          <w:szCs w:val="24"/>
        </w:rPr>
        <w:t>7,9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</w:t>
      </w:r>
      <w:r w:rsidR="0017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B96603">
        <w:rPr>
          <w:rFonts w:ascii="Times New Roman" w:hAnsi="Times New Roman" w:cs="Times New Roman"/>
          <w:sz w:val="24"/>
          <w:szCs w:val="24"/>
        </w:rPr>
        <w:t>4024,1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807F7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000C5F">
        <w:rPr>
          <w:rFonts w:ascii="Times New Roman" w:hAnsi="Times New Roman" w:cs="Times New Roman"/>
          <w:sz w:val="24"/>
          <w:szCs w:val="24"/>
        </w:rPr>
        <w:t>0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3C5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3C55F4" w:rsidRPr="00FE475E">
        <w:rPr>
          <w:rFonts w:ascii="Times New Roman" w:hAnsi="Times New Roman" w:cs="Times New Roman"/>
          <w:sz w:val="24"/>
          <w:szCs w:val="24"/>
        </w:rPr>
        <w:t>3949,0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3C55F4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3C55F4">
        <w:rPr>
          <w:rFonts w:ascii="Times New Roman" w:hAnsi="Times New Roman" w:cs="Times New Roman"/>
          <w:sz w:val="24"/>
          <w:szCs w:val="24"/>
        </w:rPr>
        <w:t>4024,1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Расхождение между указанной формой </w:t>
      </w:r>
      <w:r w:rsidR="00FE475E">
        <w:rPr>
          <w:rFonts w:ascii="Times New Roman" w:hAnsi="Times New Roman" w:cs="Times New Roman"/>
          <w:sz w:val="24"/>
          <w:szCs w:val="24"/>
        </w:rPr>
        <w:t>не выявлено.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отчетных данных форм 0503127 и 0503164 по расходам бюджета не исполнено бюджетных назначений на сумму </w:t>
      </w:r>
      <w:r w:rsidR="00DB7113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767F1E" w:rsidRDefault="001A7C4A" w:rsidP="002C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4F0F85">
        <w:rPr>
          <w:rFonts w:ascii="Times New Roman" w:hAnsi="Times New Roman" w:cs="Times New Roman"/>
          <w:sz w:val="24"/>
          <w:szCs w:val="24"/>
        </w:rPr>
        <w:t>18026438,70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4F0F85">
        <w:rPr>
          <w:rFonts w:ascii="Times New Roman" w:hAnsi="Times New Roman" w:cs="Times New Roman"/>
          <w:sz w:val="24"/>
          <w:szCs w:val="24"/>
        </w:rPr>
        <w:t>18026438,70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F0F85">
        <w:rPr>
          <w:rFonts w:ascii="Times New Roman" w:hAnsi="Times New Roman" w:cs="Times New Roman"/>
          <w:sz w:val="24"/>
          <w:szCs w:val="24"/>
        </w:rPr>
        <w:t>не изменились</w:t>
      </w:r>
      <w:r w:rsidR="005E1B66">
        <w:rPr>
          <w:rFonts w:ascii="Times New Roman" w:hAnsi="Times New Roman" w:cs="Times New Roman"/>
          <w:sz w:val="24"/>
          <w:szCs w:val="24"/>
        </w:rPr>
        <w:t>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2C7272">
        <w:rPr>
          <w:rFonts w:ascii="Times New Roman" w:hAnsi="Times New Roman" w:cs="Times New Roman"/>
          <w:sz w:val="24"/>
          <w:szCs w:val="24"/>
        </w:rPr>
        <w:t xml:space="preserve">102076,98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7C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2C7272">
        <w:rPr>
          <w:rFonts w:ascii="Times New Roman" w:hAnsi="Times New Roman" w:cs="Times New Roman"/>
          <w:sz w:val="24"/>
          <w:szCs w:val="24"/>
        </w:rPr>
        <w:t>104615,28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C727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E91061">
        <w:rPr>
          <w:rFonts w:ascii="Times New Roman" w:hAnsi="Times New Roman" w:cs="Times New Roman"/>
          <w:sz w:val="24"/>
          <w:szCs w:val="24"/>
        </w:rPr>
        <w:t xml:space="preserve">4774 </w:t>
      </w:r>
      <w:r w:rsidR="00BF141C">
        <w:rPr>
          <w:rFonts w:ascii="Times New Roman" w:hAnsi="Times New Roman" w:cs="Times New Roman"/>
          <w:sz w:val="24"/>
          <w:szCs w:val="24"/>
        </w:rPr>
        <w:t>рубл</w:t>
      </w:r>
      <w:r w:rsidR="00E91061">
        <w:rPr>
          <w:rFonts w:ascii="Times New Roman" w:hAnsi="Times New Roman" w:cs="Times New Roman"/>
          <w:sz w:val="24"/>
          <w:szCs w:val="24"/>
        </w:rPr>
        <w:t>я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E91061">
        <w:rPr>
          <w:rFonts w:ascii="Times New Roman" w:hAnsi="Times New Roman" w:cs="Times New Roman"/>
          <w:sz w:val="24"/>
          <w:szCs w:val="24"/>
        </w:rPr>
        <w:t>2235,70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D4C32">
        <w:rPr>
          <w:rFonts w:ascii="Times New Roman" w:hAnsi="Times New Roman" w:cs="Times New Roman"/>
          <w:sz w:val="24"/>
          <w:szCs w:val="24"/>
        </w:rPr>
        <w:t>6,7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8D4C32">
        <w:rPr>
          <w:rFonts w:ascii="Times New Roman" w:hAnsi="Times New Roman" w:cs="Times New Roman"/>
          <w:sz w:val="24"/>
          <w:szCs w:val="24"/>
        </w:rPr>
        <w:t>10,2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C32">
        <w:rPr>
          <w:rFonts w:ascii="Times New Roman" w:hAnsi="Times New Roman" w:cs="Times New Roman"/>
          <w:sz w:val="24"/>
          <w:szCs w:val="24"/>
        </w:rPr>
        <w:t>6,6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1ED5">
        <w:rPr>
          <w:rFonts w:ascii="Times New Roman" w:hAnsi="Times New Roman" w:cs="Times New Roman"/>
          <w:sz w:val="24"/>
          <w:szCs w:val="24"/>
        </w:rPr>
        <w:t xml:space="preserve"> и за электроэнергию в сумме </w:t>
      </w:r>
      <w:r w:rsidR="008D4C32">
        <w:rPr>
          <w:rFonts w:ascii="Times New Roman" w:hAnsi="Times New Roman" w:cs="Times New Roman"/>
          <w:sz w:val="24"/>
          <w:szCs w:val="24"/>
        </w:rPr>
        <w:t>0,1</w:t>
      </w:r>
      <w:r w:rsidR="00C81E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C16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591">
        <w:rPr>
          <w:rFonts w:ascii="Times New Roman" w:hAnsi="Times New Roman" w:cs="Times New Roman"/>
          <w:sz w:val="24"/>
          <w:szCs w:val="24"/>
        </w:rPr>
        <w:t>При среднемесячно</w:t>
      </w:r>
      <w:r w:rsidR="00FE475E">
        <w:rPr>
          <w:rFonts w:ascii="Times New Roman" w:hAnsi="Times New Roman" w:cs="Times New Roman"/>
          <w:sz w:val="24"/>
          <w:szCs w:val="24"/>
        </w:rPr>
        <w:t>м объеме</w:t>
      </w:r>
      <w:r w:rsidR="000C564D" w:rsidRPr="001A4591">
        <w:rPr>
          <w:rFonts w:ascii="Times New Roman" w:hAnsi="Times New Roman" w:cs="Times New Roman"/>
          <w:sz w:val="24"/>
          <w:szCs w:val="24"/>
        </w:rPr>
        <w:t xml:space="preserve"> </w:t>
      </w:r>
      <w:r w:rsidRPr="001A4591">
        <w:rPr>
          <w:rFonts w:ascii="Times New Roman" w:hAnsi="Times New Roman" w:cs="Times New Roman"/>
          <w:sz w:val="24"/>
          <w:szCs w:val="24"/>
        </w:rPr>
        <w:t xml:space="preserve"> оказании услуг связи за 2014 год </w:t>
      </w:r>
      <w:r w:rsidR="00FE475E">
        <w:rPr>
          <w:rFonts w:ascii="Times New Roman" w:hAnsi="Times New Roman" w:cs="Times New Roman"/>
          <w:sz w:val="24"/>
          <w:szCs w:val="24"/>
        </w:rPr>
        <w:t xml:space="preserve">в </w:t>
      </w:r>
      <w:r w:rsidR="00FE475E" w:rsidRPr="001A4591">
        <w:rPr>
          <w:rFonts w:ascii="Times New Roman" w:hAnsi="Times New Roman" w:cs="Times New Roman"/>
          <w:sz w:val="24"/>
          <w:szCs w:val="24"/>
        </w:rPr>
        <w:t>сумм</w:t>
      </w:r>
      <w:r w:rsidR="00FE475E">
        <w:rPr>
          <w:rFonts w:ascii="Times New Roman" w:hAnsi="Times New Roman" w:cs="Times New Roman"/>
          <w:sz w:val="24"/>
          <w:szCs w:val="24"/>
        </w:rPr>
        <w:t>е</w:t>
      </w:r>
      <w:r w:rsidR="00FE475E" w:rsidRPr="001A4591">
        <w:rPr>
          <w:rFonts w:ascii="Times New Roman" w:hAnsi="Times New Roman" w:cs="Times New Roman"/>
          <w:sz w:val="24"/>
          <w:szCs w:val="24"/>
        </w:rPr>
        <w:t xml:space="preserve"> </w:t>
      </w:r>
      <w:r w:rsidR="00FE475E">
        <w:rPr>
          <w:rFonts w:ascii="Times New Roman" w:hAnsi="Times New Roman" w:cs="Times New Roman"/>
          <w:sz w:val="24"/>
          <w:szCs w:val="24"/>
        </w:rPr>
        <w:t xml:space="preserve">1690 </w:t>
      </w:r>
      <w:r w:rsidR="00FE475E" w:rsidRPr="001A4591">
        <w:rPr>
          <w:rFonts w:ascii="Times New Roman" w:hAnsi="Times New Roman" w:cs="Times New Roman"/>
          <w:sz w:val="24"/>
          <w:szCs w:val="24"/>
        </w:rPr>
        <w:t>рублей</w:t>
      </w:r>
      <w:r w:rsidR="000C564D" w:rsidRPr="001A4591">
        <w:rPr>
          <w:rFonts w:ascii="Times New Roman" w:hAnsi="Times New Roman" w:cs="Times New Roman"/>
          <w:sz w:val="24"/>
          <w:szCs w:val="24"/>
        </w:rPr>
        <w:t xml:space="preserve"> </w:t>
      </w:r>
      <w:r w:rsidRPr="001A4591">
        <w:rPr>
          <w:rFonts w:ascii="Times New Roman" w:hAnsi="Times New Roman" w:cs="Times New Roman"/>
          <w:sz w:val="24"/>
          <w:szCs w:val="24"/>
        </w:rPr>
        <w:t>авансовые платежи по</w:t>
      </w:r>
      <w:r w:rsidR="000B2D6B" w:rsidRPr="001A4591">
        <w:rPr>
          <w:rFonts w:ascii="Times New Roman" w:hAnsi="Times New Roman" w:cs="Times New Roman"/>
          <w:sz w:val="24"/>
          <w:szCs w:val="24"/>
        </w:rPr>
        <w:t xml:space="preserve"> бухгалтерским данным администрации </w:t>
      </w:r>
      <w:proofErr w:type="spellStart"/>
      <w:r w:rsidR="000E25AE" w:rsidRPr="001A4591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B2D6B" w:rsidRPr="001A4591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 w:rsidRPr="001A4591">
        <w:rPr>
          <w:rFonts w:ascii="Times New Roman" w:hAnsi="Times New Roman" w:cs="Times New Roman"/>
          <w:sz w:val="24"/>
          <w:szCs w:val="24"/>
        </w:rPr>
        <w:t xml:space="preserve"> состоянию на 01.01.2015 года составили в сумме  </w:t>
      </w:r>
      <w:r w:rsidR="00E90933">
        <w:rPr>
          <w:rFonts w:ascii="Times New Roman" w:hAnsi="Times New Roman" w:cs="Times New Roman"/>
          <w:sz w:val="24"/>
          <w:szCs w:val="24"/>
        </w:rPr>
        <w:t>6629,51</w:t>
      </w:r>
      <w:r w:rsidRPr="001A4591">
        <w:rPr>
          <w:rFonts w:ascii="Times New Roman" w:hAnsi="Times New Roman" w:cs="Times New Roman"/>
          <w:sz w:val="24"/>
          <w:szCs w:val="24"/>
        </w:rPr>
        <w:t xml:space="preserve"> рублей, т.е. среднемесячные платежи превышают </w:t>
      </w:r>
      <w:r w:rsidR="00A23B8B" w:rsidRPr="001A4591">
        <w:rPr>
          <w:rFonts w:ascii="Times New Roman" w:hAnsi="Times New Roman" w:cs="Times New Roman"/>
          <w:sz w:val="24"/>
          <w:szCs w:val="24"/>
        </w:rPr>
        <w:t>3,9</w:t>
      </w:r>
      <w:r w:rsidRPr="001A4591">
        <w:rPr>
          <w:rFonts w:ascii="Times New Roman" w:hAnsi="Times New Roman" w:cs="Times New Roman"/>
          <w:sz w:val="24"/>
          <w:szCs w:val="24"/>
        </w:rPr>
        <w:t xml:space="preserve"> раз или</w:t>
      </w:r>
      <w:r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бюджетных средств составили в сумме </w:t>
      </w:r>
      <w:r w:rsidR="00E90933">
        <w:rPr>
          <w:rFonts w:ascii="Times New Roman" w:hAnsi="Times New Roman" w:cs="Times New Roman"/>
          <w:sz w:val="24"/>
          <w:szCs w:val="24"/>
        </w:rPr>
        <w:t>4939,51</w:t>
      </w:r>
      <w:r>
        <w:rPr>
          <w:rFonts w:ascii="Times New Roman" w:hAnsi="Times New Roman" w:cs="Times New Roman"/>
          <w:sz w:val="24"/>
          <w:szCs w:val="24"/>
        </w:rPr>
        <w:t>. рублей.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proofErr w:type="spellStart"/>
      <w:r w:rsidR="00CA1541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CA1541">
        <w:rPr>
          <w:rFonts w:ascii="Times New Roman" w:hAnsi="Times New Roman" w:cs="Times New Roman"/>
          <w:sz w:val="24"/>
          <w:szCs w:val="24"/>
        </w:rPr>
        <w:t>161,2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</w:t>
      </w:r>
      <w:r w:rsidR="00CA1541">
        <w:rPr>
          <w:rFonts w:ascii="Times New Roman" w:hAnsi="Times New Roman" w:cs="Times New Roman"/>
          <w:sz w:val="24"/>
          <w:szCs w:val="24"/>
        </w:rPr>
        <w:t>8,0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CA1541">
        <w:rPr>
          <w:rFonts w:ascii="Times New Roman" w:hAnsi="Times New Roman" w:cs="Times New Roman"/>
          <w:sz w:val="24"/>
          <w:szCs w:val="24"/>
        </w:rPr>
        <w:t>153,2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1969C5">
        <w:rPr>
          <w:rFonts w:ascii="Times New Roman" w:hAnsi="Times New Roman" w:cs="Times New Roman"/>
          <w:sz w:val="24"/>
          <w:szCs w:val="24"/>
        </w:rPr>
        <w:t>125,9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6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69C5">
        <w:rPr>
          <w:rFonts w:ascii="Times New Roman" w:hAnsi="Times New Roman" w:cs="Times New Roman"/>
          <w:sz w:val="24"/>
          <w:szCs w:val="24"/>
        </w:rPr>
        <w:t>35,2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69C5">
        <w:rPr>
          <w:rFonts w:ascii="Times New Roman" w:hAnsi="Times New Roman" w:cs="Times New Roman"/>
          <w:sz w:val="24"/>
          <w:szCs w:val="24"/>
        </w:rPr>
        <w:t xml:space="preserve"> и по прочим  расчетам с кредиторами в сумме 0,1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proofErr w:type="spellStart"/>
      <w:r w:rsidR="000E25AE">
        <w:rPr>
          <w:rFonts w:ascii="Times New Roman" w:hAnsi="Times New Roman" w:cs="Times New Roman"/>
        </w:rPr>
        <w:t>Чепкас-Никольского</w:t>
      </w:r>
      <w:proofErr w:type="spellEnd"/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631C5D">
        <w:rPr>
          <w:rFonts w:ascii="Times New Roman" w:hAnsi="Times New Roman" w:cs="Times New Roman"/>
        </w:rPr>
        <w:t>дств</w:t>
      </w:r>
      <w:r w:rsidR="00DC7E33">
        <w:rPr>
          <w:rFonts w:ascii="Times New Roman" w:hAnsi="Times New Roman" w:cs="Times New Roman"/>
        </w:rPr>
        <w:t xml:space="preserve"> в с</w:t>
      </w:r>
      <w:proofErr w:type="gramEnd"/>
      <w:r w:rsidR="00DC7E33">
        <w:rPr>
          <w:rFonts w:ascii="Times New Roman" w:hAnsi="Times New Roman" w:cs="Times New Roman"/>
        </w:rPr>
        <w:t xml:space="preserve">умме </w:t>
      </w:r>
      <w:r w:rsidR="00006F2D">
        <w:rPr>
          <w:rFonts w:ascii="Times New Roman" w:hAnsi="Times New Roman" w:cs="Times New Roman"/>
        </w:rPr>
        <w:t>1185,0</w:t>
      </w:r>
      <w:r w:rsidR="00DC7E33">
        <w:rPr>
          <w:rFonts w:ascii="Times New Roman" w:hAnsi="Times New Roman" w:cs="Times New Roman"/>
        </w:rPr>
        <w:t xml:space="preserve"> рубл</w:t>
      </w:r>
      <w:r w:rsidR="00DB62CA">
        <w:rPr>
          <w:rFonts w:ascii="Times New Roman" w:hAnsi="Times New Roman" w:cs="Times New Roman"/>
        </w:rPr>
        <w:t>ей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 xml:space="preserve">(отвлечение бюджетных средств в </w:t>
      </w:r>
      <w:r w:rsidR="00006F2D">
        <w:rPr>
          <w:rFonts w:ascii="Times New Roman" w:hAnsi="Times New Roman" w:cs="Times New Roman"/>
        </w:rPr>
        <w:t xml:space="preserve">просроченную </w:t>
      </w:r>
      <w:r w:rsidR="00AA3CD5">
        <w:rPr>
          <w:rFonts w:ascii="Times New Roman" w:hAnsi="Times New Roman" w:cs="Times New Roman"/>
        </w:rPr>
        <w:t>дебиторскую задолженность</w:t>
      </w:r>
      <w:r w:rsidR="00006F2D">
        <w:rPr>
          <w:rFonts w:ascii="Times New Roman" w:hAnsi="Times New Roman" w:cs="Times New Roman"/>
        </w:rPr>
        <w:t xml:space="preserve"> по счету 130312000 по состоянию на 01.01.2015 года</w:t>
      </w:r>
      <w:r w:rsidR="00AA3CD5">
        <w:rPr>
          <w:rFonts w:ascii="Times New Roman" w:hAnsi="Times New Roman" w:cs="Times New Roman"/>
        </w:rPr>
        <w:t>)</w:t>
      </w:r>
      <w:r w:rsidR="00006F2D">
        <w:rPr>
          <w:rFonts w:ascii="Times New Roman" w:hAnsi="Times New Roman" w:cs="Times New Roman"/>
        </w:rPr>
        <w:t>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proofErr w:type="spellStart"/>
      <w:r w:rsidR="000E25AE">
        <w:rPr>
          <w:rFonts w:ascii="Times New Roman" w:hAnsi="Times New Roman" w:cs="Times New Roman"/>
        </w:rPr>
        <w:t>Чепкас-Никольского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 w:rsidR="00C81FD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81FDA"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proofErr w:type="spellStart"/>
      <w:r w:rsidR="000E25AE">
        <w:rPr>
          <w:rFonts w:ascii="Times New Roman" w:hAnsi="Times New Roman" w:cs="Times New Roman"/>
          <w:b/>
          <w:sz w:val="24"/>
          <w:szCs w:val="24"/>
        </w:rPr>
        <w:t>Чепкас-Никольского</w:t>
      </w:r>
      <w:proofErr w:type="spellEnd"/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Чепкас-Никольском</w:t>
      </w:r>
      <w:proofErr w:type="spellEnd"/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  <w:proofErr w:type="gramEnd"/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3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A83DB0">
        <w:rPr>
          <w:rFonts w:ascii="Times New Roman" w:hAnsi="Times New Roman" w:cs="Times New Roman"/>
          <w:sz w:val="24"/>
          <w:szCs w:val="24"/>
        </w:rPr>
        <w:t>4032,0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F49D2" w:rsidRDefault="00F70BE0" w:rsidP="00CF49D2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0E5F8C">
        <w:rPr>
          <w:rFonts w:ascii="Times New Roman" w:hAnsi="Times New Roman" w:cs="Times New Roman"/>
          <w:sz w:val="24"/>
          <w:szCs w:val="24"/>
        </w:rPr>
        <w:t xml:space="preserve"> </w:t>
      </w:r>
      <w:r w:rsidR="00E677BE">
        <w:rPr>
          <w:rFonts w:ascii="Times New Roman" w:hAnsi="Times New Roman" w:cs="Times New Roman"/>
          <w:sz w:val="24"/>
          <w:szCs w:val="24"/>
        </w:rPr>
        <w:t>А</w:t>
      </w:r>
      <w:r w:rsidR="00CF49D2" w:rsidRPr="000E5F8C">
        <w:rPr>
          <w:rFonts w:ascii="Times New Roman" w:hAnsi="Times New Roman" w:cs="Times New Roman"/>
        </w:rPr>
        <w:t xml:space="preserve">дминистрацией </w:t>
      </w:r>
      <w:proofErr w:type="spellStart"/>
      <w:r w:rsidR="000E25AE">
        <w:rPr>
          <w:rFonts w:ascii="Times New Roman" w:hAnsi="Times New Roman" w:cs="Times New Roman"/>
        </w:rPr>
        <w:t>Чепкас-Никольского</w:t>
      </w:r>
      <w:proofErr w:type="spellEnd"/>
      <w:r w:rsidR="00CF49D2" w:rsidRPr="000E5F8C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</w:t>
      </w:r>
      <w:proofErr w:type="gramStart"/>
      <w:r w:rsidR="00CF49D2" w:rsidRPr="000E5F8C">
        <w:rPr>
          <w:rFonts w:ascii="Times New Roman" w:hAnsi="Times New Roman" w:cs="Times New Roman"/>
        </w:rPr>
        <w:t>дств в с</w:t>
      </w:r>
      <w:proofErr w:type="gramEnd"/>
      <w:r w:rsidR="00CF49D2" w:rsidRPr="000E5F8C">
        <w:rPr>
          <w:rFonts w:ascii="Times New Roman" w:hAnsi="Times New Roman" w:cs="Times New Roman"/>
        </w:rPr>
        <w:t xml:space="preserve">умме </w:t>
      </w:r>
      <w:r w:rsidR="00E90933">
        <w:rPr>
          <w:rFonts w:ascii="Times New Roman" w:hAnsi="Times New Roman" w:cs="Times New Roman"/>
        </w:rPr>
        <w:t>6124,51</w:t>
      </w:r>
      <w:r w:rsidR="00CF49D2" w:rsidRPr="000E5F8C">
        <w:rPr>
          <w:rFonts w:ascii="Times New Roman" w:hAnsi="Times New Roman" w:cs="Times New Roman"/>
        </w:rPr>
        <w:t xml:space="preserve"> рубля  (отвлечение бюджетных средств в дебиторскую задолженность)</w:t>
      </w:r>
      <w:r w:rsidR="00E90933">
        <w:rPr>
          <w:rFonts w:ascii="Times New Roman" w:hAnsi="Times New Roman" w:cs="Times New Roman"/>
        </w:rPr>
        <w:t>.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E25AE">
        <w:rPr>
          <w:rFonts w:ascii="Times New Roman" w:hAnsi="Times New Roman" w:cs="Times New Roman"/>
          <w:sz w:val="24"/>
          <w:szCs w:val="24"/>
        </w:rPr>
        <w:t>Чепкас-Никольского</w:t>
      </w:r>
      <w:proofErr w:type="spellEnd"/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DB1400" w:rsidRDefault="00CE15CB" w:rsidP="00DB1400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r w:rsidR="00307A64" w:rsidRPr="00CE15CB">
        <w:rPr>
          <w:rFonts w:ascii="Times New Roman" w:hAnsi="Times New Roman" w:cs="Times New Roman"/>
          <w:sz w:val="24"/>
          <w:szCs w:val="24"/>
        </w:rPr>
        <w:lastRenderedPageBreak/>
        <w:t>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6F2D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72AF"/>
    <w:rsid w:val="000730C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25AE"/>
    <w:rsid w:val="000E5F8C"/>
    <w:rsid w:val="000E72E3"/>
    <w:rsid w:val="000F07A2"/>
    <w:rsid w:val="000F3523"/>
    <w:rsid w:val="000F52E8"/>
    <w:rsid w:val="000F66BC"/>
    <w:rsid w:val="000F6EC1"/>
    <w:rsid w:val="001013CB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5CDE"/>
    <w:rsid w:val="001466CB"/>
    <w:rsid w:val="00151C4B"/>
    <w:rsid w:val="00151E11"/>
    <w:rsid w:val="0015779E"/>
    <w:rsid w:val="00160589"/>
    <w:rsid w:val="001670C6"/>
    <w:rsid w:val="00171FE6"/>
    <w:rsid w:val="00180CC6"/>
    <w:rsid w:val="00180CF6"/>
    <w:rsid w:val="00181409"/>
    <w:rsid w:val="00191752"/>
    <w:rsid w:val="00193874"/>
    <w:rsid w:val="001950D9"/>
    <w:rsid w:val="00195D56"/>
    <w:rsid w:val="001969C5"/>
    <w:rsid w:val="00197300"/>
    <w:rsid w:val="00197D07"/>
    <w:rsid w:val="001A0631"/>
    <w:rsid w:val="001A276D"/>
    <w:rsid w:val="001A2A03"/>
    <w:rsid w:val="001A319E"/>
    <w:rsid w:val="001A3B33"/>
    <w:rsid w:val="001A3ED5"/>
    <w:rsid w:val="001A4591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6D9A"/>
    <w:rsid w:val="001E75EA"/>
    <w:rsid w:val="001F2125"/>
    <w:rsid w:val="001F48CA"/>
    <w:rsid w:val="00200AF8"/>
    <w:rsid w:val="002076DD"/>
    <w:rsid w:val="002175F1"/>
    <w:rsid w:val="002204AB"/>
    <w:rsid w:val="002271AC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7272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7A64"/>
    <w:rsid w:val="003201CA"/>
    <w:rsid w:val="00320DA3"/>
    <w:rsid w:val="003236F6"/>
    <w:rsid w:val="00330D89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55F4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5726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B3D"/>
    <w:rsid w:val="00466E78"/>
    <w:rsid w:val="004670B7"/>
    <w:rsid w:val="0046741F"/>
    <w:rsid w:val="00467F40"/>
    <w:rsid w:val="004733F2"/>
    <w:rsid w:val="00475928"/>
    <w:rsid w:val="004822C4"/>
    <w:rsid w:val="00487C06"/>
    <w:rsid w:val="00487F00"/>
    <w:rsid w:val="00490149"/>
    <w:rsid w:val="0049679E"/>
    <w:rsid w:val="0049698F"/>
    <w:rsid w:val="004A347B"/>
    <w:rsid w:val="004A4275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0F85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40466"/>
    <w:rsid w:val="00543807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D2188"/>
    <w:rsid w:val="005D6C4E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60D83"/>
    <w:rsid w:val="00662870"/>
    <w:rsid w:val="00670907"/>
    <w:rsid w:val="00674E1F"/>
    <w:rsid w:val="00675AA2"/>
    <w:rsid w:val="0068233B"/>
    <w:rsid w:val="0068256B"/>
    <w:rsid w:val="006A0532"/>
    <w:rsid w:val="006A166A"/>
    <w:rsid w:val="006A1C33"/>
    <w:rsid w:val="006B3EA3"/>
    <w:rsid w:val="006B4E74"/>
    <w:rsid w:val="006B6A71"/>
    <w:rsid w:val="006D3939"/>
    <w:rsid w:val="006E4988"/>
    <w:rsid w:val="006E5D7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53CE5"/>
    <w:rsid w:val="00755DE7"/>
    <w:rsid w:val="00757D1C"/>
    <w:rsid w:val="0076241F"/>
    <w:rsid w:val="00766EB9"/>
    <w:rsid w:val="00767F1E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27F5"/>
    <w:rsid w:val="007C533B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528B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B6CF3"/>
    <w:rsid w:val="008C15D7"/>
    <w:rsid w:val="008C3AB6"/>
    <w:rsid w:val="008C775E"/>
    <w:rsid w:val="008D0247"/>
    <w:rsid w:val="008D4C32"/>
    <w:rsid w:val="008D57F9"/>
    <w:rsid w:val="008E0A81"/>
    <w:rsid w:val="008E170A"/>
    <w:rsid w:val="008E2F60"/>
    <w:rsid w:val="008F0E07"/>
    <w:rsid w:val="008F25AE"/>
    <w:rsid w:val="008F315F"/>
    <w:rsid w:val="008F7A09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3B8B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70719"/>
    <w:rsid w:val="00A767F2"/>
    <w:rsid w:val="00A80058"/>
    <w:rsid w:val="00A807F7"/>
    <w:rsid w:val="00A80ED0"/>
    <w:rsid w:val="00A83DB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3E9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57BF"/>
    <w:rsid w:val="00B95914"/>
    <w:rsid w:val="00B96603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48DB"/>
    <w:rsid w:val="00BF7268"/>
    <w:rsid w:val="00BF7EA5"/>
    <w:rsid w:val="00C04E9A"/>
    <w:rsid w:val="00C07059"/>
    <w:rsid w:val="00C079AD"/>
    <w:rsid w:val="00C12CB3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541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13874"/>
    <w:rsid w:val="00D13A55"/>
    <w:rsid w:val="00D17DEC"/>
    <w:rsid w:val="00D2220D"/>
    <w:rsid w:val="00D23602"/>
    <w:rsid w:val="00D23F97"/>
    <w:rsid w:val="00D261B4"/>
    <w:rsid w:val="00D3759D"/>
    <w:rsid w:val="00D44C94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B12DC"/>
    <w:rsid w:val="00DB1400"/>
    <w:rsid w:val="00DB62CA"/>
    <w:rsid w:val="00DB7113"/>
    <w:rsid w:val="00DC0594"/>
    <w:rsid w:val="00DC173A"/>
    <w:rsid w:val="00DC4B7C"/>
    <w:rsid w:val="00DC7E33"/>
    <w:rsid w:val="00DD49E5"/>
    <w:rsid w:val="00DD6C72"/>
    <w:rsid w:val="00DD76C2"/>
    <w:rsid w:val="00DD7A75"/>
    <w:rsid w:val="00DE002D"/>
    <w:rsid w:val="00DE2384"/>
    <w:rsid w:val="00DE5660"/>
    <w:rsid w:val="00DE7B2C"/>
    <w:rsid w:val="00DF27CA"/>
    <w:rsid w:val="00DF424D"/>
    <w:rsid w:val="00E07C71"/>
    <w:rsid w:val="00E11062"/>
    <w:rsid w:val="00E2030E"/>
    <w:rsid w:val="00E3353D"/>
    <w:rsid w:val="00E3357F"/>
    <w:rsid w:val="00E36069"/>
    <w:rsid w:val="00E36468"/>
    <w:rsid w:val="00E3734D"/>
    <w:rsid w:val="00E40023"/>
    <w:rsid w:val="00E4153D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0933"/>
    <w:rsid w:val="00E91061"/>
    <w:rsid w:val="00E94075"/>
    <w:rsid w:val="00E95326"/>
    <w:rsid w:val="00EA54E0"/>
    <w:rsid w:val="00EA5CBC"/>
    <w:rsid w:val="00EA779E"/>
    <w:rsid w:val="00EB0328"/>
    <w:rsid w:val="00EB1F2D"/>
    <w:rsid w:val="00EB39BD"/>
    <w:rsid w:val="00EB516E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EF64A7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4089"/>
    <w:rsid w:val="00F97002"/>
    <w:rsid w:val="00FA183F"/>
    <w:rsid w:val="00FA689E"/>
    <w:rsid w:val="00FB27AC"/>
    <w:rsid w:val="00FB4CA4"/>
    <w:rsid w:val="00FB611F"/>
    <w:rsid w:val="00FC115D"/>
    <w:rsid w:val="00FC6A9F"/>
    <w:rsid w:val="00FD35E7"/>
    <w:rsid w:val="00FD3C01"/>
    <w:rsid w:val="00FD47D4"/>
    <w:rsid w:val="00FE475E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C7CE-BD78-4A5F-A237-9161F5BB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2015-09-03T11:20:00Z</dcterms:created>
  <dcterms:modified xsi:type="dcterms:W3CDTF">2015-09-03T11:20:00Z</dcterms:modified>
</cp:coreProperties>
</file>