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0A1" w:rsidRDefault="00AD50A1" w:rsidP="009273A5">
      <w:pPr>
        <w:ind w:right="4819"/>
        <w:jc w:val="both"/>
        <w:rPr>
          <w:rFonts w:ascii="Times New Roman" w:hAnsi="Times New Roman"/>
          <w:b/>
          <w:szCs w:val="26"/>
        </w:rPr>
      </w:pPr>
      <w:bookmarkStart w:id="0" w:name="_GoBack"/>
      <w:bookmarkEnd w:id="0"/>
      <w:r w:rsidRPr="006D109C">
        <w:rPr>
          <w:rFonts w:ascii="Times New Roman" w:hAnsi="Times New Roman"/>
          <w:b/>
          <w:szCs w:val="26"/>
        </w:rPr>
        <w:t xml:space="preserve">Об утверждении Порядка принятия решений о заключении от имени Чебоксарского района Чувашской Республики соглашений о </w:t>
      </w:r>
      <w:proofErr w:type="spellStart"/>
      <w:r w:rsidR="006D109C" w:rsidRPr="006D109C">
        <w:rPr>
          <w:rFonts w:ascii="Times New Roman" w:hAnsi="Times New Roman"/>
          <w:b/>
          <w:szCs w:val="26"/>
        </w:rPr>
        <w:t>муници</w:t>
      </w:r>
      <w:r w:rsidR="006D109C">
        <w:rPr>
          <w:rFonts w:ascii="Times New Roman" w:hAnsi="Times New Roman"/>
          <w:b/>
          <w:szCs w:val="26"/>
        </w:rPr>
        <w:t>пально</w:t>
      </w:r>
      <w:proofErr w:type="spellEnd"/>
      <w:r w:rsidRPr="006D109C">
        <w:rPr>
          <w:rFonts w:ascii="Times New Roman" w:hAnsi="Times New Roman"/>
          <w:b/>
          <w:szCs w:val="26"/>
        </w:rPr>
        <w:t xml:space="preserve">-частном </w:t>
      </w:r>
      <w:r w:rsidR="006D109C">
        <w:rPr>
          <w:rFonts w:ascii="Times New Roman" w:hAnsi="Times New Roman"/>
          <w:b/>
          <w:szCs w:val="26"/>
        </w:rPr>
        <w:t>п</w:t>
      </w:r>
      <w:r w:rsidRPr="006D109C">
        <w:rPr>
          <w:rFonts w:ascii="Times New Roman" w:hAnsi="Times New Roman"/>
          <w:b/>
          <w:szCs w:val="26"/>
        </w:rPr>
        <w:t xml:space="preserve">артнерстве и концессионных соглашений на срок, превышающий срок действия утвержденных лимитов бюджетных обязательств </w:t>
      </w:r>
    </w:p>
    <w:p w:rsidR="006D109C" w:rsidRDefault="006D109C" w:rsidP="006D109C">
      <w:pPr>
        <w:ind w:right="5386"/>
        <w:jc w:val="both"/>
        <w:rPr>
          <w:rFonts w:ascii="Times New Roman" w:hAnsi="Times New Roman"/>
          <w:b/>
          <w:szCs w:val="26"/>
        </w:rPr>
      </w:pPr>
    </w:p>
    <w:p w:rsidR="006D109C" w:rsidRPr="006D109C" w:rsidRDefault="006D109C" w:rsidP="006D109C">
      <w:pPr>
        <w:ind w:right="5386"/>
        <w:jc w:val="both"/>
        <w:rPr>
          <w:rFonts w:ascii="Times New Roman" w:hAnsi="Times New Roman"/>
          <w:b/>
          <w:szCs w:val="26"/>
        </w:rPr>
      </w:pPr>
    </w:p>
    <w:p w:rsidR="00AD50A1" w:rsidRPr="006D109C" w:rsidRDefault="00AD50A1" w:rsidP="009273A5">
      <w:pPr>
        <w:ind w:right="141"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В соответствии с пунктом 6 статьи 78 Бюджетного кодекса Российской Федерации, федеральными </w:t>
      </w:r>
      <w:proofErr w:type="gramStart"/>
      <w:r w:rsidRPr="006D109C">
        <w:rPr>
          <w:rFonts w:ascii="Times New Roman" w:hAnsi="Times New Roman"/>
          <w:szCs w:val="26"/>
        </w:rPr>
        <w:t>законами  от</w:t>
      </w:r>
      <w:proofErr w:type="gramEnd"/>
      <w:r w:rsidRPr="006D109C">
        <w:rPr>
          <w:rFonts w:ascii="Times New Roman" w:hAnsi="Times New Roman"/>
          <w:szCs w:val="26"/>
        </w:rPr>
        <w:t xml:space="preserve"> 13.07.2015 №224-ФЗ "О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 в Российской Федерации и внесении изменений в отдельные законодатель</w:t>
      </w:r>
      <w:r w:rsidR="006D109C">
        <w:rPr>
          <w:rFonts w:ascii="Times New Roman" w:hAnsi="Times New Roman"/>
          <w:szCs w:val="26"/>
        </w:rPr>
        <w:t>ные акты Российской Федерации",</w:t>
      </w:r>
      <w:r w:rsidRPr="006D109C">
        <w:rPr>
          <w:rFonts w:ascii="Times New Roman" w:hAnsi="Times New Roman"/>
          <w:szCs w:val="26"/>
        </w:rPr>
        <w:t xml:space="preserve"> от 21.07.2005 № 115-ФЗ "О концессионных соглашениях"</w:t>
      </w:r>
      <w:r w:rsidR="006D109C">
        <w:rPr>
          <w:rFonts w:ascii="Times New Roman" w:hAnsi="Times New Roman"/>
          <w:szCs w:val="26"/>
        </w:rPr>
        <w:t>,</w:t>
      </w:r>
      <w:r w:rsidR="00497B0A">
        <w:rPr>
          <w:rFonts w:ascii="Times New Roman" w:hAnsi="Times New Roman"/>
          <w:szCs w:val="26"/>
        </w:rPr>
        <w:t xml:space="preserve"> администрация </w:t>
      </w:r>
      <w:r w:rsidRPr="006D109C">
        <w:rPr>
          <w:rFonts w:ascii="Times New Roman" w:hAnsi="Times New Roman"/>
          <w:szCs w:val="26"/>
        </w:rPr>
        <w:t>Чебоксарского района Чувашской Республики п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о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с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т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а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н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о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в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л</w:t>
      </w:r>
      <w:r w:rsidR="006D109C">
        <w:rPr>
          <w:rFonts w:ascii="Times New Roman" w:hAnsi="Times New Roman"/>
          <w:szCs w:val="26"/>
        </w:rPr>
        <w:t xml:space="preserve">  </w:t>
      </w:r>
      <w:r w:rsidRPr="006D109C">
        <w:rPr>
          <w:rFonts w:ascii="Times New Roman" w:hAnsi="Times New Roman"/>
          <w:szCs w:val="26"/>
        </w:rPr>
        <w:t>я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е</w:t>
      </w:r>
      <w:r w:rsidR="006D109C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т:</w:t>
      </w:r>
    </w:p>
    <w:p w:rsidR="00AD50A1" w:rsidRPr="006D109C" w:rsidRDefault="00AD50A1" w:rsidP="009273A5">
      <w:pPr>
        <w:numPr>
          <w:ilvl w:val="0"/>
          <w:numId w:val="5"/>
        </w:numPr>
        <w:tabs>
          <w:tab w:val="left" w:pos="993"/>
        </w:tabs>
        <w:ind w:left="0" w:right="141"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Утвердить прилагаемый Порядок принятия решений о заключении от имени Чебоксарского района Чувашской Республики соглашений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 и концессионных соглашений на срок, превышающий срок действия утвержденных лимитов бюджетных обязательств.</w:t>
      </w:r>
    </w:p>
    <w:p w:rsidR="00AD50A1" w:rsidRDefault="00AD50A1" w:rsidP="009273A5">
      <w:pPr>
        <w:numPr>
          <w:ilvl w:val="0"/>
          <w:numId w:val="5"/>
        </w:numPr>
        <w:tabs>
          <w:tab w:val="left" w:pos="993"/>
        </w:tabs>
        <w:ind w:left="0" w:right="141"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Контроль за выполнением настоящего постановления возложить </w:t>
      </w:r>
      <w:proofErr w:type="gramStart"/>
      <w:r w:rsidRPr="006D109C">
        <w:rPr>
          <w:rFonts w:ascii="Times New Roman" w:hAnsi="Times New Roman"/>
          <w:szCs w:val="26"/>
        </w:rPr>
        <w:t>на  отдел</w:t>
      </w:r>
      <w:proofErr w:type="gramEnd"/>
      <w:r w:rsidRPr="006D109C">
        <w:rPr>
          <w:rFonts w:ascii="Times New Roman" w:hAnsi="Times New Roman"/>
          <w:szCs w:val="26"/>
        </w:rPr>
        <w:t xml:space="preserve">  экономики, имущественных и земельных отношений администрации Чебоксарского района Чувашской Республики.</w:t>
      </w:r>
    </w:p>
    <w:p w:rsidR="006D109C" w:rsidRPr="006D109C" w:rsidRDefault="006D109C" w:rsidP="009273A5">
      <w:pPr>
        <w:numPr>
          <w:ilvl w:val="0"/>
          <w:numId w:val="5"/>
        </w:numPr>
        <w:tabs>
          <w:tab w:val="left" w:pos="993"/>
        </w:tabs>
        <w:ind w:left="0" w:right="141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Опубликовать настоящее постановление в газете «Ведомости Чебоксарского района» и на официальном сайте Чебоксарского района в информационно-</w:t>
      </w:r>
      <w:r w:rsidR="00E6493E">
        <w:rPr>
          <w:rFonts w:ascii="Times New Roman" w:hAnsi="Times New Roman"/>
          <w:szCs w:val="26"/>
        </w:rPr>
        <w:t>телекоммуникационной</w:t>
      </w:r>
      <w:r>
        <w:rPr>
          <w:rFonts w:ascii="Times New Roman" w:hAnsi="Times New Roman"/>
          <w:szCs w:val="26"/>
        </w:rPr>
        <w:t xml:space="preserve"> сети «Интернет».</w:t>
      </w:r>
    </w:p>
    <w:p w:rsidR="001460B2" w:rsidRPr="006D109C" w:rsidRDefault="00AD50A1" w:rsidP="009273A5">
      <w:pPr>
        <w:numPr>
          <w:ilvl w:val="0"/>
          <w:numId w:val="5"/>
        </w:numPr>
        <w:tabs>
          <w:tab w:val="left" w:pos="993"/>
        </w:tabs>
        <w:ind w:left="0" w:right="141"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Настоящее постановление вступает в</w:t>
      </w:r>
      <w:r w:rsidR="009273A5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 xml:space="preserve">силу </w:t>
      </w:r>
      <w:r w:rsidR="009273A5">
        <w:rPr>
          <w:rFonts w:ascii="Times New Roman" w:hAnsi="Times New Roman"/>
          <w:szCs w:val="26"/>
        </w:rPr>
        <w:t>со</w:t>
      </w:r>
      <w:r w:rsidRPr="006D109C">
        <w:rPr>
          <w:rFonts w:ascii="Times New Roman" w:hAnsi="Times New Roman"/>
          <w:szCs w:val="26"/>
        </w:rPr>
        <w:t xml:space="preserve"> </w:t>
      </w:r>
      <w:proofErr w:type="gramStart"/>
      <w:r w:rsidRPr="006D109C">
        <w:rPr>
          <w:rFonts w:ascii="Times New Roman" w:hAnsi="Times New Roman"/>
          <w:szCs w:val="26"/>
        </w:rPr>
        <w:t>дня  его</w:t>
      </w:r>
      <w:proofErr w:type="gramEnd"/>
      <w:r w:rsidRPr="006D109C">
        <w:rPr>
          <w:rFonts w:ascii="Times New Roman" w:hAnsi="Times New Roman"/>
          <w:szCs w:val="26"/>
        </w:rPr>
        <w:t xml:space="preserve"> официального опубликования.</w:t>
      </w:r>
    </w:p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D109C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6D109C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0E2583" w:rsidP="006D109C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lastRenderedPageBreak/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E72F34" w:rsidP="006D109C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                                  В.</w:t>
            </w:r>
            <w:r w:rsidR="00BC4C72">
              <w:rPr>
                <w:rFonts w:ascii="Times New Roman" w:hAnsi="Times New Roman"/>
                <w:szCs w:val="26"/>
              </w:rPr>
              <w:t>П. Димитриев</w:t>
            </w:r>
          </w:p>
        </w:tc>
      </w:tr>
    </w:tbl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p w:rsidR="009273A5" w:rsidRDefault="009273A5" w:rsidP="006D109C">
      <w:pPr>
        <w:ind w:left="5670"/>
        <w:jc w:val="center"/>
        <w:rPr>
          <w:rFonts w:ascii="Times New Roman" w:hAnsi="Times New Roman"/>
          <w:szCs w:val="26"/>
        </w:rPr>
      </w:pPr>
    </w:p>
    <w:p w:rsidR="006D109C" w:rsidRPr="006D109C" w:rsidRDefault="006D109C" w:rsidP="006D109C">
      <w:pPr>
        <w:ind w:left="5670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</w:t>
      </w:r>
    </w:p>
    <w:p w:rsidR="006D109C" w:rsidRPr="006D109C" w:rsidRDefault="006D109C" w:rsidP="006D109C">
      <w:pPr>
        <w:ind w:left="5670"/>
        <w:jc w:val="center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постановлением</w:t>
      </w:r>
      <w:proofErr w:type="gramEnd"/>
      <w:r w:rsidRPr="006D109C">
        <w:rPr>
          <w:rFonts w:ascii="Times New Roman" w:hAnsi="Times New Roman"/>
          <w:szCs w:val="26"/>
        </w:rPr>
        <w:t xml:space="preserve"> администрации Чебоксарского района</w:t>
      </w:r>
    </w:p>
    <w:p w:rsidR="006D109C" w:rsidRPr="006D109C" w:rsidRDefault="006D109C" w:rsidP="006D109C">
      <w:pPr>
        <w:ind w:left="5670"/>
        <w:jc w:val="center"/>
        <w:rPr>
          <w:rFonts w:ascii="Times New Roman" w:hAnsi="Times New Roman"/>
          <w:szCs w:val="26"/>
        </w:rPr>
      </w:pPr>
      <w:proofErr w:type="gramStart"/>
      <w:r>
        <w:rPr>
          <w:rFonts w:ascii="Times New Roman" w:hAnsi="Times New Roman"/>
          <w:szCs w:val="26"/>
        </w:rPr>
        <w:t>от  _</w:t>
      </w:r>
      <w:proofErr w:type="gramEnd"/>
      <w:r>
        <w:rPr>
          <w:rFonts w:ascii="Times New Roman" w:hAnsi="Times New Roman"/>
          <w:szCs w:val="26"/>
        </w:rPr>
        <w:t>____________</w:t>
      </w:r>
      <w:r w:rsidRPr="006D109C">
        <w:rPr>
          <w:rFonts w:ascii="Times New Roman" w:hAnsi="Times New Roman"/>
          <w:szCs w:val="26"/>
        </w:rPr>
        <w:t xml:space="preserve"> № _</w:t>
      </w:r>
      <w:r>
        <w:rPr>
          <w:rFonts w:ascii="Times New Roman" w:hAnsi="Times New Roman"/>
          <w:szCs w:val="26"/>
        </w:rPr>
        <w:t>_</w:t>
      </w:r>
      <w:r w:rsidRPr="006D109C">
        <w:rPr>
          <w:rFonts w:ascii="Times New Roman" w:hAnsi="Times New Roman"/>
          <w:szCs w:val="26"/>
        </w:rPr>
        <w:t>______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 </w:t>
      </w:r>
    </w:p>
    <w:p w:rsidR="002B453B" w:rsidRDefault="002B453B" w:rsidP="006D109C">
      <w:pPr>
        <w:ind w:firstLine="709"/>
        <w:jc w:val="center"/>
        <w:rPr>
          <w:rFonts w:ascii="Times New Roman" w:hAnsi="Times New Roman"/>
          <w:b/>
          <w:szCs w:val="26"/>
        </w:rPr>
      </w:pPr>
    </w:p>
    <w:p w:rsidR="006D109C" w:rsidRPr="006D109C" w:rsidRDefault="006D109C" w:rsidP="00497B0A">
      <w:pPr>
        <w:jc w:val="center"/>
        <w:rPr>
          <w:rFonts w:ascii="Times New Roman" w:hAnsi="Times New Roman"/>
          <w:b/>
          <w:szCs w:val="26"/>
        </w:rPr>
      </w:pPr>
      <w:r w:rsidRPr="006D109C">
        <w:rPr>
          <w:rFonts w:ascii="Times New Roman" w:hAnsi="Times New Roman"/>
          <w:b/>
          <w:szCs w:val="26"/>
        </w:rPr>
        <w:t>ПОРЯДОК</w:t>
      </w:r>
    </w:p>
    <w:p w:rsidR="00497B0A" w:rsidRDefault="006D109C" w:rsidP="00497B0A">
      <w:pPr>
        <w:jc w:val="center"/>
        <w:rPr>
          <w:rFonts w:ascii="Times New Roman" w:hAnsi="Times New Roman"/>
          <w:b/>
          <w:szCs w:val="26"/>
        </w:rPr>
      </w:pPr>
      <w:proofErr w:type="gramStart"/>
      <w:r w:rsidRPr="00497B0A">
        <w:rPr>
          <w:rFonts w:ascii="Times New Roman" w:hAnsi="Times New Roman"/>
          <w:b/>
          <w:szCs w:val="26"/>
        </w:rPr>
        <w:t>принятия</w:t>
      </w:r>
      <w:proofErr w:type="gramEnd"/>
      <w:r w:rsidRPr="00497B0A">
        <w:rPr>
          <w:rFonts w:ascii="Times New Roman" w:hAnsi="Times New Roman"/>
          <w:b/>
          <w:szCs w:val="26"/>
        </w:rPr>
        <w:t xml:space="preserve"> решений о заключении от имени </w:t>
      </w:r>
      <w:r w:rsidR="00497B0A" w:rsidRPr="00497B0A">
        <w:rPr>
          <w:rFonts w:ascii="Times New Roman" w:hAnsi="Times New Roman"/>
          <w:b/>
          <w:szCs w:val="26"/>
        </w:rPr>
        <w:t>Чебоксарского</w:t>
      </w:r>
      <w:r w:rsidRPr="00497B0A">
        <w:rPr>
          <w:rFonts w:ascii="Times New Roman" w:hAnsi="Times New Roman"/>
          <w:b/>
          <w:szCs w:val="26"/>
        </w:rPr>
        <w:t xml:space="preserve"> района </w:t>
      </w:r>
    </w:p>
    <w:p w:rsidR="00497B0A" w:rsidRDefault="006D109C" w:rsidP="00497B0A">
      <w:pPr>
        <w:jc w:val="center"/>
        <w:rPr>
          <w:rFonts w:ascii="Times New Roman" w:hAnsi="Times New Roman"/>
          <w:b/>
          <w:szCs w:val="26"/>
        </w:rPr>
      </w:pPr>
      <w:r w:rsidRPr="00497B0A">
        <w:rPr>
          <w:rFonts w:ascii="Times New Roman" w:hAnsi="Times New Roman"/>
          <w:b/>
          <w:szCs w:val="26"/>
        </w:rPr>
        <w:t xml:space="preserve">Чувашской Республики соглашений о </w:t>
      </w:r>
      <w:proofErr w:type="spellStart"/>
      <w:r w:rsidRPr="00497B0A">
        <w:rPr>
          <w:rFonts w:ascii="Times New Roman" w:hAnsi="Times New Roman"/>
          <w:b/>
          <w:szCs w:val="26"/>
        </w:rPr>
        <w:t>муниципально</w:t>
      </w:r>
      <w:proofErr w:type="spellEnd"/>
      <w:r w:rsidRPr="00497B0A">
        <w:rPr>
          <w:rFonts w:ascii="Times New Roman" w:hAnsi="Times New Roman"/>
          <w:b/>
          <w:szCs w:val="26"/>
        </w:rPr>
        <w:t xml:space="preserve">-частном партнерстве и концессионных соглашений на срок, превышающий срок действия </w:t>
      </w:r>
    </w:p>
    <w:p w:rsidR="006D109C" w:rsidRPr="00497B0A" w:rsidRDefault="006D109C" w:rsidP="00497B0A">
      <w:pPr>
        <w:jc w:val="center"/>
        <w:rPr>
          <w:rFonts w:ascii="Times New Roman" w:hAnsi="Times New Roman"/>
          <w:b/>
          <w:szCs w:val="26"/>
        </w:rPr>
      </w:pPr>
      <w:proofErr w:type="gramStart"/>
      <w:r w:rsidRPr="00497B0A">
        <w:rPr>
          <w:rFonts w:ascii="Times New Roman" w:hAnsi="Times New Roman"/>
          <w:b/>
          <w:szCs w:val="26"/>
        </w:rPr>
        <w:t>утвержденных</w:t>
      </w:r>
      <w:proofErr w:type="gramEnd"/>
      <w:r w:rsidRPr="00497B0A">
        <w:rPr>
          <w:rFonts w:ascii="Times New Roman" w:hAnsi="Times New Roman"/>
          <w:b/>
          <w:szCs w:val="26"/>
        </w:rPr>
        <w:t xml:space="preserve"> лимитов бюджетных обязательств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 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1. Настоящий Порядок регламентирует процедуру принятия решений о заключении соглашений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публичным партнером в </w:t>
      </w:r>
      <w:r w:rsidR="00497B0A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 xml:space="preserve">которых является </w:t>
      </w:r>
      <w:r w:rsidR="00497B0A">
        <w:rPr>
          <w:rFonts w:ascii="Times New Roman" w:hAnsi="Times New Roman"/>
          <w:szCs w:val="26"/>
        </w:rPr>
        <w:t>Чебоксарский</w:t>
      </w:r>
      <w:r w:rsidRPr="006D109C">
        <w:rPr>
          <w:rFonts w:ascii="Times New Roman" w:hAnsi="Times New Roman"/>
          <w:szCs w:val="26"/>
        </w:rPr>
        <w:t xml:space="preserve">  район Чувашской Республики,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и концессионных соглашений, </w:t>
      </w:r>
      <w:proofErr w:type="spellStart"/>
      <w:r w:rsidRPr="006D109C">
        <w:rPr>
          <w:rFonts w:ascii="Times New Roman" w:hAnsi="Times New Roman"/>
          <w:szCs w:val="26"/>
        </w:rPr>
        <w:t>концедентом</w:t>
      </w:r>
      <w:proofErr w:type="spellEnd"/>
      <w:r w:rsidRPr="006D109C">
        <w:rPr>
          <w:rFonts w:ascii="Times New Roman" w:hAnsi="Times New Roman"/>
          <w:szCs w:val="26"/>
        </w:rPr>
        <w:t xml:space="preserve"> по которым выступает  Чебоксарский  район Чувашской Республики, заключаемых в соответствии с законодательством Российской Федерации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2. Решение о реализации проекта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-частного партнерства, публичным партнером в котором является  Чебоксарский  район Чувашской Республики, на срок, превышающий срок действия утвержденных лимитов бюджетных обязательств (далее </w:t>
      </w:r>
      <w:r w:rsidR="00AD584C">
        <w:rPr>
          <w:rFonts w:ascii="Times New Roman" w:hAnsi="Times New Roman"/>
          <w:szCs w:val="26"/>
        </w:rPr>
        <w:t>–</w:t>
      </w:r>
      <w:r w:rsidRPr="006D109C">
        <w:rPr>
          <w:rFonts w:ascii="Times New Roman" w:hAnsi="Times New Roman"/>
          <w:szCs w:val="26"/>
        </w:rPr>
        <w:t xml:space="preserve"> проект 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-частного партнерства), принимается администрацией Чебоксарского района  Чувашской Республики в отношении технологически связанных между собой недвижимого имущества и (или) недвижимого имущества и движимого имущества (далее </w:t>
      </w:r>
      <w:r w:rsidR="00497B0A">
        <w:rPr>
          <w:rFonts w:ascii="Times New Roman" w:hAnsi="Times New Roman"/>
          <w:szCs w:val="26"/>
        </w:rPr>
        <w:t>–</w:t>
      </w:r>
      <w:r w:rsidRPr="006D109C">
        <w:rPr>
          <w:rFonts w:ascii="Times New Roman" w:hAnsi="Times New Roman"/>
          <w:szCs w:val="26"/>
        </w:rPr>
        <w:t xml:space="preserve"> объект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партнерстве).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Перечень объ</w:t>
      </w:r>
      <w:r w:rsidR="00497B0A">
        <w:rPr>
          <w:rFonts w:ascii="Times New Roman" w:hAnsi="Times New Roman"/>
          <w:szCs w:val="26"/>
        </w:rPr>
        <w:t xml:space="preserve">ектов соглашения о </w:t>
      </w:r>
      <w:proofErr w:type="spellStart"/>
      <w:r w:rsidR="00497B0A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в отношении которых может быть закл</w:t>
      </w:r>
      <w:r w:rsidR="00497B0A">
        <w:rPr>
          <w:rFonts w:ascii="Times New Roman" w:hAnsi="Times New Roman"/>
          <w:szCs w:val="26"/>
        </w:rPr>
        <w:t xml:space="preserve">ючено соглашение о </w:t>
      </w:r>
      <w:proofErr w:type="spellStart"/>
      <w:r w:rsidR="00497B0A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определен статьей 7 Федерального закона "О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Решение о заключении от имени Чебоксарского района Чувашской Республики концессионного соглашения на срок, превышающий срок действия утвержденных лимитов бюджетных обязательств (далее соответственно </w:t>
      </w:r>
      <w:r w:rsidR="00E6493E">
        <w:rPr>
          <w:rFonts w:ascii="Times New Roman" w:hAnsi="Times New Roman"/>
          <w:szCs w:val="26"/>
        </w:rPr>
        <w:t>–</w:t>
      </w:r>
      <w:r w:rsidRPr="006D109C">
        <w:rPr>
          <w:rFonts w:ascii="Times New Roman" w:hAnsi="Times New Roman"/>
          <w:szCs w:val="26"/>
        </w:rPr>
        <w:t xml:space="preserve"> заключение концессионного соглашения, концессионное соглашение), принимается администрацией Чебоксарского района Чувашской Республики  в отношении имущества (недвижимого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соглашением)  (далее </w:t>
      </w:r>
      <w:r w:rsidR="00497B0A">
        <w:rPr>
          <w:rFonts w:ascii="Times New Roman" w:hAnsi="Times New Roman"/>
          <w:szCs w:val="26"/>
        </w:rPr>
        <w:lastRenderedPageBreak/>
        <w:t>–</w:t>
      </w:r>
      <w:r w:rsidRPr="006D109C">
        <w:rPr>
          <w:rFonts w:ascii="Times New Roman" w:hAnsi="Times New Roman"/>
          <w:szCs w:val="26"/>
        </w:rPr>
        <w:t xml:space="preserve"> объект концессионного соглашения), право собственности на которое прин</w:t>
      </w:r>
      <w:r w:rsidR="005E7DC5">
        <w:rPr>
          <w:rFonts w:ascii="Times New Roman" w:hAnsi="Times New Roman"/>
          <w:szCs w:val="26"/>
        </w:rPr>
        <w:t xml:space="preserve">адлежит или будет принадлежать </w:t>
      </w:r>
      <w:r w:rsidRPr="006D109C">
        <w:rPr>
          <w:rFonts w:ascii="Times New Roman" w:hAnsi="Times New Roman"/>
          <w:szCs w:val="26"/>
        </w:rPr>
        <w:t>Чебоксарскому району Чувашской Республики.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Перечень объектов концессионного соглашения, в отношении которых может быть заключено концессионное соглашение, определен статьей 4 Федерального закона "О концессионных соглашениях".</w:t>
      </w:r>
    </w:p>
    <w:p w:rsidR="006D109C" w:rsidRPr="006D109C" w:rsidRDefault="00497B0A" w:rsidP="006D109C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3. Соглашения о </w:t>
      </w:r>
      <w:proofErr w:type="spellStart"/>
      <w:r>
        <w:rPr>
          <w:rFonts w:ascii="Times New Roman" w:hAnsi="Times New Roman"/>
          <w:szCs w:val="26"/>
        </w:rPr>
        <w:t>муниципально</w:t>
      </w:r>
      <w:proofErr w:type="spellEnd"/>
      <w:r w:rsidR="006D109C" w:rsidRPr="006D109C">
        <w:rPr>
          <w:rFonts w:ascii="Times New Roman" w:hAnsi="Times New Roman"/>
          <w:szCs w:val="26"/>
        </w:rPr>
        <w:t>-частном партнерстве, публичным партнером в которых является  Чебоксарский район Чувашской Республики, концессионные</w:t>
      </w:r>
      <w:r>
        <w:rPr>
          <w:rFonts w:ascii="Times New Roman" w:hAnsi="Times New Roman"/>
          <w:szCs w:val="26"/>
        </w:rPr>
        <w:t xml:space="preserve"> </w:t>
      </w:r>
      <w:r w:rsidR="006D109C" w:rsidRPr="006D109C">
        <w:rPr>
          <w:rFonts w:ascii="Times New Roman" w:hAnsi="Times New Roman"/>
          <w:szCs w:val="26"/>
        </w:rPr>
        <w:t xml:space="preserve">соглашения, </w:t>
      </w:r>
      <w:proofErr w:type="spellStart"/>
      <w:r w:rsidR="006D109C" w:rsidRPr="006D109C">
        <w:rPr>
          <w:rFonts w:ascii="Times New Roman" w:hAnsi="Times New Roman"/>
          <w:szCs w:val="26"/>
        </w:rPr>
        <w:t>концедентом</w:t>
      </w:r>
      <w:proofErr w:type="spellEnd"/>
      <w:r w:rsidR="006D109C" w:rsidRPr="006D109C">
        <w:rPr>
          <w:rFonts w:ascii="Times New Roman" w:hAnsi="Times New Roman"/>
          <w:szCs w:val="26"/>
        </w:rPr>
        <w:t xml:space="preserve"> по которым выступает  Чебоксарский район Чувашской Республики, могут быть заключены на срок, превышающий срок действия утвержденных получателю средств бюджета  Чебоксарского района Чувашской</w:t>
      </w:r>
      <w:r w:rsidR="00E72F34">
        <w:rPr>
          <w:rFonts w:ascii="Times New Roman" w:hAnsi="Times New Roman"/>
          <w:szCs w:val="26"/>
        </w:rPr>
        <w:t xml:space="preserve"> </w:t>
      </w:r>
      <w:r w:rsidR="006D109C" w:rsidRPr="006D109C">
        <w:rPr>
          <w:rFonts w:ascii="Times New Roman" w:hAnsi="Times New Roman"/>
          <w:szCs w:val="26"/>
        </w:rPr>
        <w:t xml:space="preserve">Республики лимитов бюджетных обязательств, на основании решений администрации Чебоксарского района Чувашской Республики о реализации проектов </w:t>
      </w:r>
      <w:proofErr w:type="spellStart"/>
      <w:r w:rsidR="006D109C" w:rsidRPr="006D109C">
        <w:rPr>
          <w:rFonts w:ascii="Times New Roman" w:hAnsi="Times New Roman"/>
          <w:szCs w:val="26"/>
        </w:rPr>
        <w:t>муниципально</w:t>
      </w:r>
      <w:proofErr w:type="spellEnd"/>
      <w:r w:rsidR="006D109C" w:rsidRPr="006D109C">
        <w:rPr>
          <w:rFonts w:ascii="Times New Roman" w:hAnsi="Times New Roman"/>
          <w:szCs w:val="26"/>
        </w:rPr>
        <w:t xml:space="preserve">-частного партнерства,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="006D109C" w:rsidRPr="006D109C">
        <w:rPr>
          <w:rFonts w:ascii="Times New Roman" w:hAnsi="Times New Roman"/>
          <w:szCs w:val="26"/>
        </w:rPr>
        <w:t>муниципально</w:t>
      </w:r>
      <w:proofErr w:type="spellEnd"/>
      <w:r w:rsidR="006D109C" w:rsidRPr="006D109C">
        <w:rPr>
          <w:rFonts w:ascii="Times New Roman" w:hAnsi="Times New Roman"/>
          <w:szCs w:val="26"/>
        </w:rPr>
        <w:t>-частном партнерстве, заключении концессионных соглашений,  принимаемых в соответствии с законодательством Российской Федерац</w:t>
      </w:r>
      <w:r>
        <w:rPr>
          <w:rFonts w:ascii="Times New Roman" w:hAnsi="Times New Roman"/>
          <w:szCs w:val="26"/>
        </w:rPr>
        <w:t>ии о концессионных соглашениях,</w:t>
      </w:r>
      <w:r w:rsidR="006D109C" w:rsidRPr="006D109C">
        <w:rPr>
          <w:rFonts w:ascii="Times New Roman" w:hAnsi="Times New Roman"/>
          <w:szCs w:val="26"/>
        </w:rPr>
        <w:t xml:space="preserve"> в рамках муниципальных программ Чебоксарского района Чувашской Республики на срок и в пределах средств, которые предусмотрены на реализацию соответствующих мероприятий подпрограмм муниципальных программ Чебоксарского района Чувашской Республики.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В случае, если предполагаемый срок действия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заключаемого в рамках муниципальной программы Чебоксарского района Чувашской Республики в соответствии с настоящим пунктом,</w:t>
      </w:r>
      <w:r w:rsidR="00497B0A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 xml:space="preserve">превышает срок реализации указанной муниципальной программы Чебоксарского района Чувашской Республики, такое соглашение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 может быть заключено на основании решения администрации Чебоксарского района Чувашской Республики о реализации проекта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-частного партнерства, принимаемого в соответствии с законодательством Российской Федерации 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проект которого согласован с финансовым отделом администрации Чебоксарского района Чувашской Республики (далее – финансовый отдел) и </w:t>
      </w:r>
      <w:r w:rsidR="00E6493E">
        <w:rPr>
          <w:rFonts w:ascii="Times New Roman" w:hAnsi="Times New Roman"/>
          <w:szCs w:val="26"/>
        </w:rPr>
        <w:t>отделом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 xml:space="preserve"> администрации Чебок</w:t>
      </w:r>
      <w:r w:rsidR="005E7DC5">
        <w:rPr>
          <w:rFonts w:ascii="Times New Roman" w:hAnsi="Times New Roman"/>
          <w:szCs w:val="26"/>
        </w:rPr>
        <w:t xml:space="preserve">сарского района </w:t>
      </w:r>
      <w:r w:rsidRPr="006D109C">
        <w:rPr>
          <w:rFonts w:ascii="Times New Roman" w:hAnsi="Times New Roman"/>
          <w:szCs w:val="26"/>
        </w:rPr>
        <w:t xml:space="preserve">Чувашской Республики (далее – </w:t>
      </w:r>
      <w:r w:rsidR="00E6493E">
        <w:rPr>
          <w:rFonts w:ascii="Times New Roman" w:hAnsi="Times New Roman"/>
          <w:szCs w:val="26"/>
        </w:rPr>
        <w:t>отдел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>) в соответствии с пунктом 5 настоящего Порядка.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В случае если предполагаемый срок действия концессионного соглашения,</w:t>
      </w:r>
      <w:r w:rsidR="002B453B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 xml:space="preserve">заключаемого в рамках муниципальной программы Чебоксарского района в соответствии с настоящим пунктом, превышает срок реализации указанной муниципальной программы Чебоксарского района, такое концессионное соглашение может быть заключено на основании решения администрации Чебоксарского района Чувашской Республики о заключении концессионного соглашения, принимаемого в соответствии с законодательством Российской Федерации о концессионных соглашениях, проект которого согласован с финансовым отделом и </w:t>
      </w:r>
      <w:r w:rsidR="00E6493E">
        <w:rPr>
          <w:rFonts w:ascii="Times New Roman" w:hAnsi="Times New Roman"/>
          <w:szCs w:val="26"/>
        </w:rPr>
        <w:t>отделом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 xml:space="preserve"> в соответствии с пунктом 5 настоящего Порядка.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4. Концессионные соглашения, </w:t>
      </w:r>
      <w:proofErr w:type="spellStart"/>
      <w:r w:rsidRPr="006D109C">
        <w:rPr>
          <w:rFonts w:ascii="Times New Roman" w:hAnsi="Times New Roman"/>
          <w:szCs w:val="26"/>
        </w:rPr>
        <w:t>концедентом</w:t>
      </w:r>
      <w:proofErr w:type="spellEnd"/>
      <w:r w:rsidRPr="006D109C">
        <w:rPr>
          <w:rFonts w:ascii="Times New Roman" w:hAnsi="Times New Roman"/>
          <w:szCs w:val="26"/>
        </w:rPr>
        <w:t xml:space="preserve"> по которым выступает Чебоксарский район Чувашской Республики, могут заключаться на срок, превышающий срок действия утвержденных лимитов бюджетных обязательств, на </w:t>
      </w:r>
      <w:r w:rsidRPr="006D109C">
        <w:rPr>
          <w:rFonts w:ascii="Times New Roman" w:hAnsi="Times New Roman"/>
          <w:szCs w:val="26"/>
        </w:rPr>
        <w:lastRenderedPageBreak/>
        <w:t>основании решений администрации Чебоксарского района Чувашской Республики о заключении концессионных соглашений, принимаемых в соответствии с законодательством Российской Федерации о концессионных соглашениях, в пределах средств, преду</w:t>
      </w:r>
      <w:r w:rsidR="00497B0A">
        <w:rPr>
          <w:rFonts w:ascii="Times New Roman" w:hAnsi="Times New Roman"/>
          <w:szCs w:val="26"/>
        </w:rPr>
        <w:softHyphen/>
      </w:r>
      <w:r w:rsidRPr="006D109C">
        <w:rPr>
          <w:rFonts w:ascii="Times New Roman" w:hAnsi="Times New Roman"/>
          <w:szCs w:val="26"/>
        </w:rPr>
        <w:t>смотренных нормативными правовыми актами администрации Чебоксарского района Чувашской Республики о подготовке и реализации бюджетных инвестиций в объекты капитального строительства муниципальной собственности Чебоксарского района Чувашской Республики, принимаемыми в соответствии со статьей 79 Бюджетного кодекса Российской Федерации, на срок, предусмотренный указанными актами и решениями.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5. Решение о реализации проекта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-частного партнерства, заключении концессионного соглашения принимается в форме распоряжения администрации Чебоксарского района Чувашской Республики в следующем порядке: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а) проект распоряжения администрации Чебоксарского района Чувашской Респуб</w:t>
      </w:r>
      <w:r w:rsidR="00497B0A">
        <w:rPr>
          <w:rFonts w:ascii="Times New Roman" w:hAnsi="Times New Roman"/>
          <w:szCs w:val="26"/>
        </w:rPr>
        <w:softHyphen/>
      </w:r>
      <w:r w:rsidRPr="006D109C">
        <w:rPr>
          <w:rFonts w:ascii="Times New Roman" w:hAnsi="Times New Roman"/>
          <w:szCs w:val="26"/>
        </w:rPr>
        <w:t xml:space="preserve">лики о реализации проекта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-частного партнерства, заключении концессионного соглашения (далее </w:t>
      </w:r>
      <w:r w:rsidR="00AD584C">
        <w:rPr>
          <w:rFonts w:ascii="Times New Roman" w:hAnsi="Times New Roman"/>
          <w:szCs w:val="26"/>
        </w:rPr>
        <w:t>–</w:t>
      </w:r>
      <w:r w:rsidRPr="006D109C">
        <w:rPr>
          <w:rFonts w:ascii="Times New Roman" w:hAnsi="Times New Roman"/>
          <w:szCs w:val="26"/>
        </w:rPr>
        <w:t xml:space="preserve"> проект распоряжения) и пояснительная записка к нему разрабатываются и направляются структурным подразделением администрации Чебоксарского района Чувашской Республики,  осуществляющим координацию и регулирование деятельности в сфере управления,  соответствующей назначению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  и объекта концессионного соглашения, на согласование в финансовый отдел и </w:t>
      </w:r>
      <w:r w:rsidR="00E6493E">
        <w:rPr>
          <w:rFonts w:ascii="Times New Roman" w:hAnsi="Times New Roman"/>
          <w:szCs w:val="26"/>
        </w:rPr>
        <w:t>отдел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>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Пояснительная записка к проекту распоряжения должна содержать: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технико</w:t>
      </w:r>
      <w:proofErr w:type="gramEnd"/>
      <w:r w:rsidRPr="006D109C">
        <w:rPr>
          <w:rFonts w:ascii="Times New Roman" w:hAnsi="Times New Roman"/>
          <w:szCs w:val="26"/>
        </w:rPr>
        <w:t xml:space="preserve">-экономические показатели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</w:t>
      </w:r>
      <w:r w:rsidR="00497B0A">
        <w:rPr>
          <w:rFonts w:ascii="Times New Roman" w:hAnsi="Times New Roman"/>
          <w:szCs w:val="26"/>
        </w:rPr>
        <w:softHyphen/>
      </w:r>
      <w:r w:rsidRPr="006D109C">
        <w:rPr>
          <w:rFonts w:ascii="Times New Roman" w:hAnsi="Times New Roman"/>
          <w:szCs w:val="26"/>
        </w:rPr>
        <w:t>м партнерстве, объекта концессионного соглашения;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предполагаемый</w:t>
      </w:r>
      <w:proofErr w:type="gramEnd"/>
      <w:r w:rsidRPr="006D109C">
        <w:rPr>
          <w:rFonts w:ascii="Times New Roman" w:hAnsi="Times New Roman"/>
          <w:szCs w:val="26"/>
        </w:rPr>
        <w:t xml:space="preserve"> объем инвестиций в строительство и (или) реконструкцию объекта соглашения о государственно-частном партнерстве, а также финансирования его эксплуатации и (или) технического обслуживания с указанием источников финансирования, срок окупаемости этих инвестиций, предполагаемый объем инвестиций в создание и (или) реконструкцию объекта концессионного соглашения, срок окупаемости таких инвестиций, мощности указанных объектов, объемы оказания услуг;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срок</w:t>
      </w:r>
      <w:proofErr w:type="gramEnd"/>
      <w:r w:rsidRPr="006D109C">
        <w:rPr>
          <w:rFonts w:ascii="Times New Roman" w:hAnsi="Times New Roman"/>
          <w:szCs w:val="26"/>
        </w:rPr>
        <w:t xml:space="preserve"> действия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концессионного соглашения;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срок</w:t>
      </w:r>
      <w:proofErr w:type="gramEnd"/>
      <w:r w:rsidRPr="006D109C">
        <w:rPr>
          <w:rFonts w:ascii="Times New Roman" w:hAnsi="Times New Roman"/>
          <w:szCs w:val="26"/>
        </w:rPr>
        <w:t xml:space="preserve"> строительства и (или) реконструкции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создания и (или) реконструкции объекта концессионного соглашения;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б</w:t>
      </w:r>
      <w:proofErr w:type="gramEnd"/>
      <w:r w:rsidRPr="006D109C">
        <w:rPr>
          <w:rFonts w:ascii="Times New Roman" w:hAnsi="Times New Roman"/>
          <w:szCs w:val="26"/>
        </w:rPr>
        <w:t>) финансовый отдел  в срок, не превышающий 5 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spellStart"/>
      <w:r w:rsidRPr="006D109C">
        <w:rPr>
          <w:rFonts w:ascii="Times New Roman" w:hAnsi="Times New Roman"/>
          <w:szCs w:val="26"/>
        </w:rPr>
        <w:t>непревышение</w:t>
      </w:r>
      <w:proofErr w:type="spellEnd"/>
      <w:r w:rsidRPr="006D109C">
        <w:rPr>
          <w:rFonts w:ascii="Times New Roman" w:hAnsi="Times New Roman"/>
          <w:szCs w:val="26"/>
        </w:rPr>
        <w:t xml:space="preserve"> предельного объема расходов публичного партнера на строительство и (или) реконструкцию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его эксплуатацию и (или) техническое обслуживание, </w:t>
      </w:r>
      <w:proofErr w:type="spellStart"/>
      <w:r w:rsidRPr="006D109C">
        <w:rPr>
          <w:rFonts w:ascii="Times New Roman" w:hAnsi="Times New Roman"/>
          <w:szCs w:val="26"/>
        </w:rPr>
        <w:t>концедента</w:t>
      </w:r>
      <w:proofErr w:type="spellEnd"/>
      <w:r w:rsidRPr="006D109C">
        <w:rPr>
          <w:rFonts w:ascii="Times New Roman" w:hAnsi="Times New Roman"/>
          <w:szCs w:val="26"/>
        </w:rPr>
        <w:t xml:space="preserve"> на создание и (или) реконструкцию объекта концессионного соглашения, его использование (эксплуатацию) в текущем финансовом году и плановом периоде над объемом бюджетных ассигнований, предусмотренных решением Собрания депутатов </w:t>
      </w:r>
      <w:r w:rsidR="005E7DC5" w:rsidRPr="006D109C">
        <w:rPr>
          <w:rFonts w:ascii="Times New Roman" w:hAnsi="Times New Roman"/>
          <w:szCs w:val="26"/>
        </w:rPr>
        <w:t>Чебоксарского</w:t>
      </w:r>
      <w:r w:rsidR="005E7DC5">
        <w:rPr>
          <w:rFonts w:ascii="Times New Roman" w:hAnsi="Times New Roman"/>
          <w:szCs w:val="26"/>
        </w:rPr>
        <w:t xml:space="preserve"> района </w:t>
      </w:r>
      <w:r w:rsidRPr="006D109C">
        <w:rPr>
          <w:rFonts w:ascii="Times New Roman" w:hAnsi="Times New Roman"/>
          <w:szCs w:val="26"/>
        </w:rPr>
        <w:t>Чувашской Республики о бюджете Чебоксарского района Чувашской Республики на очередной финансовый год и плановый период;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spellStart"/>
      <w:r w:rsidRPr="006D109C">
        <w:rPr>
          <w:rFonts w:ascii="Times New Roman" w:hAnsi="Times New Roman"/>
          <w:szCs w:val="26"/>
        </w:rPr>
        <w:lastRenderedPageBreak/>
        <w:t>непревышение</w:t>
      </w:r>
      <w:proofErr w:type="spellEnd"/>
      <w:r w:rsidRPr="006D109C">
        <w:rPr>
          <w:rFonts w:ascii="Times New Roman" w:hAnsi="Times New Roman"/>
          <w:szCs w:val="26"/>
        </w:rPr>
        <w:t xml:space="preserve"> годового предельного объема расходов публичного партнера на строительство и (или) реконструкцию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его эксплуатацию и (или) техническое обслуживание, </w:t>
      </w:r>
      <w:proofErr w:type="spellStart"/>
      <w:r w:rsidRPr="006D109C">
        <w:rPr>
          <w:rFonts w:ascii="Times New Roman" w:hAnsi="Times New Roman"/>
          <w:szCs w:val="26"/>
        </w:rPr>
        <w:t>концедента</w:t>
      </w:r>
      <w:proofErr w:type="spellEnd"/>
      <w:r w:rsidRPr="006D109C">
        <w:rPr>
          <w:rFonts w:ascii="Times New Roman" w:hAnsi="Times New Roman"/>
          <w:szCs w:val="26"/>
        </w:rPr>
        <w:t xml:space="preserve"> на создание и (или) реконструкцию объекта концессионного соглашения, его использование (эксплуатацию) за пределами планового периода над максимальным годовым объемом средств на строительство и (или) реконструкцию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его эксплуатацию и (или) техническое обслуживание, создание и (или) реконструкцию объекта концессионного соглашения, его использование (эксплуатацию) в пределах планового периода (в текущем финансовом году);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 xml:space="preserve">в)  </w:t>
      </w:r>
      <w:r w:rsidR="00E6493E">
        <w:rPr>
          <w:rFonts w:ascii="Times New Roman" w:hAnsi="Times New Roman"/>
          <w:szCs w:val="26"/>
        </w:rPr>
        <w:t>отдел</w:t>
      </w:r>
      <w:proofErr w:type="gramEnd"/>
      <w:r w:rsidR="00E6493E">
        <w:rPr>
          <w:rFonts w:ascii="Times New Roman" w:hAnsi="Times New Roman"/>
          <w:szCs w:val="26"/>
        </w:rPr>
        <w:t xml:space="preserve">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 xml:space="preserve"> в срок, не превышающий 5 рабочих дней с даты получения проекта распоряжения и пояснительной записки к нему, согласовывает указанный проект при соблюдении следующих условий: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соответствие</w:t>
      </w:r>
      <w:proofErr w:type="gramEnd"/>
      <w:r w:rsidRPr="006D109C">
        <w:rPr>
          <w:rFonts w:ascii="Times New Roman" w:hAnsi="Times New Roman"/>
          <w:szCs w:val="26"/>
        </w:rPr>
        <w:t xml:space="preserve"> основным направлениям социально-экономического развития </w:t>
      </w:r>
      <w:r w:rsidR="002B453B">
        <w:rPr>
          <w:rFonts w:ascii="Times New Roman" w:hAnsi="Times New Roman"/>
          <w:szCs w:val="26"/>
        </w:rPr>
        <w:t xml:space="preserve"> </w:t>
      </w:r>
      <w:r w:rsidRPr="006D109C">
        <w:rPr>
          <w:rFonts w:ascii="Times New Roman" w:hAnsi="Times New Roman"/>
          <w:szCs w:val="26"/>
        </w:rPr>
        <w:t>Чебоксарского района Чувашской Республики;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соответствие</w:t>
      </w:r>
      <w:proofErr w:type="gramEnd"/>
      <w:r w:rsidRPr="006D109C">
        <w:rPr>
          <w:rFonts w:ascii="Times New Roman" w:hAnsi="Times New Roman"/>
          <w:szCs w:val="26"/>
        </w:rPr>
        <w:t xml:space="preserve"> предлагаемого к заключению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-частном партнерстве, концессионного соглашения законодательству Российской Федерации 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партнерстве, законодательству Российской Федерации о концессионных соглашениях.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proofErr w:type="gramStart"/>
      <w:r w:rsidRPr="006D109C">
        <w:rPr>
          <w:rFonts w:ascii="Times New Roman" w:hAnsi="Times New Roman"/>
          <w:szCs w:val="26"/>
        </w:rPr>
        <w:t>г</w:t>
      </w:r>
      <w:proofErr w:type="gramEnd"/>
      <w:r w:rsidRPr="006D109C">
        <w:rPr>
          <w:rFonts w:ascii="Times New Roman" w:hAnsi="Times New Roman"/>
          <w:szCs w:val="26"/>
        </w:rPr>
        <w:t xml:space="preserve">) проект распоряжения, согласованный с финансовым отделом, </w:t>
      </w:r>
      <w:r w:rsidR="00E6493E">
        <w:rPr>
          <w:rFonts w:ascii="Times New Roman" w:hAnsi="Times New Roman"/>
          <w:szCs w:val="26"/>
        </w:rPr>
        <w:t>отделом экономики, имущественных и земельных отношений</w:t>
      </w:r>
      <w:r w:rsidRPr="006D109C">
        <w:rPr>
          <w:rFonts w:ascii="Times New Roman" w:hAnsi="Times New Roman"/>
          <w:szCs w:val="26"/>
        </w:rPr>
        <w:t xml:space="preserve">  представляется структурным подразделением администрации Чебоксарского района Чувашской Республики, осуществляющим координацию и регулирование деятельности в сфере управления, соответствующей назначению объекта соглашения о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  и объекта концессионного соглашения, в администрацию Чебоксарского района Чувашской Республики в установленном порядке.</w:t>
      </w:r>
    </w:p>
    <w:p w:rsidR="006D109C" w:rsidRP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 xml:space="preserve">6. Решение о реализации проекта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 xml:space="preserve">-частного партнерства должно соответствовать требованиям, установленным частью 3 статьи 10 Федерального закона "О государственно-частном партнерстве, </w:t>
      </w:r>
      <w:proofErr w:type="spellStart"/>
      <w:r w:rsidRPr="006D109C">
        <w:rPr>
          <w:rFonts w:ascii="Times New Roman" w:hAnsi="Times New Roman"/>
          <w:szCs w:val="26"/>
        </w:rPr>
        <w:t>муниципально</w:t>
      </w:r>
      <w:proofErr w:type="spellEnd"/>
      <w:r w:rsidRPr="006D109C">
        <w:rPr>
          <w:rFonts w:ascii="Times New Roman" w:hAnsi="Times New Roman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Федерации".</w:t>
      </w:r>
    </w:p>
    <w:p w:rsidR="006D109C" w:rsidRDefault="006D109C" w:rsidP="006D109C">
      <w:pPr>
        <w:ind w:firstLine="709"/>
        <w:jc w:val="both"/>
        <w:rPr>
          <w:rFonts w:ascii="Times New Roman" w:hAnsi="Times New Roman"/>
          <w:szCs w:val="26"/>
        </w:rPr>
      </w:pPr>
      <w:r w:rsidRPr="006D109C">
        <w:rPr>
          <w:rFonts w:ascii="Times New Roman" w:hAnsi="Times New Roman"/>
          <w:szCs w:val="26"/>
        </w:rPr>
        <w:t>7. Решение о заключении концессионного соглашения должно соответствовать требованиям, установленным частью 2 статьи 22 Федерального закона "О концессионных соглашениях".</w:t>
      </w:r>
    </w:p>
    <w:p w:rsidR="001460B2" w:rsidRDefault="001460B2" w:rsidP="006D109C">
      <w:pPr>
        <w:ind w:firstLine="709"/>
        <w:jc w:val="both"/>
        <w:rPr>
          <w:rFonts w:ascii="Times New Roman" w:hAnsi="Times New Roman"/>
          <w:szCs w:val="26"/>
        </w:rPr>
      </w:pPr>
    </w:p>
    <w:sectPr w:rsidR="001460B2" w:rsidSect="006D1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7" w:h="16840"/>
      <w:pgMar w:top="1135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0F" w:rsidRDefault="00BC060F">
      <w:r>
        <w:separator/>
      </w:r>
    </w:p>
  </w:endnote>
  <w:endnote w:type="continuationSeparator" w:id="0">
    <w:p w:rsidR="00BC060F" w:rsidRDefault="00BC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9" w:rsidRDefault="00D97C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B2" w:rsidRPr="003652FF" w:rsidRDefault="001460B2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C613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4C613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4C613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9273A5">
      <w:rPr>
        <w:rFonts w:ascii="Times New Roman" w:hAnsi="Times New Roman"/>
        <w:noProof/>
        <w:snapToGrid w:val="0"/>
        <w:sz w:val="12"/>
        <w:lang w:val="en-US"/>
      </w:rPr>
      <w:t>\\chebs-mfc\soft\sos\dokum\SHAREDEM\POZDR\0103.doc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4C6138">
      <w:rPr>
        <w:rFonts w:ascii="Times New Roman" w:hAnsi="Times New Roman"/>
        <w:snapToGrid w:val="0"/>
        <w:sz w:val="12"/>
        <w:lang w:val="en-US"/>
      </w:rPr>
      <w:t xml:space="preserve">  </w:t>
    </w:r>
    <w:proofErr w:type="spellStart"/>
    <w:r w:rsidRPr="00591B6B">
      <w:rPr>
        <w:rFonts w:ascii="Times New Roman" w:hAnsi="Times New Roman"/>
        <w:snapToGrid w:val="0"/>
        <w:sz w:val="12"/>
      </w:rPr>
      <w:t>стр</w:t>
    </w:r>
    <w:proofErr w:type="spellEnd"/>
    <w:r w:rsidRPr="004C613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4C613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4C613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04D9B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proofErr w:type="spellStart"/>
    <w:r w:rsidRPr="003652FF">
      <w:rPr>
        <w:rFonts w:ascii="Times New Roman" w:hAnsi="Times New Roman"/>
        <w:snapToGrid w:val="0"/>
        <w:sz w:val="12"/>
        <w:lang w:val="en-US"/>
      </w:rPr>
      <w:t>из</w:t>
    </w:r>
    <w:proofErr w:type="spellEnd"/>
    <w:r w:rsidRPr="003652FF">
      <w:rPr>
        <w:rFonts w:ascii="Times New Roman" w:hAnsi="Times New Roman"/>
        <w:snapToGrid w:val="0"/>
        <w:sz w:val="12"/>
        <w:lang w:val="en-US"/>
      </w:rPr>
      <w:t xml:space="preserve">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104D9B">
      <w:rPr>
        <w:rFonts w:ascii="Times New Roman" w:hAnsi="Times New Roman"/>
        <w:noProof/>
        <w:snapToGrid w:val="0"/>
        <w:sz w:val="12"/>
        <w:lang w:val="en-US"/>
      </w:rPr>
      <w:t>5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0F" w:rsidRDefault="00BC060F">
      <w:r>
        <w:separator/>
      </w:r>
    </w:p>
  </w:footnote>
  <w:footnote w:type="continuationSeparator" w:id="0">
    <w:p w:rsidR="00BC060F" w:rsidRDefault="00BC0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9" w:rsidRDefault="00D97C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39" w:rsidRDefault="00D97C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:rsidTr="00BC4C72">
      <w:tc>
        <w:tcPr>
          <w:tcW w:w="3285" w:type="dxa"/>
          <w:shd w:val="clear" w:color="auto" w:fill="auto"/>
        </w:tcPr>
        <w:p w:rsidR="003652FF" w:rsidRPr="00AD02C4" w:rsidRDefault="00C04B9A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3652FF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3652FF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администраций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>.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:rsidTr="00A527F6">
            <w:tc>
              <w:tcPr>
                <w:tcW w:w="1413" w:type="dxa"/>
              </w:tcPr>
              <w:p w:rsidR="00BC4C72" w:rsidRPr="00A527F6" w:rsidRDefault="00D97C39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 w:rsidRPr="00D97C39">
                  <w:rPr>
                    <w:rFonts w:ascii="Times New Roman" w:hAnsi="Times New Roman"/>
                    <w:sz w:val="24"/>
                    <w:u w:val="single"/>
                  </w:rPr>
                  <w:t>22.06.2018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A527F6" w:rsidRDefault="00D97C39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 w:rsidRPr="00D97C39">
                  <w:rPr>
                    <w:rFonts w:ascii="Times New Roman" w:hAnsi="Times New Roman"/>
                    <w:sz w:val="24"/>
                    <w:u w:val="single"/>
                  </w:rPr>
                  <w:t>695</w:t>
                </w: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  <w:proofErr w:type="gramEnd"/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:rsidTr="00BC4C72">
            <w:tc>
              <w:tcPr>
                <w:tcW w:w="1413" w:type="dxa"/>
              </w:tcPr>
              <w:p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proofErr w:type="gramStart"/>
          <w:r w:rsidRPr="00AD02C4">
            <w:rPr>
              <w:rFonts w:ascii="Arial Cyr Chuv" w:hAnsi="Arial Cyr Chuv"/>
              <w:b/>
              <w:sz w:val="24"/>
            </w:rPr>
            <w:t>поселок</w:t>
          </w:r>
          <w:proofErr w:type="gramEnd"/>
          <w:r w:rsidRPr="00AD02C4">
            <w:rPr>
              <w:rFonts w:ascii="Arial Cyr Chuv" w:hAnsi="Arial Cyr Chuv"/>
              <w:b/>
              <w:sz w:val="24"/>
            </w:rPr>
            <w:t xml:space="preserve"> Кугеси</w:t>
          </w:r>
        </w:p>
      </w:tc>
    </w:tr>
  </w:tbl>
  <w:p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4C8E1F0D"/>
    <w:multiLevelType w:val="hybridMultilevel"/>
    <w:tmpl w:val="FC34E5BA"/>
    <w:lvl w:ilvl="0" w:tplc="6540D57E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60D1735E"/>
    <w:multiLevelType w:val="hybridMultilevel"/>
    <w:tmpl w:val="7CBCB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0F"/>
    <w:rsid w:val="000E2583"/>
    <w:rsid w:val="00104D9B"/>
    <w:rsid w:val="001460B2"/>
    <w:rsid w:val="0017767D"/>
    <w:rsid w:val="001A4D80"/>
    <w:rsid w:val="002B453B"/>
    <w:rsid w:val="003652FF"/>
    <w:rsid w:val="00367432"/>
    <w:rsid w:val="003C7636"/>
    <w:rsid w:val="003F5BE4"/>
    <w:rsid w:val="00450D0E"/>
    <w:rsid w:val="00466C7A"/>
    <w:rsid w:val="00497B0A"/>
    <w:rsid w:val="004C6138"/>
    <w:rsid w:val="00504082"/>
    <w:rsid w:val="00527375"/>
    <w:rsid w:val="00591B6B"/>
    <w:rsid w:val="005A69CC"/>
    <w:rsid w:val="005E7DC5"/>
    <w:rsid w:val="005F16B6"/>
    <w:rsid w:val="00686156"/>
    <w:rsid w:val="006D109C"/>
    <w:rsid w:val="0070442D"/>
    <w:rsid w:val="007F72D9"/>
    <w:rsid w:val="009273A5"/>
    <w:rsid w:val="009625EA"/>
    <w:rsid w:val="009B739F"/>
    <w:rsid w:val="00A229BE"/>
    <w:rsid w:val="00A527F6"/>
    <w:rsid w:val="00AC06C4"/>
    <w:rsid w:val="00AD02C4"/>
    <w:rsid w:val="00AD50A1"/>
    <w:rsid w:val="00AD584C"/>
    <w:rsid w:val="00B21053"/>
    <w:rsid w:val="00BC060F"/>
    <w:rsid w:val="00BC4C72"/>
    <w:rsid w:val="00C04B9A"/>
    <w:rsid w:val="00C51A29"/>
    <w:rsid w:val="00C556F2"/>
    <w:rsid w:val="00CB7E29"/>
    <w:rsid w:val="00CD471D"/>
    <w:rsid w:val="00D61F6B"/>
    <w:rsid w:val="00D6266A"/>
    <w:rsid w:val="00D6293F"/>
    <w:rsid w:val="00D97C39"/>
    <w:rsid w:val="00DE328D"/>
    <w:rsid w:val="00DF761C"/>
    <w:rsid w:val="00E331A3"/>
    <w:rsid w:val="00E417C9"/>
    <w:rsid w:val="00E6493E"/>
    <w:rsid w:val="00E72F34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8E17A0-E588-48C9-9AA1-328CE954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hebs-mfc\soft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7746-C4FC-4F7E-A4B3-4E47FF64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5</Pages>
  <Words>1359</Words>
  <Characters>11373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Мазиков М.Н.</dc:creator>
  <cp:keywords/>
  <cp:lastModifiedBy>Сафронова Л.В.</cp:lastModifiedBy>
  <cp:revision>2</cp:revision>
  <cp:lastPrinted>2018-06-04T12:04:00Z</cp:lastPrinted>
  <dcterms:created xsi:type="dcterms:W3CDTF">2019-10-14T12:01:00Z</dcterms:created>
  <dcterms:modified xsi:type="dcterms:W3CDTF">2019-10-14T12:01:00Z</dcterms:modified>
</cp:coreProperties>
</file>