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29" w:rsidRPr="00AB1B29" w:rsidRDefault="00AB1B29" w:rsidP="00AB1B29">
      <w:pPr>
        <w:pStyle w:val="aa"/>
        <w:ind w:firstLine="0"/>
        <w:contextualSpacing/>
        <w:rPr>
          <w:sz w:val="26"/>
          <w:szCs w:val="26"/>
        </w:rPr>
      </w:pPr>
      <w:r w:rsidRPr="00AB1B29">
        <w:rPr>
          <w:sz w:val="26"/>
          <w:szCs w:val="26"/>
        </w:rPr>
        <w:t xml:space="preserve">Заключение </w:t>
      </w:r>
    </w:p>
    <w:p w:rsidR="00AB1B29" w:rsidRPr="00AB1B29" w:rsidRDefault="00AB1B29" w:rsidP="00AB1B29">
      <w:pPr>
        <w:pStyle w:val="aa"/>
        <w:ind w:firstLine="0"/>
        <w:contextualSpacing/>
        <w:rPr>
          <w:bCs w:val="0"/>
          <w:sz w:val="26"/>
          <w:szCs w:val="26"/>
        </w:rPr>
      </w:pPr>
      <w:r w:rsidRPr="00AB1B29">
        <w:rPr>
          <w:sz w:val="26"/>
          <w:szCs w:val="26"/>
        </w:rPr>
        <w:t>Контрольно-счетно</w:t>
      </w:r>
      <w:r w:rsidR="0011092D">
        <w:rPr>
          <w:sz w:val="26"/>
          <w:szCs w:val="26"/>
        </w:rPr>
        <w:t>го органа Чебоксарского района</w:t>
      </w:r>
      <w:r w:rsidRPr="00AB1B29">
        <w:rPr>
          <w:sz w:val="26"/>
          <w:szCs w:val="26"/>
        </w:rPr>
        <w:t xml:space="preserve"> </w:t>
      </w:r>
      <w:r w:rsidRPr="00AB1B29">
        <w:rPr>
          <w:bCs w:val="0"/>
          <w:sz w:val="26"/>
          <w:szCs w:val="26"/>
        </w:rPr>
        <w:t xml:space="preserve">Чувашской Республики </w:t>
      </w:r>
    </w:p>
    <w:p w:rsidR="00AB1B29" w:rsidRPr="00AB1B29" w:rsidRDefault="00AB1B29" w:rsidP="00AB1B29">
      <w:pPr>
        <w:pStyle w:val="aa"/>
        <w:ind w:firstLine="0"/>
        <w:contextualSpacing/>
        <w:rPr>
          <w:bCs w:val="0"/>
          <w:sz w:val="26"/>
          <w:szCs w:val="26"/>
        </w:rPr>
      </w:pPr>
      <w:r w:rsidRPr="00AB1B29">
        <w:rPr>
          <w:bCs w:val="0"/>
          <w:sz w:val="26"/>
          <w:szCs w:val="26"/>
        </w:rPr>
        <w:t xml:space="preserve">на проект </w:t>
      </w:r>
      <w:r w:rsidR="0011092D">
        <w:rPr>
          <w:bCs w:val="0"/>
          <w:sz w:val="26"/>
          <w:szCs w:val="26"/>
        </w:rPr>
        <w:t>решения Собрания депутатов Чебоксарского района</w:t>
      </w:r>
      <w:r w:rsidRPr="00AB1B29">
        <w:rPr>
          <w:bCs w:val="0"/>
          <w:sz w:val="26"/>
          <w:szCs w:val="26"/>
        </w:rPr>
        <w:t xml:space="preserve"> </w:t>
      </w:r>
    </w:p>
    <w:p w:rsidR="00AB1B29" w:rsidRPr="00AB1B29" w:rsidRDefault="00AB1B29" w:rsidP="00986D85">
      <w:pPr>
        <w:contextualSpacing/>
        <w:jc w:val="center"/>
        <w:rPr>
          <w:b/>
          <w:bCs/>
          <w:sz w:val="26"/>
          <w:szCs w:val="26"/>
        </w:rPr>
      </w:pPr>
      <w:r w:rsidRPr="00AB1B29">
        <w:rPr>
          <w:b/>
          <w:bCs/>
          <w:sz w:val="26"/>
          <w:szCs w:val="26"/>
        </w:rPr>
        <w:t xml:space="preserve">«О </w:t>
      </w:r>
      <w:r>
        <w:rPr>
          <w:b/>
          <w:bCs/>
          <w:sz w:val="26"/>
          <w:szCs w:val="26"/>
        </w:rPr>
        <w:t xml:space="preserve">бюджете Чебоксарского </w:t>
      </w:r>
      <w:r w:rsidR="00B263A9">
        <w:rPr>
          <w:b/>
          <w:bCs/>
          <w:sz w:val="26"/>
          <w:szCs w:val="26"/>
        </w:rPr>
        <w:t xml:space="preserve">района </w:t>
      </w:r>
      <w:r w:rsidRPr="00AB1B29">
        <w:rPr>
          <w:b/>
          <w:bCs/>
          <w:sz w:val="26"/>
          <w:szCs w:val="26"/>
        </w:rPr>
        <w:t>Чувашской Республики на 201</w:t>
      </w:r>
      <w:r w:rsidR="00BF56E9">
        <w:rPr>
          <w:b/>
          <w:bCs/>
          <w:sz w:val="26"/>
          <w:szCs w:val="26"/>
        </w:rPr>
        <w:t>9</w:t>
      </w:r>
      <w:r w:rsidR="00391958">
        <w:rPr>
          <w:b/>
          <w:bCs/>
          <w:sz w:val="26"/>
          <w:szCs w:val="26"/>
        </w:rPr>
        <w:t xml:space="preserve"> </w:t>
      </w:r>
      <w:r w:rsidR="00986D85">
        <w:rPr>
          <w:b/>
          <w:bCs/>
          <w:sz w:val="26"/>
          <w:szCs w:val="26"/>
        </w:rPr>
        <w:t>год</w:t>
      </w:r>
      <w:r w:rsidR="009E2C06">
        <w:rPr>
          <w:b/>
          <w:bCs/>
          <w:sz w:val="26"/>
          <w:szCs w:val="26"/>
        </w:rPr>
        <w:t xml:space="preserve"> и на плановый период 20</w:t>
      </w:r>
      <w:r w:rsidR="00391958">
        <w:rPr>
          <w:b/>
          <w:bCs/>
          <w:sz w:val="26"/>
          <w:szCs w:val="26"/>
        </w:rPr>
        <w:t>20</w:t>
      </w:r>
      <w:r w:rsidR="009E2C06">
        <w:rPr>
          <w:b/>
          <w:bCs/>
          <w:sz w:val="26"/>
          <w:szCs w:val="26"/>
        </w:rPr>
        <w:t xml:space="preserve"> и 20</w:t>
      </w:r>
      <w:r w:rsidR="008914D5">
        <w:rPr>
          <w:b/>
          <w:bCs/>
          <w:sz w:val="26"/>
          <w:szCs w:val="26"/>
        </w:rPr>
        <w:t>2</w:t>
      </w:r>
      <w:r w:rsidR="00391958">
        <w:rPr>
          <w:b/>
          <w:bCs/>
          <w:sz w:val="26"/>
          <w:szCs w:val="26"/>
        </w:rPr>
        <w:t>1</w:t>
      </w:r>
      <w:r w:rsidR="009E2C06">
        <w:rPr>
          <w:b/>
          <w:bCs/>
          <w:sz w:val="26"/>
          <w:szCs w:val="26"/>
        </w:rPr>
        <w:t xml:space="preserve"> годов</w:t>
      </w:r>
      <w:r w:rsidR="009633B4">
        <w:rPr>
          <w:b/>
          <w:bCs/>
          <w:sz w:val="26"/>
          <w:szCs w:val="26"/>
        </w:rPr>
        <w:t xml:space="preserve"> </w:t>
      </w:r>
      <w:r w:rsidRPr="00AB1B29">
        <w:rPr>
          <w:b/>
          <w:bCs/>
          <w:sz w:val="26"/>
          <w:szCs w:val="26"/>
        </w:rPr>
        <w:t>»</w:t>
      </w:r>
    </w:p>
    <w:p w:rsidR="00392B3E" w:rsidRPr="00392B3E" w:rsidRDefault="00392B3E" w:rsidP="00392B3E">
      <w:pPr>
        <w:pStyle w:val="aa"/>
        <w:ind w:firstLine="0"/>
        <w:contextualSpacing/>
        <w:rPr>
          <w:b w:val="0"/>
          <w:sz w:val="26"/>
          <w:szCs w:val="26"/>
        </w:rPr>
      </w:pPr>
      <w:r w:rsidRPr="00392B3E">
        <w:rPr>
          <w:b w:val="0"/>
          <w:sz w:val="26"/>
          <w:szCs w:val="26"/>
        </w:rPr>
        <w:t xml:space="preserve">(по состоянию на </w:t>
      </w:r>
      <w:r w:rsidR="00CC047E">
        <w:rPr>
          <w:b w:val="0"/>
          <w:sz w:val="26"/>
          <w:szCs w:val="26"/>
        </w:rPr>
        <w:t>1</w:t>
      </w:r>
      <w:r w:rsidR="008914D5">
        <w:rPr>
          <w:b w:val="0"/>
          <w:sz w:val="26"/>
          <w:szCs w:val="26"/>
        </w:rPr>
        <w:t>5</w:t>
      </w:r>
      <w:r w:rsidRPr="00392B3E">
        <w:rPr>
          <w:b w:val="0"/>
          <w:sz w:val="26"/>
          <w:szCs w:val="26"/>
        </w:rPr>
        <w:t xml:space="preserve"> ноября 201</w:t>
      </w:r>
      <w:r w:rsidR="00BF56E9">
        <w:rPr>
          <w:b w:val="0"/>
          <w:sz w:val="26"/>
          <w:szCs w:val="26"/>
        </w:rPr>
        <w:t>8</w:t>
      </w:r>
      <w:r w:rsidRPr="00392B3E">
        <w:rPr>
          <w:b w:val="0"/>
          <w:sz w:val="26"/>
          <w:szCs w:val="26"/>
        </w:rPr>
        <w:t xml:space="preserve"> г.)</w:t>
      </w:r>
    </w:p>
    <w:p w:rsidR="00392B3E" w:rsidRDefault="00392B3E" w:rsidP="00392B3E">
      <w:pPr>
        <w:contextualSpacing/>
        <w:jc w:val="center"/>
        <w:rPr>
          <w:b/>
          <w:bCs/>
          <w:sz w:val="28"/>
          <w:szCs w:val="28"/>
        </w:rPr>
      </w:pPr>
    </w:p>
    <w:p w:rsidR="00CD055F" w:rsidRPr="00057247" w:rsidRDefault="00CD055F" w:rsidP="00392B3E">
      <w:pPr>
        <w:contextualSpacing/>
        <w:jc w:val="center"/>
        <w:rPr>
          <w:b/>
          <w:bCs/>
          <w:sz w:val="28"/>
          <w:szCs w:val="28"/>
        </w:rPr>
      </w:pPr>
    </w:p>
    <w:p w:rsidR="00A528C8" w:rsidRDefault="007C10B8" w:rsidP="00AB1B29">
      <w:pPr>
        <w:contextualSpacing/>
        <w:jc w:val="center"/>
        <w:rPr>
          <w:bCs/>
          <w:sz w:val="26"/>
          <w:szCs w:val="26"/>
        </w:rPr>
      </w:pPr>
      <w:r>
        <w:rPr>
          <w:bCs/>
          <w:sz w:val="26"/>
          <w:szCs w:val="26"/>
        </w:rPr>
        <w:t>п</w:t>
      </w:r>
      <w:r w:rsidRPr="007C10B8">
        <w:rPr>
          <w:bCs/>
          <w:sz w:val="26"/>
          <w:szCs w:val="26"/>
        </w:rPr>
        <w:t xml:space="preserve">. Кугеси             </w:t>
      </w:r>
      <w:r>
        <w:rPr>
          <w:bCs/>
          <w:sz w:val="26"/>
          <w:szCs w:val="26"/>
        </w:rPr>
        <w:t xml:space="preserve">           </w:t>
      </w:r>
      <w:r w:rsidRPr="007C10B8">
        <w:rPr>
          <w:bCs/>
          <w:sz w:val="26"/>
          <w:szCs w:val="26"/>
        </w:rPr>
        <w:t xml:space="preserve">                                                                             </w:t>
      </w:r>
      <w:r w:rsidR="00296EEA">
        <w:rPr>
          <w:bCs/>
          <w:sz w:val="26"/>
          <w:szCs w:val="26"/>
        </w:rPr>
        <w:t>28</w:t>
      </w:r>
      <w:r w:rsidRPr="007C10B8">
        <w:rPr>
          <w:bCs/>
          <w:sz w:val="26"/>
          <w:szCs w:val="26"/>
        </w:rPr>
        <w:t xml:space="preserve"> </w:t>
      </w:r>
      <w:r w:rsidR="00296EEA">
        <w:rPr>
          <w:bCs/>
          <w:sz w:val="26"/>
          <w:szCs w:val="26"/>
        </w:rPr>
        <w:t>ноября</w:t>
      </w:r>
      <w:r w:rsidRPr="007C10B8">
        <w:rPr>
          <w:bCs/>
          <w:sz w:val="26"/>
          <w:szCs w:val="26"/>
        </w:rPr>
        <w:t xml:space="preserve"> 201</w:t>
      </w:r>
      <w:r w:rsidR="00391958">
        <w:rPr>
          <w:bCs/>
          <w:sz w:val="26"/>
          <w:szCs w:val="26"/>
        </w:rPr>
        <w:t>8</w:t>
      </w:r>
      <w:r w:rsidRPr="007C10B8">
        <w:rPr>
          <w:bCs/>
          <w:sz w:val="26"/>
          <w:szCs w:val="26"/>
        </w:rPr>
        <w:t xml:space="preserve"> г.</w:t>
      </w:r>
    </w:p>
    <w:p w:rsidR="007C10B8" w:rsidRPr="007C10B8" w:rsidRDefault="007C10B8" w:rsidP="00AB1B29">
      <w:pPr>
        <w:contextualSpacing/>
        <w:jc w:val="center"/>
        <w:rPr>
          <w:bCs/>
          <w:sz w:val="26"/>
          <w:szCs w:val="26"/>
        </w:rPr>
      </w:pPr>
    </w:p>
    <w:p w:rsidR="00AB1B29" w:rsidRPr="00AB1B29" w:rsidRDefault="00AB1B29" w:rsidP="00AB1B29">
      <w:pPr>
        <w:numPr>
          <w:ilvl w:val="0"/>
          <w:numId w:val="2"/>
        </w:numPr>
        <w:tabs>
          <w:tab w:val="clear" w:pos="720"/>
          <w:tab w:val="num" w:pos="0"/>
        </w:tabs>
        <w:ind w:left="0" w:firstLine="360"/>
        <w:contextualSpacing/>
        <w:jc w:val="center"/>
        <w:rPr>
          <w:b/>
          <w:bCs/>
          <w:sz w:val="26"/>
          <w:szCs w:val="26"/>
        </w:rPr>
      </w:pPr>
      <w:r w:rsidRPr="00AB1B29">
        <w:rPr>
          <w:b/>
          <w:bCs/>
          <w:sz w:val="26"/>
          <w:szCs w:val="26"/>
        </w:rPr>
        <w:t>Общие положения</w:t>
      </w:r>
    </w:p>
    <w:p w:rsidR="00AB1B29" w:rsidRPr="00AB1B29" w:rsidRDefault="00AB1B29" w:rsidP="00AB1B29">
      <w:pPr>
        <w:ind w:left="360"/>
        <w:contextualSpacing/>
        <w:jc w:val="center"/>
        <w:rPr>
          <w:b/>
          <w:bCs/>
          <w:sz w:val="26"/>
          <w:szCs w:val="26"/>
        </w:rPr>
      </w:pPr>
    </w:p>
    <w:p w:rsidR="00AB1B29" w:rsidRPr="00AB1B29" w:rsidRDefault="00AB1B29" w:rsidP="00AB1B29">
      <w:pPr>
        <w:ind w:firstLine="567"/>
        <w:contextualSpacing/>
        <w:jc w:val="both"/>
        <w:rPr>
          <w:sz w:val="26"/>
          <w:szCs w:val="26"/>
        </w:rPr>
      </w:pPr>
      <w:r w:rsidRPr="00AB1B29">
        <w:rPr>
          <w:sz w:val="26"/>
          <w:szCs w:val="26"/>
        </w:rPr>
        <w:t>Заключение Контрольно-счетно</w:t>
      </w:r>
      <w:r>
        <w:rPr>
          <w:sz w:val="26"/>
          <w:szCs w:val="26"/>
        </w:rPr>
        <w:t>го органа Чебоксарского района</w:t>
      </w:r>
      <w:r w:rsidRPr="00AB1B29">
        <w:rPr>
          <w:sz w:val="26"/>
          <w:szCs w:val="26"/>
        </w:rPr>
        <w:t xml:space="preserve"> Чувашской Республики на проект </w:t>
      </w:r>
      <w:r>
        <w:rPr>
          <w:sz w:val="26"/>
          <w:szCs w:val="26"/>
        </w:rPr>
        <w:t>решения Собрания депутатов Чебоксарского района</w:t>
      </w:r>
      <w:r w:rsidRPr="00AB1B29">
        <w:rPr>
          <w:sz w:val="26"/>
          <w:szCs w:val="26"/>
        </w:rPr>
        <w:t xml:space="preserve"> Чувашской Республики «О </w:t>
      </w:r>
      <w:r>
        <w:rPr>
          <w:sz w:val="26"/>
          <w:szCs w:val="26"/>
        </w:rPr>
        <w:t>бюджете Чебоксарского района</w:t>
      </w:r>
      <w:r w:rsidRPr="00AB1B29">
        <w:rPr>
          <w:sz w:val="26"/>
          <w:szCs w:val="26"/>
        </w:rPr>
        <w:t xml:space="preserve"> на 201</w:t>
      </w:r>
      <w:r w:rsidR="00391958">
        <w:rPr>
          <w:sz w:val="26"/>
          <w:szCs w:val="26"/>
        </w:rPr>
        <w:t>9</w:t>
      </w:r>
      <w:r w:rsidR="00B223BB">
        <w:rPr>
          <w:sz w:val="26"/>
          <w:szCs w:val="26"/>
        </w:rPr>
        <w:t xml:space="preserve"> </w:t>
      </w:r>
      <w:r w:rsidRPr="00AB1B29">
        <w:rPr>
          <w:sz w:val="26"/>
          <w:szCs w:val="26"/>
        </w:rPr>
        <w:t>год</w:t>
      </w:r>
      <w:r w:rsidR="0029153C" w:rsidRPr="0029153C">
        <w:rPr>
          <w:b/>
          <w:bCs/>
          <w:sz w:val="26"/>
          <w:szCs w:val="26"/>
        </w:rPr>
        <w:t xml:space="preserve"> </w:t>
      </w:r>
      <w:r w:rsidR="0029153C" w:rsidRPr="0029153C">
        <w:rPr>
          <w:bCs/>
          <w:sz w:val="26"/>
          <w:szCs w:val="26"/>
        </w:rPr>
        <w:t>и на плановый период 20</w:t>
      </w:r>
      <w:r w:rsidR="00391958">
        <w:rPr>
          <w:bCs/>
          <w:sz w:val="26"/>
          <w:szCs w:val="26"/>
        </w:rPr>
        <w:t>20</w:t>
      </w:r>
      <w:r w:rsidR="0029153C" w:rsidRPr="0029153C">
        <w:rPr>
          <w:bCs/>
          <w:sz w:val="26"/>
          <w:szCs w:val="26"/>
        </w:rPr>
        <w:t xml:space="preserve"> и 20</w:t>
      </w:r>
      <w:r w:rsidR="00B223BB">
        <w:rPr>
          <w:bCs/>
          <w:sz w:val="26"/>
          <w:szCs w:val="26"/>
        </w:rPr>
        <w:t>2</w:t>
      </w:r>
      <w:r w:rsidR="00391958">
        <w:rPr>
          <w:bCs/>
          <w:sz w:val="26"/>
          <w:szCs w:val="26"/>
        </w:rPr>
        <w:t>1</w:t>
      </w:r>
      <w:r w:rsidR="0029153C" w:rsidRPr="0029153C">
        <w:rPr>
          <w:bCs/>
          <w:sz w:val="26"/>
          <w:szCs w:val="26"/>
        </w:rPr>
        <w:t xml:space="preserve"> годов</w:t>
      </w:r>
      <w:r w:rsidRPr="00AB1B29">
        <w:rPr>
          <w:sz w:val="26"/>
          <w:szCs w:val="26"/>
        </w:rPr>
        <w:t xml:space="preserve">» (далее - заключение) подготовлено в соответствии с требованиями Бюджетного кодекса Российской Федерации, </w:t>
      </w:r>
      <w:r>
        <w:rPr>
          <w:sz w:val="26"/>
          <w:szCs w:val="26"/>
        </w:rPr>
        <w:t xml:space="preserve">Положений </w:t>
      </w:r>
      <w:r w:rsidRPr="00AB1B29">
        <w:rPr>
          <w:sz w:val="26"/>
          <w:szCs w:val="26"/>
        </w:rPr>
        <w:t xml:space="preserve">«О регулировании бюджетных правоотношений в </w:t>
      </w:r>
      <w:r>
        <w:rPr>
          <w:sz w:val="26"/>
          <w:szCs w:val="26"/>
        </w:rPr>
        <w:t>Чебоксарском районе</w:t>
      </w:r>
      <w:r w:rsidRPr="00AB1B29">
        <w:rPr>
          <w:sz w:val="26"/>
          <w:szCs w:val="26"/>
        </w:rPr>
        <w:t xml:space="preserve">», «О </w:t>
      </w:r>
      <w:r w:rsidR="00D8790B">
        <w:rPr>
          <w:sz w:val="26"/>
          <w:szCs w:val="26"/>
        </w:rPr>
        <w:t>к</w:t>
      </w:r>
      <w:r w:rsidRPr="00AB1B29">
        <w:rPr>
          <w:sz w:val="26"/>
          <w:szCs w:val="26"/>
        </w:rPr>
        <w:t>онтрольно-счетно</w:t>
      </w:r>
      <w:r w:rsidR="00D8790B">
        <w:rPr>
          <w:sz w:val="26"/>
          <w:szCs w:val="26"/>
        </w:rPr>
        <w:t>м</w:t>
      </w:r>
      <w:r w:rsidRPr="00AB1B29">
        <w:rPr>
          <w:sz w:val="26"/>
          <w:szCs w:val="26"/>
        </w:rPr>
        <w:t xml:space="preserve"> </w:t>
      </w:r>
      <w:r w:rsidR="00D8790B">
        <w:rPr>
          <w:sz w:val="26"/>
          <w:szCs w:val="26"/>
        </w:rPr>
        <w:t>органе Чебоксарского района</w:t>
      </w:r>
      <w:r w:rsidRPr="00AB1B29">
        <w:rPr>
          <w:sz w:val="26"/>
          <w:szCs w:val="26"/>
        </w:rPr>
        <w:t xml:space="preserve"> Чувашской Республики» и иных нормативных правовых актов Российской Федерации и Чувашской Республики.</w:t>
      </w:r>
    </w:p>
    <w:p w:rsidR="00AB1B29" w:rsidRPr="00AB1B29" w:rsidRDefault="00AB1B29" w:rsidP="00AB1B29">
      <w:pPr>
        <w:pStyle w:val="21"/>
        <w:contextualSpacing/>
        <w:rPr>
          <w:i w:val="0"/>
          <w:sz w:val="26"/>
          <w:szCs w:val="26"/>
        </w:rPr>
      </w:pPr>
      <w:proofErr w:type="gramStart"/>
      <w:r w:rsidRPr="00AB1B29">
        <w:rPr>
          <w:i w:val="0"/>
          <w:sz w:val="26"/>
          <w:szCs w:val="26"/>
        </w:rPr>
        <w:t xml:space="preserve">Проект </w:t>
      </w:r>
      <w:r w:rsidR="00D8790B">
        <w:rPr>
          <w:i w:val="0"/>
          <w:sz w:val="26"/>
          <w:szCs w:val="26"/>
        </w:rPr>
        <w:t xml:space="preserve">решения Собрания депутатов </w:t>
      </w:r>
      <w:r w:rsidR="0011092D">
        <w:rPr>
          <w:i w:val="0"/>
          <w:sz w:val="26"/>
          <w:szCs w:val="26"/>
        </w:rPr>
        <w:t>Ч</w:t>
      </w:r>
      <w:r w:rsidR="00D8790B">
        <w:rPr>
          <w:i w:val="0"/>
          <w:sz w:val="26"/>
          <w:szCs w:val="26"/>
        </w:rPr>
        <w:t>ебоксарского района</w:t>
      </w:r>
      <w:r w:rsidRPr="00AB1B29">
        <w:rPr>
          <w:i w:val="0"/>
          <w:sz w:val="26"/>
          <w:szCs w:val="26"/>
        </w:rPr>
        <w:t xml:space="preserve"> Чувашской Республики «О бюджете</w:t>
      </w:r>
      <w:r w:rsidR="00D8790B">
        <w:rPr>
          <w:i w:val="0"/>
          <w:sz w:val="26"/>
          <w:szCs w:val="26"/>
        </w:rPr>
        <w:t xml:space="preserve"> Чебоксарского района </w:t>
      </w:r>
      <w:r w:rsidRPr="00AB1B29">
        <w:rPr>
          <w:i w:val="0"/>
          <w:sz w:val="26"/>
          <w:szCs w:val="26"/>
        </w:rPr>
        <w:t xml:space="preserve">на </w:t>
      </w:r>
      <w:r w:rsidR="0029153C" w:rsidRPr="0029153C">
        <w:rPr>
          <w:i w:val="0"/>
          <w:sz w:val="26"/>
          <w:szCs w:val="26"/>
        </w:rPr>
        <w:t>201</w:t>
      </w:r>
      <w:r w:rsidR="00391958">
        <w:rPr>
          <w:i w:val="0"/>
          <w:sz w:val="26"/>
          <w:szCs w:val="26"/>
        </w:rPr>
        <w:t>9</w:t>
      </w:r>
      <w:r w:rsidR="0029153C" w:rsidRPr="0029153C">
        <w:rPr>
          <w:i w:val="0"/>
          <w:sz w:val="26"/>
          <w:szCs w:val="26"/>
        </w:rPr>
        <w:t xml:space="preserve"> год</w:t>
      </w:r>
      <w:r w:rsidR="0029153C" w:rsidRPr="0029153C">
        <w:rPr>
          <w:b/>
          <w:bCs/>
          <w:i w:val="0"/>
          <w:sz w:val="26"/>
          <w:szCs w:val="26"/>
        </w:rPr>
        <w:t xml:space="preserve"> </w:t>
      </w:r>
      <w:r w:rsidR="0029153C" w:rsidRPr="0029153C">
        <w:rPr>
          <w:bCs/>
          <w:i w:val="0"/>
          <w:sz w:val="26"/>
          <w:szCs w:val="26"/>
        </w:rPr>
        <w:t>и на плановый период 201</w:t>
      </w:r>
      <w:r w:rsidR="00D464FF">
        <w:rPr>
          <w:bCs/>
          <w:i w:val="0"/>
          <w:sz w:val="26"/>
          <w:szCs w:val="26"/>
        </w:rPr>
        <w:t>9</w:t>
      </w:r>
      <w:r w:rsidR="0029153C" w:rsidRPr="0029153C">
        <w:rPr>
          <w:bCs/>
          <w:i w:val="0"/>
          <w:sz w:val="26"/>
          <w:szCs w:val="26"/>
        </w:rPr>
        <w:t xml:space="preserve"> и 20</w:t>
      </w:r>
      <w:r w:rsidR="00D464FF">
        <w:rPr>
          <w:bCs/>
          <w:i w:val="0"/>
          <w:sz w:val="26"/>
          <w:szCs w:val="26"/>
        </w:rPr>
        <w:t>20</w:t>
      </w:r>
      <w:r w:rsidR="0029153C" w:rsidRPr="0029153C">
        <w:rPr>
          <w:bCs/>
          <w:i w:val="0"/>
          <w:sz w:val="26"/>
          <w:szCs w:val="26"/>
        </w:rPr>
        <w:t xml:space="preserve"> годов</w:t>
      </w:r>
      <w:r w:rsidRPr="0029153C">
        <w:rPr>
          <w:i w:val="0"/>
          <w:sz w:val="26"/>
          <w:szCs w:val="26"/>
        </w:rPr>
        <w:t>»</w:t>
      </w:r>
      <w:r w:rsidRPr="00AB1B29">
        <w:rPr>
          <w:i w:val="0"/>
          <w:sz w:val="26"/>
          <w:szCs w:val="26"/>
        </w:rPr>
        <w:t xml:space="preserve"> (далее </w:t>
      </w:r>
      <w:r w:rsidR="00D8790B">
        <w:rPr>
          <w:i w:val="0"/>
          <w:sz w:val="26"/>
          <w:szCs w:val="26"/>
        </w:rPr>
        <w:t>–</w:t>
      </w:r>
      <w:r w:rsidRPr="00AB1B29">
        <w:rPr>
          <w:i w:val="0"/>
          <w:sz w:val="26"/>
          <w:szCs w:val="26"/>
        </w:rPr>
        <w:t xml:space="preserve"> </w:t>
      </w:r>
      <w:r w:rsidR="00D8790B">
        <w:rPr>
          <w:i w:val="0"/>
          <w:sz w:val="26"/>
          <w:szCs w:val="26"/>
        </w:rPr>
        <w:t>проект решения</w:t>
      </w:r>
      <w:r w:rsidRPr="00AB1B29">
        <w:rPr>
          <w:i w:val="0"/>
          <w:sz w:val="26"/>
          <w:szCs w:val="26"/>
        </w:rPr>
        <w:t xml:space="preserve">) внесен на рассмотрение </w:t>
      </w:r>
      <w:r w:rsidR="00D8790B">
        <w:rPr>
          <w:i w:val="0"/>
          <w:sz w:val="26"/>
          <w:szCs w:val="26"/>
        </w:rPr>
        <w:t>Собранию депутатов Чебоксарского района</w:t>
      </w:r>
      <w:r w:rsidRPr="00AB1B29">
        <w:rPr>
          <w:i w:val="0"/>
          <w:sz w:val="26"/>
          <w:szCs w:val="26"/>
        </w:rPr>
        <w:t xml:space="preserve"> Чувашской Республики </w:t>
      </w:r>
      <w:r w:rsidR="0029153C">
        <w:rPr>
          <w:i w:val="0"/>
          <w:sz w:val="26"/>
          <w:szCs w:val="26"/>
        </w:rPr>
        <w:t>г</w:t>
      </w:r>
      <w:r w:rsidRPr="00AB1B29">
        <w:rPr>
          <w:i w:val="0"/>
          <w:sz w:val="26"/>
          <w:szCs w:val="26"/>
        </w:rPr>
        <w:t>лав</w:t>
      </w:r>
      <w:r w:rsidR="00391958">
        <w:rPr>
          <w:i w:val="0"/>
          <w:sz w:val="26"/>
          <w:szCs w:val="26"/>
        </w:rPr>
        <w:t>ой</w:t>
      </w:r>
      <w:r w:rsidR="00003784">
        <w:rPr>
          <w:i w:val="0"/>
          <w:sz w:val="26"/>
          <w:szCs w:val="26"/>
        </w:rPr>
        <w:t xml:space="preserve"> администрации</w:t>
      </w:r>
      <w:r w:rsidRPr="00AB1B29">
        <w:rPr>
          <w:i w:val="0"/>
          <w:sz w:val="26"/>
          <w:szCs w:val="26"/>
        </w:rPr>
        <w:t xml:space="preserve"> </w:t>
      </w:r>
      <w:r w:rsidR="00D8790B">
        <w:rPr>
          <w:i w:val="0"/>
          <w:sz w:val="26"/>
          <w:szCs w:val="26"/>
        </w:rPr>
        <w:t xml:space="preserve">Чебоксарского района </w:t>
      </w:r>
      <w:r w:rsidRPr="00AB1B29">
        <w:rPr>
          <w:i w:val="0"/>
          <w:sz w:val="26"/>
          <w:szCs w:val="26"/>
        </w:rPr>
        <w:t xml:space="preserve">Чувашской Республики в срок, установленный статьей </w:t>
      </w:r>
      <w:r w:rsidR="00AF0F8E">
        <w:rPr>
          <w:i w:val="0"/>
          <w:sz w:val="26"/>
          <w:szCs w:val="26"/>
        </w:rPr>
        <w:t>38</w:t>
      </w:r>
      <w:r w:rsidRPr="00AB1B29">
        <w:rPr>
          <w:i w:val="0"/>
          <w:sz w:val="26"/>
          <w:szCs w:val="26"/>
        </w:rPr>
        <w:t xml:space="preserve"> </w:t>
      </w:r>
      <w:r w:rsidR="00D8790B">
        <w:rPr>
          <w:i w:val="0"/>
          <w:sz w:val="26"/>
          <w:szCs w:val="26"/>
        </w:rPr>
        <w:t>Положения</w:t>
      </w:r>
      <w:r w:rsidRPr="00AB1B29">
        <w:rPr>
          <w:i w:val="0"/>
          <w:sz w:val="26"/>
          <w:szCs w:val="26"/>
        </w:rPr>
        <w:t xml:space="preserve"> «О регулировании бюджетных правоотношений в </w:t>
      </w:r>
      <w:r w:rsidR="00D8790B">
        <w:rPr>
          <w:i w:val="0"/>
          <w:sz w:val="26"/>
          <w:szCs w:val="26"/>
        </w:rPr>
        <w:t>Чебоксарском районе</w:t>
      </w:r>
      <w:r w:rsidRPr="00AB1B29">
        <w:rPr>
          <w:i w:val="0"/>
          <w:sz w:val="26"/>
          <w:szCs w:val="26"/>
        </w:rPr>
        <w:t>».</w:t>
      </w:r>
      <w:proofErr w:type="gramEnd"/>
      <w:r w:rsidRPr="00AB1B29">
        <w:rPr>
          <w:i w:val="0"/>
          <w:sz w:val="26"/>
          <w:szCs w:val="26"/>
        </w:rPr>
        <w:t xml:space="preserve"> Перечень документов и </w:t>
      </w:r>
      <w:proofErr w:type="gramStart"/>
      <w:r w:rsidRPr="00AB1B29">
        <w:rPr>
          <w:i w:val="0"/>
          <w:sz w:val="26"/>
          <w:szCs w:val="26"/>
        </w:rPr>
        <w:t xml:space="preserve">материалов, представленных </w:t>
      </w:r>
      <w:r w:rsidR="00AF0F8E">
        <w:rPr>
          <w:i w:val="0"/>
          <w:sz w:val="26"/>
          <w:szCs w:val="26"/>
        </w:rPr>
        <w:t xml:space="preserve">Собранию депутатов Чебоксарского района </w:t>
      </w:r>
      <w:r w:rsidRPr="00AB1B29">
        <w:rPr>
          <w:i w:val="0"/>
          <w:sz w:val="26"/>
          <w:szCs w:val="26"/>
        </w:rPr>
        <w:t xml:space="preserve">Чувашской Республики одновременно с </w:t>
      </w:r>
      <w:r w:rsidR="00AF0F8E">
        <w:rPr>
          <w:i w:val="0"/>
          <w:sz w:val="26"/>
          <w:szCs w:val="26"/>
        </w:rPr>
        <w:t>проектом решения</w:t>
      </w:r>
      <w:r w:rsidRPr="00AB1B29">
        <w:rPr>
          <w:i w:val="0"/>
          <w:sz w:val="26"/>
          <w:szCs w:val="26"/>
        </w:rPr>
        <w:t xml:space="preserve"> соответствует</w:t>
      </w:r>
      <w:proofErr w:type="gramEnd"/>
      <w:r w:rsidRPr="00AB1B29">
        <w:rPr>
          <w:i w:val="0"/>
          <w:sz w:val="26"/>
          <w:szCs w:val="26"/>
        </w:rPr>
        <w:t xml:space="preserve"> </w:t>
      </w:r>
      <w:r w:rsidRPr="00AF0F8E">
        <w:rPr>
          <w:i w:val="0"/>
          <w:sz w:val="26"/>
          <w:szCs w:val="26"/>
        </w:rPr>
        <w:t xml:space="preserve">требованиям пункта 4 статьи </w:t>
      </w:r>
      <w:r w:rsidR="00AF0F8E" w:rsidRPr="00AF0F8E">
        <w:rPr>
          <w:i w:val="0"/>
          <w:sz w:val="26"/>
          <w:szCs w:val="26"/>
        </w:rPr>
        <w:t>38</w:t>
      </w:r>
      <w:r w:rsidRPr="00AF0F8E">
        <w:rPr>
          <w:i w:val="0"/>
          <w:sz w:val="26"/>
          <w:szCs w:val="26"/>
        </w:rPr>
        <w:t xml:space="preserve"> </w:t>
      </w:r>
      <w:r w:rsidR="00D8790B" w:rsidRPr="00AF0F8E">
        <w:rPr>
          <w:i w:val="0"/>
          <w:sz w:val="26"/>
          <w:szCs w:val="26"/>
        </w:rPr>
        <w:t>Положения</w:t>
      </w:r>
      <w:r w:rsidRPr="00AF0F8E">
        <w:rPr>
          <w:i w:val="0"/>
          <w:sz w:val="26"/>
          <w:szCs w:val="26"/>
        </w:rPr>
        <w:t xml:space="preserve"> </w:t>
      </w:r>
      <w:r w:rsidR="00D8790B" w:rsidRPr="00AF0F8E">
        <w:rPr>
          <w:i w:val="0"/>
          <w:sz w:val="26"/>
          <w:szCs w:val="26"/>
        </w:rPr>
        <w:t>«О регулировании бюджетных право</w:t>
      </w:r>
      <w:r w:rsidR="0011092D">
        <w:rPr>
          <w:i w:val="0"/>
          <w:sz w:val="26"/>
          <w:szCs w:val="26"/>
        </w:rPr>
        <w:t>отношений в Чебоксарском районе</w:t>
      </w:r>
      <w:r w:rsidR="00D8790B" w:rsidRPr="00AF0F8E">
        <w:rPr>
          <w:i w:val="0"/>
          <w:sz w:val="26"/>
          <w:szCs w:val="26"/>
        </w:rPr>
        <w:t>»</w:t>
      </w:r>
      <w:r w:rsidRPr="00AF0F8E">
        <w:rPr>
          <w:i w:val="0"/>
          <w:sz w:val="26"/>
          <w:szCs w:val="26"/>
        </w:rPr>
        <w:t>.</w:t>
      </w:r>
      <w:r w:rsidRPr="00AB1B29">
        <w:rPr>
          <w:i w:val="0"/>
          <w:sz w:val="26"/>
          <w:szCs w:val="26"/>
        </w:rPr>
        <w:t xml:space="preserve"> </w:t>
      </w:r>
    </w:p>
    <w:p w:rsidR="00AB1B29" w:rsidRPr="00DE5527" w:rsidRDefault="00AB1B29" w:rsidP="00AB1B29">
      <w:pPr>
        <w:pStyle w:val="21"/>
        <w:contextualSpacing/>
        <w:rPr>
          <w:i w:val="0"/>
          <w:sz w:val="26"/>
          <w:szCs w:val="26"/>
        </w:rPr>
      </w:pPr>
      <w:r w:rsidRPr="00DE5527">
        <w:rPr>
          <w:i w:val="0"/>
          <w:sz w:val="26"/>
          <w:szCs w:val="26"/>
        </w:rPr>
        <w:t xml:space="preserve">Состав показателей, представленных для рассмотрения и утверждения в </w:t>
      </w:r>
      <w:r w:rsidR="00752188" w:rsidRPr="00DE5527">
        <w:rPr>
          <w:i w:val="0"/>
          <w:sz w:val="26"/>
          <w:szCs w:val="26"/>
        </w:rPr>
        <w:t>проект решения</w:t>
      </w:r>
      <w:r w:rsidRPr="00DE5527">
        <w:rPr>
          <w:i w:val="0"/>
          <w:sz w:val="26"/>
          <w:szCs w:val="26"/>
        </w:rPr>
        <w:t>, соответствует требованиям</w:t>
      </w:r>
      <w:r w:rsidR="00C6660B" w:rsidRPr="00DE5527">
        <w:rPr>
          <w:i w:val="0"/>
          <w:sz w:val="26"/>
          <w:szCs w:val="26"/>
        </w:rPr>
        <w:t xml:space="preserve"> статьи 184.1 Бюджетного кодекса Российской Федерации</w:t>
      </w:r>
      <w:r w:rsidRPr="00DE5527">
        <w:rPr>
          <w:i w:val="0"/>
          <w:sz w:val="26"/>
          <w:szCs w:val="26"/>
        </w:rPr>
        <w:t xml:space="preserve"> </w:t>
      </w:r>
      <w:r w:rsidR="00C6660B" w:rsidRPr="00DE5527">
        <w:rPr>
          <w:i w:val="0"/>
          <w:sz w:val="26"/>
          <w:szCs w:val="26"/>
        </w:rPr>
        <w:t xml:space="preserve">и </w:t>
      </w:r>
      <w:r w:rsidRPr="00DE5527">
        <w:rPr>
          <w:i w:val="0"/>
          <w:sz w:val="26"/>
          <w:szCs w:val="26"/>
        </w:rPr>
        <w:t xml:space="preserve">статьи </w:t>
      </w:r>
      <w:r w:rsidR="00AF0F8E" w:rsidRPr="00DE5527">
        <w:rPr>
          <w:i w:val="0"/>
          <w:sz w:val="26"/>
          <w:szCs w:val="26"/>
        </w:rPr>
        <w:t>39</w:t>
      </w:r>
      <w:r w:rsidRPr="00DE5527">
        <w:rPr>
          <w:i w:val="0"/>
          <w:sz w:val="26"/>
          <w:szCs w:val="26"/>
        </w:rPr>
        <w:t xml:space="preserve"> </w:t>
      </w:r>
      <w:r w:rsidR="00D8790B" w:rsidRPr="00DE5527">
        <w:rPr>
          <w:i w:val="0"/>
          <w:sz w:val="26"/>
          <w:szCs w:val="26"/>
        </w:rPr>
        <w:t>Положения «О регулировании бюджетных правоотношений в Чебоксарском районе»</w:t>
      </w:r>
      <w:r w:rsidR="005E4C01" w:rsidRPr="00DE5527">
        <w:rPr>
          <w:i w:val="0"/>
          <w:sz w:val="26"/>
          <w:szCs w:val="26"/>
        </w:rPr>
        <w:t>.</w:t>
      </w:r>
      <w:r w:rsidRPr="00DE5527">
        <w:rPr>
          <w:i w:val="0"/>
          <w:sz w:val="26"/>
          <w:szCs w:val="26"/>
        </w:rPr>
        <w:t xml:space="preserve"> </w:t>
      </w:r>
    </w:p>
    <w:p w:rsidR="00DF7D11" w:rsidRPr="00AB1B29" w:rsidRDefault="00DF7D11" w:rsidP="00DF7D11">
      <w:pPr>
        <w:pStyle w:val="21"/>
        <w:contextualSpacing/>
        <w:rPr>
          <w:i w:val="0"/>
          <w:sz w:val="26"/>
          <w:szCs w:val="26"/>
        </w:rPr>
      </w:pPr>
      <w:proofErr w:type="gramStart"/>
      <w:r w:rsidRPr="00BB505B">
        <w:rPr>
          <w:i w:val="0"/>
          <w:sz w:val="26"/>
          <w:szCs w:val="26"/>
        </w:rPr>
        <w:t>В соответствии со статьями 184.1, 192 Бюджетного кодекса Российской Федерации, стать</w:t>
      </w:r>
      <w:r w:rsidR="007C10B8">
        <w:rPr>
          <w:i w:val="0"/>
          <w:sz w:val="26"/>
          <w:szCs w:val="26"/>
        </w:rPr>
        <w:t>и</w:t>
      </w:r>
      <w:r w:rsidRPr="00BB505B">
        <w:rPr>
          <w:i w:val="0"/>
          <w:sz w:val="26"/>
          <w:szCs w:val="26"/>
        </w:rPr>
        <w:t xml:space="preserve"> 38 Положения «О регулировании бюджетных правоотношений в Чебоксарском районе» проектом решения уточняются показатели бюджета Чебоксарского района на 201</w:t>
      </w:r>
      <w:r w:rsidR="00391958">
        <w:rPr>
          <w:i w:val="0"/>
          <w:sz w:val="26"/>
          <w:szCs w:val="26"/>
        </w:rPr>
        <w:t>8</w:t>
      </w:r>
      <w:r w:rsidRPr="00BB505B">
        <w:rPr>
          <w:i w:val="0"/>
          <w:sz w:val="26"/>
          <w:szCs w:val="26"/>
        </w:rPr>
        <w:t xml:space="preserve"> год, утвержденные решением Собрания депутатов Чебоксарского района Чувашской Республики от </w:t>
      </w:r>
      <w:r w:rsidR="00391958">
        <w:rPr>
          <w:i w:val="0"/>
          <w:sz w:val="26"/>
          <w:szCs w:val="26"/>
        </w:rPr>
        <w:t>7</w:t>
      </w:r>
      <w:r w:rsidRPr="00BB505B">
        <w:rPr>
          <w:i w:val="0"/>
          <w:sz w:val="26"/>
          <w:szCs w:val="26"/>
        </w:rPr>
        <w:t xml:space="preserve"> декабря 201</w:t>
      </w:r>
      <w:r w:rsidR="00391958">
        <w:rPr>
          <w:i w:val="0"/>
          <w:sz w:val="26"/>
          <w:szCs w:val="26"/>
        </w:rPr>
        <w:t>7</w:t>
      </w:r>
      <w:r w:rsidRPr="00BB505B">
        <w:rPr>
          <w:i w:val="0"/>
          <w:sz w:val="26"/>
          <w:szCs w:val="26"/>
        </w:rPr>
        <w:t xml:space="preserve"> № </w:t>
      </w:r>
      <w:r w:rsidR="00391958">
        <w:rPr>
          <w:i w:val="0"/>
          <w:sz w:val="26"/>
          <w:szCs w:val="26"/>
        </w:rPr>
        <w:t>22</w:t>
      </w:r>
      <w:r w:rsidRPr="00262E80">
        <w:rPr>
          <w:i w:val="0"/>
          <w:sz w:val="26"/>
          <w:szCs w:val="26"/>
        </w:rPr>
        <w:t>-0</w:t>
      </w:r>
      <w:r w:rsidR="00D63F51" w:rsidRPr="00262E80">
        <w:rPr>
          <w:i w:val="0"/>
          <w:sz w:val="26"/>
          <w:szCs w:val="26"/>
        </w:rPr>
        <w:t>1</w:t>
      </w:r>
      <w:r w:rsidRPr="00262E80">
        <w:rPr>
          <w:i w:val="0"/>
          <w:sz w:val="26"/>
          <w:szCs w:val="26"/>
        </w:rPr>
        <w:t xml:space="preserve"> «</w:t>
      </w:r>
      <w:r w:rsidRPr="00BB505B">
        <w:rPr>
          <w:i w:val="0"/>
          <w:sz w:val="26"/>
          <w:szCs w:val="26"/>
        </w:rPr>
        <w:t>О бюджете Чебоксарского района на 201</w:t>
      </w:r>
      <w:r w:rsidR="00391958">
        <w:rPr>
          <w:i w:val="0"/>
          <w:sz w:val="26"/>
          <w:szCs w:val="26"/>
        </w:rPr>
        <w:t>8</w:t>
      </w:r>
      <w:r w:rsidRPr="00BB505B">
        <w:rPr>
          <w:i w:val="0"/>
          <w:sz w:val="26"/>
          <w:szCs w:val="26"/>
        </w:rPr>
        <w:t xml:space="preserve"> год</w:t>
      </w:r>
      <w:r w:rsidR="00D464FF" w:rsidRPr="00D464FF">
        <w:rPr>
          <w:bCs/>
          <w:i w:val="0"/>
          <w:sz w:val="26"/>
          <w:szCs w:val="26"/>
        </w:rPr>
        <w:t xml:space="preserve"> </w:t>
      </w:r>
      <w:r w:rsidR="00D464FF" w:rsidRPr="0029153C">
        <w:rPr>
          <w:bCs/>
          <w:i w:val="0"/>
          <w:sz w:val="26"/>
          <w:szCs w:val="26"/>
        </w:rPr>
        <w:t>и на плановый период 201</w:t>
      </w:r>
      <w:r w:rsidR="00391958">
        <w:rPr>
          <w:bCs/>
          <w:i w:val="0"/>
          <w:sz w:val="26"/>
          <w:szCs w:val="26"/>
        </w:rPr>
        <w:t>9</w:t>
      </w:r>
      <w:r w:rsidR="00D464FF" w:rsidRPr="0029153C">
        <w:rPr>
          <w:bCs/>
          <w:i w:val="0"/>
          <w:sz w:val="26"/>
          <w:szCs w:val="26"/>
        </w:rPr>
        <w:t xml:space="preserve"> и 20</w:t>
      </w:r>
      <w:r w:rsidR="00391958">
        <w:rPr>
          <w:bCs/>
          <w:i w:val="0"/>
          <w:sz w:val="26"/>
          <w:szCs w:val="26"/>
        </w:rPr>
        <w:t>20</w:t>
      </w:r>
      <w:r w:rsidR="00D464FF" w:rsidRPr="0029153C">
        <w:rPr>
          <w:bCs/>
          <w:i w:val="0"/>
          <w:sz w:val="26"/>
          <w:szCs w:val="26"/>
        </w:rPr>
        <w:t xml:space="preserve"> годов</w:t>
      </w:r>
      <w:r w:rsidRPr="00BB505B">
        <w:rPr>
          <w:i w:val="0"/>
          <w:sz w:val="26"/>
          <w:szCs w:val="26"/>
        </w:rPr>
        <w:t>» с изменениями</w:t>
      </w:r>
      <w:proofErr w:type="gramEnd"/>
      <w:r w:rsidRPr="00BB505B">
        <w:rPr>
          <w:i w:val="0"/>
          <w:sz w:val="26"/>
          <w:szCs w:val="26"/>
        </w:rPr>
        <w:t xml:space="preserve">, внесенными решениями Собрания депутатов Чебоксарского района Чувашской </w:t>
      </w:r>
      <w:r w:rsidRPr="00262E80">
        <w:rPr>
          <w:i w:val="0"/>
          <w:sz w:val="26"/>
          <w:szCs w:val="26"/>
        </w:rPr>
        <w:t>Республики</w:t>
      </w:r>
      <w:r w:rsidR="002F7007" w:rsidRPr="00262E80">
        <w:rPr>
          <w:i w:val="0"/>
          <w:sz w:val="26"/>
          <w:szCs w:val="26"/>
        </w:rPr>
        <w:t xml:space="preserve"> </w:t>
      </w:r>
      <w:r w:rsidR="002F7007" w:rsidRPr="00461EC3">
        <w:rPr>
          <w:i w:val="0"/>
          <w:sz w:val="26"/>
          <w:szCs w:val="26"/>
        </w:rPr>
        <w:t xml:space="preserve">от </w:t>
      </w:r>
      <w:r w:rsidR="00461EC3" w:rsidRPr="00461EC3">
        <w:rPr>
          <w:i w:val="0"/>
          <w:sz w:val="26"/>
          <w:szCs w:val="26"/>
        </w:rPr>
        <w:t>19 января</w:t>
      </w:r>
      <w:r w:rsidRPr="00461EC3">
        <w:rPr>
          <w:i w:val="0"/>
          <w:sz w:val="26"/>
          <w:szCs w:val="26"/>
        </w:rPr>
        <w:t xml:space="preserve"> 201</w:t>
      </w:r>
      <w:r w:rsidR="00461EC3" w:rsidRPr="00461EC3">
        <w:rPr>
          <w:i w:val="0"/>
          <w:sz w:val="26"/>
          <w:szCs w:val="26"/>
        </w:rPr>
        <w:t>8</w:t>
      </w:r>
      <w:r w:rsidRPr="00461EC3">
        <w:rPr>
          <w:i w:val="0"/>
          <w:sz w:val="26"/>
          <w:szCs w:val="26"/>
        </w:rPr>
        <w:t xml:space="preserve"> г. № </w:t>
      </w:r>
      <w:r w:rsidR="00461EC3" w:rsidRPr="00461EC3">
        <w:rPr>
          <w:i w:val="0"/>
          <w:sz w:val="26"/>
          <w:szCs w:val="26"/>
        </w:rPr>
        <w:t>24-03</w:t>
      </w:r>
      <w:r w:rsidRPr="00461EC3">
        <w:rPr>
          <w:i w:val="0"/>
          <w:sz w:val="26"/>
          <w:szCs w:val="26"/>
        </w:rPr>
        <w:t xml:space="preserve">, </w:t>
      </w:r>
      <w:r w:rsidR="00461EC3" w:rsidRPr="00461EC3">
        <w:rPr>
          <w:i w:val="0"/>
          <w:sz w:val="26"/>
          <w:szCs w:val="26"/>
        </w:rPr>
        <w:t xml:space="preserve"> от 19 февраля 2018  г. № 25-02, от 15 марта 2018 г. № 28-02, </w:t>
      </w:r>
      <w:r w:rsidRPr="00461EC3">
        <w:rPr>
          <w:i w:val="0"/>
          <w:sz w:val="26"/>
          <w:szCs w:val="26"/>
        </w:rPr>
        <w:t xml:space="preserve">от </w:t>
      </w:r>
      <w:r w:rsidR="00461EC3" w:rsidRPr="00461EC3">
        <w:rPr>
          <w:i w:val="0"/>
          <w:sz w:val="26"/>
          <w:szCs w:val="26"/>
        </w:rPr>
        <w:t>7</w:t>
      </w:r>
      <w:r w:rsidR="00BB505B" w:rsidRPr="00461EC3">
        <w:rPr>
          <w:i w:val="0"/>
          <w:sz w:val="26"/>
          <w:szCs w:val="26"/>
        </w:rPr>
        <w:t xml:space="preserve"> июня</w:t>
      </w:r>
      <w:r w:rsidRPr="00461EC3">
        <w:rPr>
          <w:i w:val="0"/>
          <w:sz w:val="26"/>
          <w:szCs w:val="26"/>
        </w:rPr>
        <w:t xml:space="preserve"> 201</w:t>
      </w:r>
      <w:r w:rsidR="00461EC3" w:rsidRPr="00461EC3">
        <w:rPr>
          <w:i w:val="0"/>
          <w:sz w:val="26"/>
          <w:szCs w:val="26"/>
        </w:rPr>
        <w:t>8</w:t>
      </w:r>
      <w:r w:rsidRPr="00461EC3">
        <w:rPr>
          <w:i w:val="0"/>
          <w:sz w:val="26"/>
          <w:szCs w:val="26"/>
        </w:rPr>
        <w:t xml:space="preserve"> г. №</w:t>
      </w:r>
      <w:r w:rsidR="00461EC3" w:rsidRPr="00461EC3">
        <w:rPr>
          <w:i w:val="0"/>
          <w:sz w:val="26"/>
          <w:szCs w:val="26"/>
        </w:rPr>
        <w:t>2</w:t>
      </w:r>
      <w:r w:rsidR="00D63FA7" w:rsidRPr="00461EC3">
        <w:rPr>
          <w:i w:val="0"/>
          <w:sz w:val="26"/>
          <w:szCs w:val="26"/>
        </w:rPr>
        <w:t>9</w:t>
      </w:r>
      <w:r w:rsidR="00BB505B" w:rsidRPr="00461EC3">
        <w:rPr>
          <w:i w:val="0"/>
          <w:sz w:val="26"/>
          <w:szCs w:val="26"/>
        </w:rPr>
        <w:t>-0</w:t>
      </w:r>
      <w:r w:rsidR="00461EC3" w:rsidRPr="00461EC3">
        <w:rPr>
          <w:i w:val="0"/>
          <w:sz w:val="26"/>
          <w:szCs w:val="26"/>
        </w:rPr>
        <w:t>2</w:t>
      </w:r>
      <w:r w:rsidRPr="00461EC3">
        <w:rPr>
          <w:i w:val="0"/>
          <w:sz w:val="26"/>
          <w:szCs w:val="26"/>
        </w:rPr>
        <w:t xml:space="preserve">, от </w:t>
      </w:r>
      <w:r w:rsidR="00461EC3" w:rsidRPr="00461EC3">
        <w:rPr>
          <w:i w:val="0"/>
          <w:sz w:val="26"/>
          <w:szCs w:val="26"/>
        </w:rPr>
        <w:t>20</w:t>
      </w:r>
      <w:r w:rsidRPr="00461EC3">
        <w:rPr>
          <w:i w:val="0"/>
          <w:sz w:val="26"/>
          <w:szCs w:val="26"/>
        </w:rPr>
        <w:t xml:space="preserve"> </w:t>
      </w:r>
      <w:r w:rsidR="00262E80" w:rsidRPr="00461EC3">
        <w:rPr>
          <w:i w:val="0"/>
          <w:sz w:val="26"/>
          <w:szCs w:val="26"/>
        </w:rPr>
        <w:t>сентября</w:t>
      </w:r>
      <w:r w:rsidRPr="00461EC3">
        <w:rPr>
          <w:i w:val="0"/>
          <w:sz w:val="26"/>
          <w:szCs w:val="26"/>
        </w:rPr>
        <w:t xml:space="preserve"> 201</w:t>
      </w:r>
      <w:r w:rsidR="00461EC3" w:rsidRPr="00461EC3">
        <w:rPr>
          <w:i w:val="0"/>
          <w:sz w:val="26"/>
          <w:szCs w:val="26"/>
        </w:rPr>
        <w:t>8</w:t>
      </w:r>
      <w:r w:rsidRPr="00461EC3">
        <w:rPr>
          <w:i w:val="0"/>
          <w:sz w:val="26"/>
          <w:szCs w:val="26"/>
        </w:rPr>
        <w:t xml:space="preserve"> г. № </w:t>
      </w:r>
      <w:r w:rsidR="00461EC3" w:rsidRPr="00461EC3">
        <w:rPr>
          <w:i w:val="0"/>
          <w:sz w:val="26"/>
          <w:szCs w:val="26"/>
        </w:rPr>
        <w:t>3</w:t>
      </w:r>
      <w:r w:rsidR="00262E80" w:rsidRPr="00461EC3">
        <w:rPr>
          <w:i w:val="0"/>
          <w:sz w:val="26"/>
          <w:szCs w:val="26"/>
        </w:rPr>
        <w:t>1</w:t>
      </w:r>
      <w:r w:rsidRPr="00461EC3">
        <w:rPr>
          <w:i w:val="0"/>
          <w:sz w:val="26"/>
          <w:szCs w:val="26"/>
        </w:rPr>
        <w:t>-01 (далее</w:t>
      </w:r>
      <w:r w:rsidRPr="00BB505B">
        <w:rPr>
          <w:i w:val="0"/>
          <w:sz w:val="26"/>
          <w:szCs w:val="26"/>
        </w:rPr>
        <w:t xml:space="preserve"> – Решение о бюджете).</w:t>
      </w:r>
      <w:r w:rsidRPr="00AB1B29">
        <w:rPr>
          <w:i w:val="0"/>
          <w:sz w:val="26"/>
          <w:szCs w:val="26"/>
        </w:rPr>
        <w:t xml:space="preserve"> </w:t>
      </w:r>
    </w:p>
    <w:p w:rsidR="00AB1B29" w:rsidRPr="00AB1B29" w:rsidRDefault="00C11602" w:rsidP="00AB1B29">
      <w:pPr>
        <w:pStyle w:val="21"/>
        <w:contextualSpacing/>
        <w:rPr>
          <w:i w:val="0"/>
          <w:sz w:val="26"/>
          <w:szCs w:val="26"/>
        </w:rPr>
      </w:pPr>
      <w:r>
        <w:rPr>
          <w:i w:val="0"/>
          <w:sz w:val="26"/>
          <w:szCs w:val="26"/>
        </w:rPr>
        <w:t>П</w:t>
      </w:r>
      <w:r w:rsidR="00D4442C">
        <w:rPr>
          <w:i w:val="0"/>
          <w:sz w:val="26"/>
          <w:szCs w:val="26"/>
        </w:rPr>
        <w:t>роект решения</w:t>
      </w:r>
      <w:r w:rsidR="00AB1B29" w:rsidRPr="00AB1B29">
        <w:rPr>
          <w:i w:val="0"/>
          <w:sz w:val="26"/>
          <w:szCs w:val="26"/>
        </w:rPr>
        <w:t xml:space="preserve"> сформирован в программной классификации расходов на основе утвержденных </w:t>
      </w:r>
      <w:r w:rsidR="00D4442C">
        <w:rPr>
          <w:i w:val="0"/>
          <w:sz w:val="26"/>
          <w:szCs w:val="26"/>
        </w:rPr>
        <w:t>администраци</w:t>
      </w:r>
      <w:r>
        <w:rPr>
          <w:i w:val="0"/>
          <w:sz w:val="26"/>
          <w:szCs w:val="26"/>
        </w:rPr>
        <w:t>ей</w:t>
      </w:r>
      <w:r w:rsidR="00D4442C">
        <w:rPr>
          <w:i w:val="0"/>
          <w:sz w:val="26"/>
          <w:szCs w:val="26"/>
        </w:rPr>
        <w:t xml:space="preserve"> Чебоксарского района</w:t>
      </w:r>
      <w:r w:rsidR="00AB1B29" w:rsidRPr="00AB1B29">
        <w:rPr>
          <w:i w:val="0"/>
          <w:sz w:val="26"/>
          <w:szCs w:val="26"/>
        </w:rPr>
        <w:t xml:space="preserve"> Чувашской Республики </w:t>
      </w:r>
      <w:r w:rsidR="00994EFB">
        <w:rPr>
          <w:i w:val="0"/>
          <w:sz w:val="26"/>
          <w:szCs w:val="26"/>
        </w:rPr>
        <w:t>1</w:t>
      </w:r>
      <w:r w:rsidR="00391958">
        <w:rPr>
          <w:i w:val="0"/>
          <w:sz w:val="26"/>
          <w:szCs w:val="26"/>
        </w:rPr>
        <w:t>8</w:t>
      </w:r>
      <w:r w:rsidR="00AB1B29" w:rsidRPr="00AB1B29">
        <w:rPr>
          <w:i w:val="0"/>
          <w:sz w:val="26"/>
          <w:szCs w:val="26"/>
        </w:rPr>
        <w:t xml:space="preserve"> </w:t>
      </w:r>
      <w:r w:rsidR="00D4442C">
        <w:rPr>
          <w:i w:val="0"/>
          <w:sz w:val="26"/>
          <w:szCs w:val="26"/>
        </w:rPr>
        <w:t>муниципальных</w:t>
      </w:r>
      <w:r w:rsidR="00AB1B29" w:rsidRPr="00AB1B29">
        <w:rPr>
          <w:i w:val="0"/>
          <w:sz w:val="26"/>
          <w:szCs w:val="26"/>
        </w:rPr>
        <w:t xml:space="preserve"> программ</w:t>
      </w:r>
      <w:r w:rsidR="00D4442C">
        <w:rPr>
          <w:i w:val="0"/>
          <w:sz w:val="26"/>
          <w:szCs w:val="26"/>
        </w:rPr>
        <w:t xml:space="preserve"> Чебоксарского района</w:t>
      </w:r>
      <w:r w:rsidR="00AB1B29" w:rsidRPr="00AB1B29">
        <w:rPr>
          <w:i w:val="0"/>
          <w:sz w:val="26"/>
          <w:szCs w:val="26"/>
        </w:rPr>
        <w:t xml:space="preserve"> Чувашской Республики (паспортов </w:t>
      </w:r>
      <w:r w:rsidR="00D4442C">
        <w:rPr>
          <w:i w:val="0"/>
          <w:sz w:val="26"/>
          <w:szCs w:val="26"/>
        </w:rPr>
        <w:t>муниципальных</w:t>
      </w:r>
      <w:r w:rsidR="00AB1B29" w:rsidRPr="00AB1B29">
        <w:rPr>
          <w:i w:val="0"/>
          <w:sz w:val="26"/>
          <w:szCs w:val="26"/>
        </w:rPr>
        <w:t xml:space="preserve"> программ </w:t>
      </w:r>
      <w:r w:rsidR="00D4442C">
        <w:rPr>
          <w:i w:val="0"/>
          <w:sz w:val="26"/>
          <w:szCs w:val="26"/>
        </w:rPr>
        <w:t xml:space="preserve">Чебоксарского района </w:t>
      </w:r>
      <w:r w:rsidR="00AB1B29" w:rsidRPr="00AB1B29">
        <w:rPr>
          <w:i w:val="0"/>
          <w:sz w:val="26"/>
          <w:szCs w:val="26"/>
        </w:rPr>
        <w:t xml:space="preserve">Чувашской Республики), охватывающих все основные сферы (направления) деятельности органов </w:t>
      </w:r>
      <w:r w:rsidR="006108F1">
        <w:rPr>
          <w:i w:val="0"/>
          <w:sz w:val="26"/>
          <w:szCs w:val="26"/>
        </w:rPr>
        <w:t>местного самоуправления</w:t>
      </w:r>
      <w:r w:rsidR="00AB1B29" w:rsidRPr="00AB1B29">
        <w:rPr>
          <w:i w:val="0"/>
          <w:sz w:val="26"/>
          <w:szCs w:val="26"/>
        </w:rPr>
        <w:t xml:space="preserve"> </w:t>
      </w:r>
      <w:r w:rsidR="00D4442C">
        <w:rPr>
          <w:i w:val="0"/>
          <w:sz w:val="26"/>
          <w:szCs w:val="26"/>
        </w:rPr>
        <w:t xml:space="preserve">Чебоксарского района </w:t>
      </w:r>
      <w:r w:rsidR="00AB1B29" w:rsidRPr="00AB1B29">
        <w:rPr>
          <w:i w:val="0"/>
          <w:sz w:val="26"/>
          <w:szCs w:val="26"/>
        </w:rPr>
        <w:t xml:space="preserve">Чувашской Республики. </w:t>
      </w:r>
      <w:r w:rsidRPr="00C11602">
        <w:rPr>
          <w:i w:val="0"/>
          <w:sz w:val="26"/>
          <w:szCs w:val="26"/>
        </w:rPr>
        <w:t xml:space="preserve">Расходы бюджета </w:t>
      </w:r>
      <w:r w:rsidRPr="00C11602">
        <w:rPr>
          <w:i w:val="0"/>
          <w:sz w:val="26"/>
          <w:szCs w:val="26"/>
        </w:rPr>
        <w:lastRenderedPageBreak/>
        <w:t>Чебоксарского района на 201</w:t>
      </w:r>
      <w:r w:rsidR="00391958">
        <w:rPr>
          <w:i w:val="0"/>
          <w:sz w:val="26"/>
          <w:szCs w:val="26"/>
        </w:rPr>
        <w:t>9</w:t>
      </w:r>
      <w:r w:rsidRPr="00C11602">
        <w:rPr>
          <w:i w:val="0"/>
          <w:sz w:val="26"/>
          <w:szCs w:val="26"/>
        </w:rPr>
        <w:t xml:space="preserve"> год и на плановый период 20</w:t>
      </w:r>
      <w:r w:rsidR="00391958">
        <w:rPr>
          <w:i w:val="0"/>
          <w:sz w:val="26"/>
          <w:szCs w:val="26"/>
        </w:rPr>
        <w:t>20</w:t>
      </w:r>
      <w:r w:rsidRPr="00C11602">
        <w:rPr>
          <w:i w:val="0"/>
          <w:sz w:val="26"/>
          <w:szCs w:val="26"/>
        </w:rPr>
        <w:t xml:space="preserve"> и 20</w:t>
      </w:r>
      <w:r w:rsidR="00391958">
        <w:rPr>
          <w:i w:val="0"/>
          <w:sz w:val="26"/>
          <w:szCs w:val="26"/>
        </w:rPr>
        <w:t>21</w:t>
      </w:r>
      <w:r w:rsidRPr="00C11602">
        <w:rPr>
          <w:i w:val="0"/>
          <w:sz w:val="26"/>
          <w:szCs w:val="26"/>
        </w:rPr>
        <w:t xml:space="preserve"> годов в полном объеме запланированы на реализацию муниципальных программ</w:t>
      </w:r>
      <w:r w:rsidR="001C64D0">
        <w:rPr>
          <w:i w:val="0"/>
          <w:sz w:val="26"/>
          <w:szCs w:val="26"/>
        </w:rPr>
        <w:t>.</w:t>
      </w:r>
    </w:p>
    <w:p w:rsidR="00AB1B29" w:rsidRPr="00AB1B29" w:rsidRDefault="00AB1B29" w:rsidP="00AB1B29">
      <w:pPr>
        <w:pStyle w:val="21"/>
        <w:contextualSpacing/>
        <w:rPr>
          <w:i w:val="0"/>
          <w:sz w:val="26"/>
          <w:szCs w:val="26"/>
        </w:rPr>
      </w:pPr>
      <w:r w:rsidRPr="00AB1B29">
        <w:rPr>
          <w:i w:val="0"/>
          <w:sz w:val="26"/>
          <w:szCs w:val="26"/>
        </w:rPr>
        <w:t xml:space="preserve">Доля «программных расходов» </w:t>
      </w:r>
      <w:r w:rsidRPr="00003784">
        <w:rPr>
          <w:i w:val="0"/>
          <w:sz w:val="26"/>
          <w:szCs w:val="26"/>
        </w:rPr>
        <w:t xml:space="preserve">бюджета </w:t>
      </w:r>
      <w:r w:rsidR="006108F1" w:rsidRPr="00003784">
        <w:rPr>
          <w:i w:val="0"/>
          <w:sz w:val="26"/>
          <w:szCs w:val="26"/>
        </w:rPr>
        <w:t>Чебоксарского района</w:t>
      </w:r>
      <w:r w:rsidR="008D4AF5" w:rsidRPr="00003784">
        <w:rPr>
          <w:i w:val="0"/>
          <w:sz w:val="26"/>
          <w:szCs w:val="26"/>
        </w:rPr>
        <w:t xml:space="preserve"> </w:t>
      </w:r>
      <w:r w:rsidRPr="00003784">
        <w:rPr>
          <w:i w:val="0"/>
          <w:sz w:val="26"/>
          <w:szCs w:val="26"/>
        </w:rPr>
        <w:t>Чувашской Республики от общего объема расходов в 201</w:t>
      </w:r>
      <w:r w:rsidR="00391958">
        <w:rPr>
          <w:i w:val="0"/>
          <w:sz w:val="26"/>
          <w:szCs w:val="26"/>
        </w:rPr>
        <w:t>9</w:t>
      </w:r>
      <w:r w:rsidRPr="00003784">
        <w:rPr>
          <w:i w:val="0"/>
          <w:sz w:val="26"/>
          <w:szCs w:val="26"/>
        </w:rPr>
        <w:t xml:space="preserve"> году</w:t>
      </w:r>
      <w:r w:rsidR="00C11602">
        <w:rPr>
          <w:i w:val="0"/>
          <w:sz w:val="26"/>
          <w:szCs w:val="26"/>
        </w:rPr>
        <w:t xml:space="preserve"> и в плановом периоде 20</w:t>
      </w:r>
      <w:r w:rsidR="00391958">
        <w:rPr>
          <w:i w:val="0"/>
          <w:sz w:val="26"/>
          <w:szCs w:val="26"/>
        </w:rPr>
        <w:t>20</w:t>
      </w:r>
      <w:r w:rsidR="00C11602">
        <w:rPr>
          <w:i w:val="0"/>
          <w:sz w:val="26"/>
          <w:szCs w:val="26"/>
        </w:rPr>
        <w:t xml:space="preserve"> и 20</w:t>
      </w:r>
      <w:r w:rsidR="00391958">
        <w:rPr>
          <w:i w:val="0"/>
          <w:sz w:val="26"/>
          <w:szCs w:val="26"/>
        </w:rPr>
        <w:t>21</w:t>
      </w:r>
      <w:r w:rsidR="00C11602">
        <w:rPr>
          <w:i w:val="0"/>
          <w:sz w:val="26"/>
          <w:szCs w:val="26"/>
        </w:rPr>
        <w:t xml:space="preserve"> год</w:t>
      </w:r>
      <w:r w:rsidR="001C64D0">
        <w:rPr>
          <w:i w:val="0"/>
          <w:sz w:val="26"/>
          <w:szCs w:val="26"/>
        </w:rPr>
        <w:t>ов</w:t>
      </w:r>
      <w:r w:rsidRPr="00003784">
        <w:rPr>
          <w:i w:val="0"/>
          <w:sz w:val="26"/>
          <w:szCs w:val="26"/>
        </w:rPr>
        <w:t xml:space="preserve"> составля</w:t>
      </w:r>
      <w:r w:rsidR="001C64D0">
        <w:rPr>
          <w:i w:val="0"/>
          <w:sz w:val="26"/>
          <w:szCs w:val="26"/>
        </w:rPr>
        <w:t>ю</w:t>
      </w:r>
      <w:r w:rsidRPr="00003784">
        <w:rPr>
          <w:i w:val="0"/>
          <w:sz w:val="26"/>
          <w:szCs w:val="26"/>
        </w:rPr>
        <w:t xml:space="preserve">т </w:t>
      </w:r>
      <w:r w:rsidR="003E4DB8">
        <w:rPr>
          <w:i w:val="0"/>
          <w:sz w:val="26"/>
          <w:szCs w:val="26"/>
        </w:rPr>
        <w:t>100</w:t>
      </w:r>
      <w:r w:rsidR="00003784" w:rsidRPr="00003784">
        <w:rPr>
          <w:i w:val="0"/>
          <w:sz w:val="26"/>
          <w:szCs w:val="26"/>
        </w:rPr>
        <w:t xml:space="preserve"> </w:t>
      </w:r>
      <w:r w:rsidR="003E4DB8">
        <w:rPr>
          <w:i w:val="0"/>
          <w:sz w:val="26"/>
          <w:szCs w:val="26"/>
        </w:rPr>
        <w:t>%</w:t>
      </w:r>
      <w:r w:rsidR="001C64D0">
        <w:rPr>
          <w:i w:val="0"/>
          <w:sz w:val="26"/>
          <w:szCs w:val="26"/>
        </w:rPr>
        <w:t xml:space="preserve"> ежегодно</w:t>
      </w:r>
      <w:r w:rsidR="003E4DB8">
        <w:rPr>
          <w:i w:val="0"/>
          <w:sz w:val="26"/>
          <w:szCs w:val="26"/>
        </w:rPr>
        <w:t>.</w:t>
      </w:r>
    </w:p>
    <w:p w:rsidR="00AB1B29" w:rsidRPr="00AB1B29" w:rsidRDefault="00AB1B29" w:rsidP="00AB1B29">
      <w:pPr>
        <w:pStyle w:val="ac"/>
        <w:widowControl w:val="0"/>
        <w:ind w:firstLine="567"/>
        <w:contextualSpacing/>
        <w:rPr>
          <w:b/>
          <w:iCs/>
          <w:sz w:val="26"/>
          <w:szCs w:val="26"/>
        </w:rPr>
      </w:pPr>
    </w:p>
    <w:p w:rsidR="00AB1B29" w:rsidRPr="0011092D" w:rsidRDefault="00AB1B29" w:rsidP="0011092D">
      <w:pPr>
        <w:pStyle w:val="afe"/>
        <w:numPr>
          <w:ilvl w:val="0"/>
          <w:numId w:val="2"/>
        </w:numPr>
        <w:jc w:val="center"/>
        <w:rPr>
          <w:b/>
          <w:bCs/>
          <w:sz w:val="26"/>
          <w:szCs w:val="26"/>
        </w:rPr>
      </w:pPr>
      <w:r w:rsidRPr="0011092D">
        <w:rPr>
          <w:b/>
          <w:bCs/>
          <w:sz w:val="26"/>
          <w:szCs w:val="26"/>
        </w:rPr>
        <w:t xml:space="preserve">Доходы бюджета </w:t>
      </w:r>
      <w:r w:rsidR="0011092D" w:rsidRPr="0011092D">
        <w:rPr>
          <w:b/>
          <w:bCs/>
          <w:sz w:val="26"/>
          <w:szCs w:val="26"/>
        </w:rPr>
        <w:t>Чебоксарского района</w:t>
      </w:r>
    </w:p>
    <w:p w:rsidR="0011092D" w:rsidRPr="0011092D" w:rsidRDefault="0011092D" w:rsidP="0011092D">
      <w:pPr>
        <w:pStyle w:val="afe"/>
        <w:rPr>
          <w:b/>
          <w:bCs/>
          <w:sz w:val="26"/>
          <w:szCs w:val="26"/>
        </w:rPr>
      </w:pPr>
    </w:p>
    <w:p w:rsidR="00AB1B29" w:rsidRDefault="00AB1B29" w:rsidP="00AB1B29">
      <w:pPr>
        <w:autoSpaceDE w:val="0"/>
        <w:autoSpaceDN w:val="0"/>
        <w:adjustRightInd w:val="0"/>
        <w:ind w:firstLine="540"/>
        <w:jc w:val="both"/>
        <w:rPr>
          <w:sz w:val="26"/>
          <w:szCs w:val="26"/>
        </w:rPr>
      </w:pPr>
      <w:r w:rsidRPr="00AB1B29">
        <w:rPr>
          <w:b/>
          <w:sz w:val="26"/>
          <w:szCs w:val="26"/>
        </w:rPr>
        <w:t xml:space="preserve">Доходы бюджета </w:t>
      </w:r>
      <w:r w:rsidR="0011092D">
        <w:rPr>
          <w:b/>
          <w:sz w:val="26"/>
          <w:szCs w:val="26"/>
        </w:rPr>
        <w:t xml:space="preserve">Чебоксарского района </w:t>
      </w:r>
      <w:r w:rsidRPr="00AB1B29">
        <w:rPr>
          <w:sz w:val="26"/>
          <w:szCs w:val="26"/>
        </w:rPr>
        <w:t>на 201</w:t>
      </w:r>
      <w:r w:rsidR="007400D9">
        <w:rPr>
          <w:sz w:val="26"/>
          <w:szCs w:val="26"/>
        </w:rPr>
        <w:t>9</w:t>
      </w:r>
      <w:r w:rsidRPr="00AB1B29">
        <w:rPr>
          <w:sz w:val="26"/>
          <w:szCs w:val="26"/>
        </w:rPr>
        <w:t xml:space="preserve"> год</w:t>
      </w:r>
      <w:r w:rsidRPr="00AB1B29">
        <w:rPr>
          <w:b/>
          <w:sz w:val="26"/>
          <w:szCs w:val="26"/>
        </w:rPr>
        <w:t xml:space="preserve"> </w:t>
      </w:r>
      <w:r w:rsidRPr="00AB1B29">
        <w:rPr>
          <w:sz w:val="26"/>
          <w:szCs w:val="26"/>
        </w:rPr>
        <w:t xml:space="preserve">по </w:t>
      </w:r>
      <w:r w:rsidR="000B0DC8">
        <w:rPr>
          <w:sz w:val="26"/>
          <w:szCs w:val="26"/>
        </w:rPr>
        <w:t>проекту решения</w:t>
      </w:r>
      <w:r w:rsidRPr="00AB1B29">
        <w:rPr>
          <w:sz w:val="26"/>
          <w:szCs w:val="26"/>
        </w:rPr>
        <w:t xml:space="preserve"> </w:t>
      </w:r>
      <w:r w:rsidRPr="00296EEA">
        <w:rPr>
          <w:sz w:val="26"/>
          <w:szCs w:val="26"/>
        </w:rPr>
        <w:t xml:space="preserve">прогнозируются в объеме </w:t>
      </w:r>
      <w:r w:rsidR="006C0164">
        <w:rPr>
          <w:sz w:val="26"/>
          <w:szCs w:val="26"/>
        </w:rPr>
        <w:t>1 183 740,7</w:t>
      </w:r>
      <w:r w:rsidRPr="00296EEA">
        <w:rPr>
          <w:sz w:val="26"/>
          <w:szCs w:val="26"/>
        </w:rPr>
        <w:t xml:space="preserve"> тыс. рублей, что </w:t>
      </w:r>
      <w:r w:rsidRPr="00296EEA">
        <w:rPr>
          <w:bCs/>
          <w:sz w:val="26"/>
          <w:szCs w:val="26"/>
        </w:rPr>
        <w:t xml:space="preserve">на </w:t>
      </w:r>
      <w:r w:rsidR="006C0164">
        <w:rPr>
          <w:bCs/>
          <w:sz w:val="26"/>
          <w:szCs w:val="26"/>
        </w:rPr>
        <w:t>120 467,7</w:t>
      </w:r>
      <w:r w:rsidRPr="00296EEA">
        <w:rPr>
          <w:bCs/>
          <w:sz w:val="26"/>
          <w:szCs w:val="26"/>
        </w:rPr>
        <w:t xml:space="preserve"> тыс. рублей или </w:t>
      </w:r>
      <w:r w:rsidR="006C0164">
        <w:rPr>
          <w:bCs/>
          <w:sz w:val="26"/>
          <w:szCs w:val="26"/>
        </w:rPr>
        <w:t>9,2</w:t>
      </w:r>
      <w:r w:rsidR="007F13B1" w:rsidRPr="00296EEA">
        <w:rPr>
          <w:bCs/>
          <w:sz w:val="26"/>
          <w:szCs w:val="26"/>
        </w:rPr>
        <w:t xml:space="preserve"> </w:t>
      </w:r>
      <w:r w:rsidRPr="00296EEA">
        <w:rPr>
          <w:bCs/>
          <w:sz w:val="26"/>
          <w:szCs w:val="26"/>
        </w:rPr>
        <w:t xml:space="preserve">% </w:t>
      </w:r>
      <w:r w:rsidR="006C0164">
        <w:rPr>
          <w:bCs/>
          <w:sz w:val="26"/>
          <w:szCs w:val="26"/>
        </w:rPr>
        <w:t>меньше</w:t>
      </w:r>
      <w:r w:rsidRPr="00296EEA">
        <w:rPr>
          <w:bCs/>
          <w:sz w:val="26"/>
          <w:szCs w:val="26"/>
        </w:rPr>
        <w:t xml:space="preserve"> предусмотренных в </w:t>
      </w:r>
      <w:r w:rsidR="007F13B1" w:rsidRPr="00296EEA">
        <w:rPr>
          <w:bCs/>
          <w:sz w:val="26"/>
          <w:szCs w:val="26"/>
        </w:rPr>
        <w:t>Решении</w:t>
      </w:r>
      <w:r w:rsidRPr="00296EEA">
        <w:rPr>
          <w:bCs/>
          <w:sz w:val="26"/>
          <w:szCs w:val="26"/>
        </w:rPr>
        <w:t xml:space="preserve"> о бюджете (</w:t>
      </w:r>
      <w:r w:rsidR="006C0164">
        <w:rPr>
          <w:sz w:val="26"/>
          <w:szCs w:val="26"/>
        </w:rPr>
        <w:t>1 304 208,4</w:t>
      </w:r>
      <w:r w:rsidR="009C5C65" w:rsidRPr="00296EEA">
        <w:rPr>
          <w:sz w:val="26"/>
          <w:szCs w:val="26"/>
        </w:rPr>
        <w:t xml:space="preserve"> </w:t>
      </w:r>
      <w:r w:rsidRPr="00296EEA">
        <w:rPr>
          <w:bCs/>
          <w:sz w:val="26"/>
          <w:szCs w:val="26"/>
        </w:rPr>
        <w:t>тыс. рублей</w:t>
      </w:r>
      <w:r w:rsidRPr="00262E80">
        <w:rPr>
          <w:bCs/>
          <w:sz w:val="26"/>
          <w:szCs w:val="26"/>
        </w:rPr>
        <w:t>)</w:t>
      </w:r>
      <w:r w:rsidR="00262E80" w:rsidRPr="00262E80">
        <w:rPr>
          <w:bCs/>
          <w:sz w:val="26"/>
          <w:szCs w:val="26"/>
        </w:rPr>
        <w:t>.</w:t>
      </w:r>
      <w:r w:rsidRPr="00262E80">
        <w:rPr>
          <w:bCs/>
          <w:sz w:val="26"/>
          <w:szCs w:val="26"/>
        </w:rPr>
        <w:t xml:space="preserve"> </w:t>
      </w:r>
    </w:p>
    <w:p w:rsidR="00EE552D" w:rsidRPr="00EE552D" w:rsidRDefault="00EE552D" w:rsidP="00EE552D">
      <w:pPr>
        <w:autoSpaceDE w:val="0"/>
        <w:autoSpaceDN w:val="0"/>
        <w:adjustRightInd w:val="0"/>
        <w:ind w:firstLine="709"/>
        <w:jc w:val="both"/>
        <w:rPr>
          <w:bCs/>
          <w:sz w:val="26"/>
          <w:szCs w:val="26"/>
        </w:rPr>
      </w:pPr>
      <w:r w:rsidRPr="00EE552D">
        <w:rPr>
          <w:bCs/>
          <w:sz w:val="26"/>
          <w:szCs w:val="26"/>
        </w:rPr>
        <w:t>Доходы на плановый период 20</w:t>
      </w:r>
      <w:r w:rsidR="006C0164">
        <w:rPr>
          <w:bCs/>
          <w:sz w:val="26"/>
          <w:szCs w:val="26"/>
        </w:rPr>
        <w:t>20</w:t>
      </w:r>
      <w:r w:rsidRPr="00EE552D">
        <w:rPr>
          <w:bCs/>
          <w:sz w:val="26"/>
          <w:szCs w:val="26"/>
        </w:rPr>
        <w:t xml:space="preserve"> и 20</w:t>
      </w:r>
      <w:r w:rsidR="009C655D">
        <w:rPr>
          <w:bCs/>
          <w:sz w:val="26"/>
          <w:szCs w:val="26"/>
        </w:rPr>
        <w:t>2</w:t>
      </w:r>
      <w:r w:rsidR="006C0164">
        <w:rPr>
          <w:bCs/>
          <w:sz w:val="26"/>
          <w:szCs w:val="26"/>
        </w:rPr>
        <w:t>1</w:t>
      </w:r>
      <w:r w:rsidRPr="00EE552D">
        <w:rPr>
          <w:bCs/>
          <w:sz w:val="26"/>
          <w:szCs w:val="26"/>
        </w:rPr>
        <w:t xml:space="preserve"> годов предусмотрены в сумме </w:t>
      </w:r>
      <w:r w:rsidR="006C0164">
        <w:rPr>
          <w:sz w:val="26"/>
          <w:szCs w:val="26"/>
        </w:rPr>
        <w:t>1 034 436,9</w:t>
      </w:r>
      <w:r w:rsidR="006C0164" w:rsidRPr="00296EEA">
        <w:rPr>
          <w:sz w:val="26"/>
          <w:szCs w:val="26"/>
        </w:rPr>
        <w:t xml:space="preserve"> </w:t>
      </w:r>
      <w:r w:rsidRPr="00EE552D">
        <w:rPr>
          <w:bCs/>
          <w:sz w:val="26"/>
          <w:szCs w:val="26"/>
        </w:rPr>
        <w:t xml:space="preserve">тыс. рублей и </w:t>
      </w:r>
      <w:r w:rsidR="009C655D">
        <w:rPr>
          <w:bCs/>
          <w:sz w:val="26"/>
          <w:szCs w:val="26"/>
        </w:rPr>
        <w:t>1</w:t>
      </w:r>
      <w:r w:rsidR="006C0164">
        <w:rPr>
          <w:bCs/>
          <w:sz w:val="26"/>
          <w:szCs w:val="26"/>
        </w:rPr>
        <w:t> </w:t>
      </w:r>
      <w:r w:rsidR="009C655D">
        <w:rPr>
          <w:bCs/>
          <w:sz w:val="26"/>
          <w:szCs w:val="26"/>
        </w:rPr>
        <w:t>0</w:t>
      </w:r>
      <w:r w:rsidR="006C0164">
        <w:rPr>
          <w:bCs/>
          <w:sz w:val="26"/>
          <w:szCs w:val="26"/>
        </w:rPr>
        <w:t>12 027,8</w:t>
      </w:r>
      <w:r w:rsidRPr="00EE552D">
        <w:rPr>
          <w:bCs/>
          <w:sz w:val="26"/>
          <w:szCs w:val="26"/>
        </w:rPr>
        <w:t xml:space="preserve"> тыс. рублей соответственно.</w:t>
      </w:r>
    </w:p>
    <w:p w:rsidR="00AB1B29" w:rsidRPr="00AB1B29" w:rsidRDefault="00AB1B29" w:rsidP="00AB1B29">
      <w:pPr>
        <w:autoSpaceDE w:val="0"/>
        <w:autoSpaceDN w:val="0"/>
        <w:adjustRightInd w:val="0"/>
        <w:ind w:firstLine="540"/>
        <w:jc w:val="both"/>
        <w:rPr>
          <w:sz w:val="26"/>
          <w:szCs w:val="26"/>
        </w:rPr>
      </w:pPr>
      <w:r w:rsidRPr="00AB1B29">
        <w:rPr>
          <w:sz w:val="26"/>
          <w:szCs w:val="26"/>
        </w:rPr>
        <w:t>В структуре доходов собственные доходы прогнозируются в 201</w:t>
      </w:r>
      <w:r w:rsidR="006C0164">
        <w:rPr>
          <w:sz w:val="26"/>
          <w:szCs w:val="26"/>
        </w:rPr>
        <w:t>9</w:t>
      </w:r>
      <w:r w:rsidRPr="00AB1B29">
        <w:rPr>
          <w:sz w:val="26"/>
          <w:szCs w:val="26"/>
        </w:rPr>
        <w:t xml:space="preserve"> году в сумме </w:t>
      </w:r>
      <w:r w:rsidR="009C655D">
        <w:rPr>
          <w:sz w:val="26"/>
          <w:szCs w:val="26"/>
        </w:rPr>
        <w:t>35</w:t>
      </w:r>
      <w:r w:rsidR="006C0164">
        <w:rPr>
          <w:sz w:val="26"/>
          <w:szCs w:val="26"/>
        </w:rPr>
        <w:t>1 061,7</w:t>
      </w:r>
      <w:r w:rsidRPr="00AB1B29">
        <w:rPr>
          <w:sz w:val="26"/>
          <w:szCs w:val="26"/>
        </w:rPr>
        <w:t xml:space="preserve"> тыс. рублей или </w:t>
      </w:r>
      <w:r w:rsidR="006C0164">
        <w:rPr>
          <w:sz w:val="26"/>
          <w:szCs w:val="26"/>
        </w:rPr>
        <w:t>29,7</w:t>
      </w:r>
      <w:r w:rsidR="00134EF1">
        <w:rPr>
          <w:sz w:val="26"/>
          <w:szCs w:val="26"/>
        </w:rPr>
        <w:t xml:space="preserve"> % в общем объеме доходов. </w:t>
      </w:r>
      <w:r w:rsidRPr="00AB1B29">
        <w:rPr>
          <w:sz w:val="26"/>
          <w:szCs w:val="26"/>
        </w:rPr>
        <w:t>По сравнению с утвержденными собственными доходами на 201</w:t>
      </w:r>
      <w:r w:rsidR="006C0164">
        <w:rPr>
          <w:sz w:val="26"/>
          <w:szCs w:val="26"/>
        </w:rPr>
        <w:t>8</w:t>
      </w:r>
      <w:r w:rsidRPr="00AB1B29">
        <w:rPr>
          <w:sz w:val="26"/>
          <w:szCs w:val="26"/>
        </w:rPr>
        <w:t xml:space="preserve"> год (</w:t>
      </w:r>
      <w:r w:rsidR="00296EEA">
        <w:rPr>
          <w:sz w:val="26"/>
          <w:szCs w:val="26"/>
        </w:rPr>
        <w:t>34</w:t>
      </w:r>
      <w:r w:rsidR="006C0164">
        <w:rPr>
          <w:sz w:val="26"/>
          <w:szCs w:val="26"/>
        </w:rPr>
        <w:t>6 922,8</w:t>
      </w:r>
      <w:r w:rsidRPr="00AB1B29">
        <w:rPr>
          <w:sz w:val="26"/>
          <w:szCs w:val="26"/>
        </w:rPr>
        <w:t xml:space="preserve"> тыс. рублей) доходы в 201</w:t>
      </w:r>
      <w:r w:rsidR="006C0164">
        <w:rPr>
          <w:sz w:val="26"/>
          <w:szCs w:val="26"/>
        </w:rPr>
        <w:t>9</w:t>
      </w:r>
      <w:r w:rsidRPr="00AB1B29">
        <w:rPr>
          <w:sz w:val="26"/>
          <w:szCs w:val="26"/>
        </w:rPr>
        <w:t xml:space="preserve"> году у</w:t>
      </w:r>
      <w:r w:rsidR="006C0164">
        <w:rPr>
          <w:sz w:val="26"/>
          <w:szCs w:val="26"/>
        </w:rPr>
        <w:t>величиваю</w:t>
      </w:r>
      <w:r w:rsidR="009F3D35">
        <w:rPr>
          <w:sz w:val="26"/>
          <w:szCs w:val="26"/>
        </w:rPr>
        <w:t>тся</w:t>
      </w:r>
      <w:r w:rsidRPr="00AB1B29">
        <w:rPr>
          <w:sz w:val="26"/>
          <w:szCs w:val="26"/>
        </w:rPr>
        <w:t xml:space="preserve"> на </w:t>
      </w:r>
      <w:r w:rsidR="006C0164">
        <w:rPr>
          <w:sz w:val="26"/>
          <w:szCs w:val="26"/>
        </w:rPr>
        <w:t>4 138,9</w:t>
      </w:r>
      <w:r w:rsidRPr="00AB1B29">
        <w:rPr>
          <w:sz w:val="26"/>
          <w:szCs w:val="26"/>
        </w:rPr>
        <w:t xml:space="preserve"> тыс. рублей или на </w:t>
      </w:r>
      <w:r w:rsidR="00296EEA">
        <w:rPr>
          <w:sz w:val="26"/>
          <w:szCs w:val="26"/>
        </w:rPr>
        <w:t>1,</w:t>
      </w:r>
      <w:r w:rsidR="006C0164">
        <w:rPr>
          <w:sz w:val="26"/>
          <w:szCs w:val="26"/>
        </w:rPr>
        <w:t>2</w:t>
      </w:r>
      <w:r w:rsidR="009F3D35">
        <w:rPr>
          <w:sz w:val="26"/>
          <w:szCs w:val="26"/>
        </w:rPr>
        <w:t xml:space="preserve"> %</w:t>
      </w:r>
      <w:r w:rsidRPr="00AB1B29">
        <w:rPr>
          <w:sz w:val="26"/>
          <w:szCs w:val="26"/>
        </w:rPr>
        <w:t xml:space="preserve">. </w:t>
      </w:r>
    </w:p>
    <w:p w:rsidR="00AB1B29" w:rsidRPr="00AB1B29" w:rsidRDefault="00AB1B29" w:rsidP="00AB1B29">
      <w:pPr>
        <w:autoSpaceDE w:val="0"/>
        <w:autoSpaceDN w:val="0"/>
        <w:adjustRightInd w:val="0"/>
        <w:ind w:firstLine="540"/>
        <w:jc w:val="both"/>
        <w:rPr>
          <w:sz w:val="26"/>
          <w:szCs w:val="26"/>
        </w:rPr>
      </w:pPr>
      <w:r w:rsidRPr="00AB1B29">
        <w:rPr>
          <w:sz w:val="26"/>
          <w:szCs w:val="26"/>
        </w:rPr>
        <w:t>Безвозмездные поступления в доходах планируются в 201</w:t>
      </w:r>
      <w:r w:rsidR="006C0164">
        <w:rPr>
          <w:sz w:val="26"/>
          <w:szCs w:val="26"/>
        </w:rPr>
        <w:t xml:space="preserve">9 </w:t>
      </w:r>
      <w:r w:rsidRPr="00AB1B29">
        <w:rPr>
          <w:sz w:val="26"/>
          <w:szCs w:val="26"/>
        </w:rPr>
        <w:t xml:space="preserve">году в сумме </w:t>
      </w:r>
      <w:r w:rsidR="006C0164">
        <w:rPr>
          <w:sz w:val="26"/>
          <w:szCs w:val="26"/>
        </w:rPr>
        <w:t>832 679,0</w:t>
      </w:r>
      <w:r w:rsidR="006C0164" w:rsidRPr="00AB1B29">
        <w:rPr>
          <w:sz w:val="26"/>
          <w:szCs w:val="26"/>
        </w:rPr>
        <w:t xml:space="preserve"> </w:t>
      </w:r>
      <w:r w:rsidRPr="00AB1B29">
        <w:rPr>
          <w:sz w:val="26"/>
          <w:szCs w:val="26"/>
        </w:rPr>
        <w:t xml:space="preserve">тыс. рублей или </w:t>
      </w:r>
      <w:r w:rsidR="006C0164">
        <w:rPr>
          <w:sz w:val="26"/>
          <w:szCs w:val="26"/>
        </w:rPr>
        <w:t>70,3</w:t>
      </w:r>
      <w:r w:rsidR="0012195A">
        <w:rPr>
          <w:sz w:val="26"/>
          <w:szCs w:val="26"/>
        </w:rPr>
        <w:t> </w:t>
      </w:r>
      <w:r w:rsidR="008C6535">
        <w:rPr>
          <w:sz w:val="26"/>
          <w:szCs w:val="26"/>
        </w:rPr>
        <w:t xml:space="preserve">%. </w:t>
      </w:r>
      <w:r w:rsidRPr="00AB1B29">
        <w:rPr>
          <w:sz w:val="26"/>
          <w:szCs w:val="26"/>
        </w:rPr>
        <w:t>По сравнению с утвержденными безвозмездными поступлениями на 201</w:t>
      </w:r>
      <w:r w:rsidR="006C0164">
        <w:rPr>
          <w:sz w:val="26"/>
          <w:szCs w:val="26"/>
        </w:rPr>
        <w:t>8</w:t>
      </w:r>
      <w:r w:rsidRPr="00AB1B29">
        <w:rPr>
          <w:sz w:val="26"/>
          <w:szCs w:val="26"/>
        </w:rPr>
        <w:t xml:space="preserve"> год (</w:t>
      </w:r>
      <w:r w:rsidR="006C0164">
        <w:rPr>
          <w:sz w:val="26"/>
          <w:szCs w:val="26"/>
        </w:rPr>
        <w:t>957 285,6</w:t>
      </w:r>
      <w:r w:rsidRPr="00AB1B29">
        <w:rPr>
          <w:sz w:val="26"/>
          <w:szCs w:val="26"/>
        </w:rPr>
        <w:t xml:space="preserve"> тыс. рублей) поступления в 201</w:t>
      </w:r>
      <w:r w:rsidR="00AD66D9">
        <w:rPr>
          <w:sz w:val="26"/>
          <w:szCs w:val="26"/>
        </w:rPr>
        <w:t>9</w:t>
      </w:r>
      <w:r w:rsidRPr="00AB1B29">
        <w:rPr>
          <w:sz w:val="26"/>
          <w:szCs w:val="26"/>
        </w:rPr>
        <w:t xml:space="preserve"> году уменьшаются на </w:t>
      </w:r>
      <w:r w:rsidR="00AD66D9">
        <w:rPr>
          <w:sz w:val="26"/>
          <w:szCs w:val="26"/>
        </w:rPr>
        <w:t>124 606,6</w:t>
      </w:r>
      <w:r w:rsidRPr="00AB1B29">
        <w:rPr>
          <w:sz w:val="26"/>
          <w:szCs w:val="26"/>
        </w:rPr>
        <w:t xml:space="preserve"> тыс.</w:t>
      </w:r>
      <w:r w:rsidR="00AC3AEC">
        <w:rPr>
          <w:sz w:val="26"/>
          <w:szCs w:val="26"/>
        </w:rPr>
        <w:t xml:space="preserve"> </w:t>
      </w:r>
      <w:r w:rsidRPr="00AB1B29">
        <w:rPr>
          <w:sz w:val="26"/>
          <w:szCs w:val="26"/>
        </w:rPr>
        <w:t xml:space="preserve">рублей или на </w:t>
      </w:r>
      <w:r w:rsidR="00AD66D9">
        <w:rPr>
          <w:sz w:val="26"/>
          <w:szCs w:val="26"/>
        </w:rPr>
        <w:t>13,0</w:t>
      </w:r>
      <w:r w:rsidR="00AC3AEC">
        <w:rPr>
          <w:sz w:val="26"/>
          <w:szCs w:val="26"/>
        </w:rPr>
        <w:t xml:space="preserve"> </w:t>
      </w:r>
      <w:r w:rsidR="0012195A">
        <w:rPr>
          <w:sz w:val="26"/>
          <w:szCs w:val="26"/>
        </w:rPr>
        <w:t>процента</w:t>
      </w:r>
      <w:r w:rsidRPr="00AB1B29">
        <w:rPr>
          <w:sz w:val="26"/>
          <w:szCs w:val="26"/>
        </w:rPr>
        <w:t xml:space="preserve">. </w:t>
      </w:r>
    </w:p>
    <w:p w:rsidR="00AB1B29" w:rsidRPr="00AB1B29" w:rsidRDefault="00AB1B29" w:rsidP="00AB1B29">
      <w:pPr>
        <w:autoSpaceDE w:val="0"/>
        <w:autoSpaceDN w:val="0"/>
        <w:adjustRightInd w:val="0"/>
        <w:ind w:firstLine="540"/>
        <w:jc w:val="both"/>
        <w:rPr>
          <w:sz w:val="26"/>
          <w:szCs w:val="26"/>
        </w:rPr>
      </w:pPr>
    </w:p>
    <w:p w:rsidR="00AB1B29" w:rsidRDefault="00AB1B29" w:rsidP="00AB1B29">
      <w:pPr>
        <w:jc w:val="center"/>
        <w:rPr>
          <w:b/>
          <w:sz w:val="26"/>
          <w:szCs w:val="26"/>
        </w:rPr>
      </w:pPr>
      <w:r w:rsidRPr="00AB1B29">
        <w:rPr>
          <w:b/>
          <w:sz w:val="26"/>
          <w:szCs w:val="26"/>
        </w:rPr>
        <w:t xml:space="preserve">2.1. Собственные доходы бюджета </w:t>
      </w:r>
      <w:r w:rsidR="00AC3AEC">
        <w:rPr>
          <w:b/>
          <w:sz w:val="26"/>
          <w:szCs w:val="26"/>
        </w:rPr>
        <w:t>Чебоксарского района</w:t>
      </w:r>
    </w:p>
    <w:p w:rsidR="00AC3AEC" w:rsidRPr="00AB1B29" w:rsidRDefault="00AC3AEC" w:rsidP="00AB1B29">
      <w:pPr>
        <w:jc w:val="center"/>
        <w:rPr>
          <w:b/>
          <w:sz w:val="26"/>
          <w:szCs w:val="26"/>
        </w:rPr>
      </w:pPr>
    </w:p>
    <w:p w:rsidR="00AB1B29" w:rsidRPr="00AB1B29" w:rsidRDefault="00AB1B29" w:rsidP="00AB1B29">
      <w:pPr>
        <w:ind w:firstLine="567"/>
        <w:jc w:val="both"/>
        <w:rPr>
          <w:sz w:val="26"/>
          <w:szCs w:val="26"/>
        </w:rPr>
      </w:pPr>
      <w:r w:rsidRPr="00AB1B29">
        <w:rPr>
          <w:b/>
          <w:sz w:val="26"/>
          <w:szCs w:val="26"/>
        </w:rPr>
        <w:t xml:space="preserve">2.1.1. Налоговые доходы </w:t>
      </w:r>
      <w:r w:rsidRPr="00AB1B29">
        <w:rPr>
          <w:sz w:val="26"/>
          <w:szCs w:val="26"/>
        </w:rPr>
        <w:t>бюджета</w:t>
      </w:r>
      <w:r w:rsidR="00AC3AEC">
        <w:rPr>
          <w:sz w:val="26"/>
          <w:szCs w:val="26"/>
        </w:rPr>
        <w:t xml:space="preserve"> Чебоксарского района</w:t>
      </w:r>
      <w:r w:rsidRPr="00AB1B29">
        <w:rPr>
          <w:sz w:val="26"/>
          <w:szCs w:val="26"/>
        </w:rPr>
        <w:t xml:space="preserve"> Чувашской Республики на 201</w:t>
      </w:r>
      <w:r w:rsidR="00CC4066">
        <w:rPr>
          <w:sz w:val="26"/>
          <w:szCs w:val="26"/>
        </w:rPr>
        <w:t>9</w:t>
      </w:r>
      <w:r w:rsidRPr="00AB1B29">
        <w:rPr>
          <w:sz w:val="26"/>
          <w:szCs w:val="26"/>
        </w:rPr>
        <w:t xml:space="preserve"> год составят </w:t>
      </w:r>
      <w:r w:rsidR="00CC4066">
        <w:rPr>
          <w:sz w:val="26"/>
          <w:szCs w:val="26"/>
        </w:rPr>
        <w:t>314 761,7</w:t>
      </w:r>
      <w:r w:rsidRPr="00AB1B29">
        <w:rPr>
          <w:sz w:val="26"/>
          <w:szCs w:val="26"/>
        </w:rPr>
        <w:t xml:space="preserve"> тыс. рублей, что </w:t>
      </w:r>
      <w:r w:rsidR="00640944">
        <w:rPr>
          <w:sz w:val="26"/>
          <w:szCs w:val="26"/>
        </w:rPr>
        <w:t>больше</w:t>
      </w:r>
      <w:r w:rsidRPr="00AB1B29">
        <w:rPr>
          <w:sz w:val="26"/>
          <w:szCs w:val="26"/>
        </w:rPr>
        <w:t xml:space="preserve"> утвержденных на 201</w:t>
      </w:r>
      <w:r w:rsidR="00CC4066">
        <w:rPr>
          <w:sz w:val="26"/>
          <w:szCs w:val="26"/>
        </w:rPr>
        <w:t>8</w:t>
      </w:r>
      <w:r w:rsidRPr="00AB1B29">
        <w:rPr>
          <w:sz w:val="26"/>
          <w:szCs w:val="26"/>
        </w:rPr>
        <w:t xml:space="preserve"> год (</w:t>
      </w:r>
      <w:r w:rsidR="00CC4066">
        <w:rPr>
          <w:sz w:val="26"/>
          <w:szCs w:val="26"/>
        </w:rPr>
        <w:t>304 422,8</w:t>
      </w:r>
      <w:r w:rsidRPr="00AB1B29">
        <w:rPr>
          <w:sz w:val="26"/>
          <w:szCs w:val="26"/>
        </w:rPr>
        <w:t xml:space="preserve"> тыс. рублей) на </w:t>
      </w:r>
      <w:r w:rsidR="00CC4066">
        <w:rPr>
          <w:sz w:val="26"/>
          <w:szCs w:val="26"/>
        </w:rPr>
        <w:t>10 338,9</w:t>
      </w:r>
      <w:r w:rsidRPr="00AB1B29">
        <w:rPr>
          <w:sz w:val="26"/>
          <w:szCs w:val="26"/>
        </w:rPr>
        <w:t xml:space="preserve"> тыс. рублей или на </w:t>
      </w:r>
      <w:r w:rsidR="00CC4066">
        <w:rPr>
          <w:sz w:val="26"/>
          <w:szCs w:val="26"/>
        </w:rPr>
        <w:t>3,4</w:t>
      </w:r>
      <w:r w:rsidR="00AC3AEC">
        <w:rPr>
          <w:sz w:val="26"/>
          <w:szCs w:val="26"/>
        </w:rPr>
        <w:t xml:space="preserve"> </w:t>
      </w:r>
      <w:r w:rsidR="0012195A">
        <w:rPr>
          <w:sz w:val="26"/>
          <w:szCs w:val="26"/>
        </w:rPr>
        <w:t>процента</w:t>
      </w:r>
      <w:r w:rsidRPr="00AB1B29">
        <w:rPr>
          <w:sz w:val="26"/>
          <w:szCs w:val="26"/>
        </w:rPr>
        <w:t>.</w:t>
      </w:r>
    </w:p>
    <w:p w:rsidR="00C07C87" w:rsidRPr="00EE552D" w:rsidRDefault="00C07C87" w:rsidP="00C07C87">
      <w:pPr>
        <w:ind w:firstLine="709"/>
        <w:jc w:val="both"/>
        <w:rPr>
          <w:sz w:val="26"/>
          <w:szCs w:val="26"/>
        </w:rPr>
      </w:pPr>
      <w:r w:rsidRPr="00EE552D">
        <w:rPr>
          <w:sz w:val="26"/>
          <w:szCs w:val="26"/>
        </w:rPr>
        <w:t>Налоговые доходы на плановый период предусмотрены в 20</w:t>
      </w:r>
      <w:r w:rsidR="00CC4066">
        <w:rPr>
          <w:sz w:val="26"/>
          <w:szCs w:val="26"/>
        </w:rPr>
        <w:t>20</w:t>
      </w:r>
      <w:r w:rsidRPr="00EE552D">
        <w:rPr>
          <w:sz w:val="26"/>
          <w:szCs w:val="26"/>
        </w:rPr>
        <w:t xml:space="preserve"> году в сумме </w:t>
      </w:r>
      <w:r w:rsidR="00007936">
        <w:rPr>
          <w:sz w:val="26"/>
          <w:szCs w:val="26"/>
        </w:rPr>
        <w:t>32</w:t>
      </w:r>
      <w:r w:rsidR="00CC4066">
        <w:rPr>
          <w:sz w:val="26"/>
          <w:szCs w:val="26"/>
        </w:rPr>
        <w:t>4 023,0</w:t>
      </w:r>
      <w:r w:rsidRPr="00EE552D">
        <w:rPr>
          <w:sz w:val="26"/>
          <w:szCs w:val="26"/>
        </w:rPr>
        <w:t xml:space="preserve"> тыс. рублей (рост к 201</w:t>
      </w:r>
      <w:r w:rsidR="00CC4066">
        <w:rPr>
          <w:sz w:val="26"/>
          <w:szCs w:val="26"/>
        </w:rPr>
        <w:t>9</w:t>
      </w:r>
      <w:r w:rsidRPr="00EE552D">
        <w:rPr>
          <w:sz w:val="26"/>
          <w:szCs w:val="26"/>
        </w:rPr>
        <w:t xml:space="preserve"> году на </w:t>
      </w:r>
      <w:r w:rsidR="00CC4066">
        <w:rPr>
          <w:sz w:val="26"/>
          <w:szCs w:val="26"/>
        </w:rPr>
        <w:t>9 261,3</w:t>
      </w:r>
      <w:r w:rsidRPr="00EE552D">
        <w:rPr>
          <w:sz w:val="26"/>
          <w:szCs w:val="26"/>
        </w:rPr>
        <w:t xml:space="preserve"> тыс. рублей или </w:t>
      </w:r>
      <w:r w:rsidR="00CC4066">
        <w:rPr>
          <w:sz w:val="26"/>
          <w:szCs w:val="26"/>
        </w:rPr>
        <w:t>2,9</w:t>
      </w:r>
      <w:r w:rsidR="00007936">
        <w:rPr>
          <w:sz w:val="26"/>
          <w:szCs w:val="26"/>
        </w:rPr>
        <w:t xml:space="preserve"> </w:t>
      </w:r>
      <w:r w:rsidRPr="00EE552D">
        <w:rPr>
          <w:sz w:val="26"/>
          <w:szCs w:val="26"/>
        </w:rPr>
        <w:t>%) и в 20</w:t>
      </w:r>
      <w:r w:rsidR="00007936">
        <w:rPr>
          <w:sz w:val="26"/>
          <w:szCs w:val="26"/>
        </w:rPr>
        <w:t>2</w:t>
      </w:r>
      <w:r w:rsidR="00CC4066">
        <w:rPr>
          <w:sz w:val="26"/>
          <w:szCs w:val="26"/>
        </w:rPr>
        <w:t>1</w:t>
      </w:r>
      <w:r w:rsidRPr="00EE552D">
        <w:rPr>
          <w:sz w:val="26"/>
          <w:szCs w:val="26"/>
        </w:rPr>
        <w:t xml:space="preserve"> году в сумме </w:t>
      </w:r>
      <w:r w:rsidR="00CC4066">
        <w:rPr>
          <w:sz w:val="26"/>
          <w:szCs w:val="26"/>
        </w:rPr>
        <w:t>333 641,6</w:t>
      </w:r>
      <w:r w:rsidRPr="00EE552D">
        <w:rPr>
          <w:sz w:val="26"/>
          <w:szCs w:val="26"/>
        </w:rPr>
        <w:t xml:space="preserve"> тыс. рублей (рост к 20</w:t>
      </w:r>
      <w:r w:rsidR="00CC4066">
        <w:rPr>
          <w:sz w:val="26"/>
          <w:szCs w:val="26"/>
        </w:rPr>
        <w:t>20</w:t>
      </w:r>
      <w:r w:rsidRPr="00EE552D">
        <w:rPr>
          <w:sz w:val="26"/>
          <w:szCs w:val="26"/>
        </w:rPr>
        <w:t xml:space="preserve"> году </w:t>
      </w:r>
      <w:r w:rsidR="003F49ED">
        <w:rPr>
          <w:sz w:val="26"/>
          <w:szCs w:val="26"/>
        </w:rPr>
        <w:t>-</w:t>
      </w:r>
      <w:r w:rsidRPr="00EE552D">
        <w:rPr>
          <w:sz w:val="26"/>
          <w:szCs w:val="26"/>
        </w:rPr>
        <w:t xml:space="preserve"> </w:t>
      </w:r>
      <w:r w:rsidR="00CC4066">
        <w:rPr>
          <w:sz w:val="26"/>
          <w:szCs w:val="26"/>
        </w:rPr>
        <w:t>9 618,6</w:t>
      </w:r>
      <w:r w:rsidRPr="00EE552D">
        <w:rPr>
          <w:sz w:val="26"/>
          <w:szCs w:val="26"/>
        </w:rPr>
        <w:t xml:space="preserve"> тыс. рублей или </w:t>
      </w:r>
      <w:proofErr w:type="gramStart"/>
      <w:r w:rsidRPr="00EE552D">
        <w:rPr>
          <w:sz w:val="26"/>
          <w:szCs w:val="26"/>
        </w:rPr>
        <w:t>на</w:t>
      </w:r>
      <w:proofErr w:type="gramEnd"/>
      <w:r w:rsidRPr="00EE552D">
        <w:rPr>
          <w:sz w:val="26"/>
          <w:szCs w:val="26"/>
        </w:rPr>
        <w:t xml:space="preserve"> </w:t>
      </w:r>
      <w:r w:rsidR="00CC4066">
        <w:rPr>
          <w:sz w:val="26"/>
          <w:szCs w:val="26"/>
        </w:rPr>
        <w:t>3,0</w:t>
      </w:r>
      <w:r w:rsidRPr="00EE552D">
        <w:rPr>
          <w:sz w:val="26"/>
          <w:szCs w:val="26"/>
        </w:rPr>
        <w:t xml:space="preserve"> %).</w:t>
      </w:r>
    </w:p>
    <w:p w:rsidR="00C07C87" w:rsidRPr="00C07C87" w:rsidRDefault="00AB1B29" w:rsidP="00C07C87">
      <w:pPr>
        <w:ind w:firstLine="709"/>
        <w:jc w:val="both"/>
        <w:rPr>
          <w:sz w:val="26"/>
          <w:szCs w:val="26"/>
        </w:rPr>
      </w:pPr>
      <w:r w:rsidRPr="00AB1B29">
        <w:rPr>
          <w:sz w:val="26"/>
          <w:szCs w:val="26"/>
        </w:rPr>
        <w:t xml:space="preserve">Доля налоговых доходов в </w:t>
      </w:r>
      <w:r w:rsidR="003F4849">
        <w:rPr>
          <w:sz w:val="26"/>
          <w:szCs w:val="26"/>
        </w:rPr>
        <w:t xml:space="preserve">собственных </w:t>
      </w:r>
      <w:r w:rsidRPr="00AB1B29">
        <w:rPr>
          <w:sz w:val="26"/>
          <w:szCs w:val="26"/>
        </w:rPr>
        <w:t xml:space="preserve">доходах бюджета </w:t>
      </w:r>
      <w:r w:rsidR="00253C06">
        <w:rPr>
          <w:sz w:val="26"/>
          <w:szCs w:val="26"/>
        </w:rPr>
        <w:t xml:space="preserve">Чебоксарского района </w:t>
      </w:r>
      <w:r w:rsidRPr="00AB1B29">
        <w:rPr>
          <w:sz w:val="26"/>
          <w:szCs w:val="26"/>
        </w:rPr>
        <w:t>Чувашской Республики на 201</w:t>
      </w:r>
      <w:r w:rsidR="00CC4066">
        <w:rPr>
          <w:sz w:val="26"/>
          <w:szCs w:val="26"/>
        </w:rPr>
        <w:t>9</w:t>
      </w:r>
      <w:r w:rsidRPr="00AB1B29">
        <w:rPr>
          <w:sz w:val="26"/>
          <w:szCs w:val="26"/>
        </w:rPr>
        <w:t xml:space="preserve"> год составляет </w:t>
      </w:r>
      <w:r w:rsidR="00CC4066">
        <w:rPr>
          <w:sz w:val="26"/>
          <w:szCs w:val="26"/>
        </w:rPr>
        <w:t>89,7</w:t>
      </w:r>
      <w:r w:rsidR="00AC3AEC">
        <w:rPr>
          <w:sz w:val="26"/>
          <w:szCs w:val="26"/>
        </w:rPr>
        <w:t xml:space="preserve"> %</w:t>
      </w:r>
      <w:r w:rsidR="00C07C87">
        <w:rPr>
          <w:sz w:val="26"/>
          <w:szCs w:val="26"/>
        </w:rPr>
        <w:t xml:space="preserve"> </w:t>
      </w:r>
      <w:r w:rsidR="00C07C87" w:rsidRPr="00C07C87">
        <w:rPr>
          <w:sz w:val="26"/>
          <w:szCs w:val="26"/>
        </w:rPr>
        <w:t>(в 201</w:t>
      </w:r>
      <w:r w:rsidR="00CC4066">
        <w:rPr>
          <w:sz w:val="26"/>
          <w:szCs w:val="26"/>
        </w:rPr>
        <w:t>8</w:t>
      </w:r>
      <w:r w:rsidR="00C07C87" w:rsidRPr="00C07C87">
        <w:rPr>
          <w:sz w:val="26"/>
          <w:szCs w:val="26"/>
        </w:rPr>
        <w:t xml:space="preserve"> году – </w:t>
      </w:r>
      <w:r w:rsidR="00CC4066">
        <w:rPr>
          <w:sz w:val="26"/>
          <w:szCs w:val="26"/>
        </w:rPr>
        <w:t>87,7</w:t>
      </w:r>
      <w:r w:rsidR="00C07C87" w:rsidRPr="00C07C87">
        <w:rPr>
          <w:sz w:val="26"/>
          <w:szCs w:val="26"/>
        </w:rPr>
        <w:t xml:space="preserve"> %), в 20</w:t>
      </w:r>
      <w:r w:rsidR="00CC4066">
        <w:rPr>
          <w:sz w:val="26"/>
          <w:szCs w:val="26"/>
        </w:rPr>
        <w:t>20</w:t>
      </w:r>
      <w:r w:rsidR="00C07C87" w:rsidRPr="00C07C87">
        <w:rPr>
          <w:sz w:val="26"/>
          <w:szCs w:val="26"/>
        </w:rPr>
        <w:t xml:space="preserve"> году – </w:t>
      </w:r>
      <w:r w:rsidR="00CC4066">
        <w:rPr>
          <w:sz w:val="26"/>
          <w:szCs w:val="26"/>
        </w:rPr>
        <w:t>89,6</w:t>
      </w:r>
      <w:r w:rsidR="00C07C87" w:rsidRPr="00C07C87">
        <w:rPr>
          <w:sz w:val="26"/>
          <w:szCs w:val="26"/>
        </w:rPr>
        <w:t xml:space="preserve"> % и в 20</w:t>
      </w:r>
      <w:r w:rsidR="004C1D4C">
        <w:rPr>
          <w:sz w:val="26"/>
          <w:szCs w:val="26"/>
        </w:rPr>
        <w:t>2</w:t>
      </w:r>
      <w:r w:rsidR="00CC4066">
        <w:rPr>
          <w:sz w:val="26"/>
          <w:szCs w:val="26"/>
        </w:rPr>
        <w:t>1</w:t>
      </w:r>
      <w:r w:rsidR="00C07C87" w:rsidRPr="00C07C87">
        <w:rPr>
          <w:sz w:val="26"/>
          <w:szCs w:val="26"/>
        </w:rPr>
        <w:t xml:space="preserve"> году </w:t>
      </w:r>
      <w:r w:rsidR="003F4849">
        <w:rPr>
          <w:sz w:val="26"/>
          <w:szCs w:val="26"/>
        </w:rPr>
        <w:t>89,</w:t>
      </w:r>
      <w:r w:rsidR="00CC4066">
        <w:rPr>
          <w:sz w:val="26"/>
          <w:szCs w:val="26"/>
        </w:rPr>
        <w:t>4</w:t>
      </w:r>
      <w:r w:rsidR="00C07C87" w:rsidRPr="00C07C87">
        <w:rPr>
          <w:sz w:val="26"/>
          <w:szCs w:val="26"/>
        </w:rPr>
        <w:t xml:space="preserve"> процента.</w:t>
      </w:r>
    </w:p>
    <w:p w:rsidR="00AB1B29" w:rsidRDefault="00AB1B29" w:rsidP="00AB1B29">
      <w:pPr>
        <w:ind w:firstLine="567"/>
        <w:jc w:val="both"/>
        <w:rPr>
          <w:sz w:val="26"/>
          <w:szCs w:val="26"/>
        </w:rPr>
      </w:pPr>
      <w:r w:rsidRPr="00AB1B29">
        <w:rPr>
          <w:b/>
          <w:sz w:val="26"/>
          <w:szCs w:val="26"/>
        </w:rPr>
        <w:t xml:space="preserve">Налог на доходы физических лиц (НДФЛ) </w:t>
      </w:r>
      <w:r w:rsidRPr="00AB1B29">
        <w:rPr>
          <w:sz w:val="26"/>
          <w:szCs w:val="26"/>
        </w:rPr>
        <w:t>на 201</w:t>
      </w:r>
      <w:r w:rsidR="003F49ED">
        <w:rPr>
          <w:sz w:val="26"/>
          <w:szCs w:val="26"/>
        </w:rPr>
        <w:t>9</w:t>
      </w:r>
      <w:r w:rsidRPr="00AB1B29">
        <w:rPr>
          <w:sz w:val="26"/>
          <w:szCs w:val="26"/>
        </w:rPr>
        <w:t xml:space="preserve"> год предусмотрен в объеме </w:t>
      </w:r>
      <w:r w:rsidR="00A6328C">
        <w:rPr>
          <w:sz w:val="26"/>
          <w:szCs w:val="26"/>
        </w:rPr>
        <w:t>279 112,9</w:t>
      </w:r>
      <w:r w:rsidRPr="00AB1B29">
        <w:rPr>
          <w:sz w:val="26"/>
          <w:szCs w:val="26"/>
        </w:rPr>
        <w:t xml:space="preserve"> тыс. рублей, что на </w:t>
      </w:r>
      <w:r w:rsidR="00A6328C">
        <w:rPr>
          <w:sz w:val="26"/>
          <w:szCs w:val="26"/>
        </w:rPr>
        <w:t>12 822,9</w:t>
      </w:r>
      <w:r w:rsidRPr="00AB1B29">
        <w:rPr>
          <w:sz w:val="26"/>
          <w:szCs w:val="26"/>
        </w:rPr>
        <w:t xml:space="preserve"> тыс. рублей или </w:t>
      </w:r>
      <w:r w:rsidR="00A6328C">
        <w:rPr>
          <w:sz w:val="26"/>
          <w:szCs w:val="26"/>
        </w:rPr>
        <w:t>4,8</w:t>
      </w:r>
      <w:r w:rsidR="00622FE6">
        <w:rPr>
          <w:sz w:val="26"/>
          <w:szCs w:val="26"/>
        </w:rPr>
        <w:t> </w:t>
      </w:r>
      <w:r w:rsidRPr="00AB1B29">
        <w:rPr>
          <w:sz w:val="26"/>
          <w:szCs w:val="26"/>
        </w:rPr>
        <w:t xml:space="preserve">% </w:t>
      </w:r>
      <w:r w:rsidR="00640944">
        <w:rPr>
          <w:sz w:val="26"/>
          <w:szCs w:val="26"/>
        </w:rPr>
        <w:t>больше</w:t>
      </w:r>
      <w:r w:rsidRPr="00AB1B29">
        <w:rPr>
          <w:sz w:val="26"/>
          <w:szCs w:val="26"/>
        </w:rPr>
        <w:t xml:space="preserve"> предусмотренного на 201</w:t>
      </w:r>
      <w:r w:rsidR="00A6328C">
        <w:rPr>
          <w:sz w:val="26"/>
          <w:szCs w:val="26"/>
        </w:rPr>
        <w:t>8</w:t>
      </w:r>
      <w:r w:rsidRPr="00AB1B29">
        <w:rPr>
          <w:sz w:val="26"/>
          <w:szCs w:val="26"/>
        </w:rPr>
        <w:t xml:space="preserve"> год (</w:t>
      </w:r>
      <w:r w:rsidR="00A6328C">
        <w:rPr>
          <w:sz w:val="26"/>
          <w:szCs w:val="26"/>
        </w:rPr>
        <w:t>266 290</w:t>
      </w:r>
      <w:r w:rsidR="00331167">
        <w:rPr>
          <w:sz w:val="26"/>
          <w:szCs w:val="26"/>
        </w:rPr>
        <w:t xml:space="preserve">,0 </w:t>
      </w:r>
      <w:r w:rsidRPr="00AB1B29">
        <w:rPr>
          <w:sz w:val="26"/>
          <w:szCs w:val="26"/>
        </w:rPr>
        <w:t>тыс. рублей).</w:t>
      </w:r>
    </w:p>
    <w:p w:rsidR="009C273C" w:rsidRPr="009C273C" w:rsidRDefault="009C273C" w:rsidP="009C273C">
      <w:pPr>
        <w:ind w:firstLine="709"/>
        <w:jc w:val="both"/>
        <w:rPr>
          <w:sz w:val="26"/>
          <w:szCs w:val="26"/>
        </w:rPr>
      </w:pPr>
      <w:proofErr w:type="gramStart"/>
      <w:r w:rsidRPr="009C273C">
        <w:rPr>
          <w:sz w:val="26"/>
          <w:szCs w:val="26"/>
        </w:rPr>
        <w:t>Поступление налога на доходы физических лиц (НДФЛ) в 20</w:t>
      </w:r>
      <w:r w:rsidR="00A6328C">
        <w:rPr>
          <w:sz w:val="26"/>
          <w:szCs w:val="26"/>
        </w:rPr>
        <w:t>20</w:t>
      </w:r>
      <w:r w:rsidRPr="009C273C">
        <w:rPr>
          <w:sz w:val="26"/>
          <w:szCs w:val="26"/>
        </w:rPr>
        <w:t xml:space="preserve"> году прогнозируется в сумме </w:t>
      </w:r>
      <w:r w:rsidR="00A6328C">
        <w:rPr>
          <w:sz w:val="26"/>
          <w:szCs w:val="26"/>
        </w:rPr>
        <w:t>287 486,3</w:t>
      </w:r>
      <w:r w:rsidRPr="009C273C">
        <w:rPr>
          <w:sz w:val="26"/>
          <w:szCs w:val="26"/>
        </w:rPr>
        <w:t xml:space="preserve"> тыс. рублей (рост к 201</w:t>
      </w:r>
      <w:r w:rsidR="00A6328C">
        <w:rPr>
          <w:sz w:val="26"/>
          <w:szCs w:val="26"/>
        </w:rPr>
        <w:t>9</w:t>
      </w:r>
      <w:r w:rsidRPr="009C273C">
        <w:rPr>
          <w:sz w:val="26"/>
          <w:szCs w:val="26"/>
        </w:rPr>
        <w:t xml:space="preserve"> году на </w:t>
      </w:r>
      <w:r w:rsidR="00A6328C">
        <w:rPr>
          <w:sz w:val="26"/>
          <w:szCs w:val="26"/>
        </w:rPr>
        <w:t>8 373,4</w:t>
      </w:r>
      <w:r w:rsidR="009539A4">
        <w:rPr>
          <w:sz w:val="26"/>
          <w:szCs w:val="26"/>
        </w:rPr>
        <w:t xml:space="preserve"> </w:t>
      </w:r>
      <w:r w:rsidRPr="009C273C">
        <w:rPr>
          <w:sz w:val="26"/>
          <w:szCs w:val="26"/>
        </w:rPr>
        <w:t xml:space="preserve">тыс. рублей или на </w:t>
      </w:r>
      <w:r w:rsidR="00A6328C">
        <w:rPr>
          <w:sz w:val="26"/>
          <w:szCs w:val="26"/>
        </w:rPr>
        <w:t xml:space="preserve">3,0 </w:t>
      </w:r>
      <w:r w:rsidRPr="009C273C">
        <w:rPr>
          <w:sz w:val="26"/>
          <w:szCs w:val="26"/>
        </w:rPr>
        <w:t>%) и в 20</w:t>
      </w:r>
      <w:r w:rsidR="009539A4">
        <w:rPr>
          <w:sz w:val="26"/>
          <w:szCs w:val="26"/>
        </w:rPr>
        <w:t>2</w:t>
      </w:r>
      <w:r w:rsidR="00A6328C">
        <w:rPr>
          <w:sz w:val="26"/>
          <w:szCs w:val="26"/>
        </w:rPr>
        <w:t>1</w:t>
      </w:r>
      <w:r w:rsidRPr="009C273C">
        <w:rPr>
          <w:sz w:val="26"/>
          <w:szCs w:val="26"/>
        </w:rPr>
        <w:t xml:space="preserve"> году в сумме </w:t>
      </w:r>
      <w:r w:rsidR="00A6328C">
        <w:rPr>
          <w:sz w:val="26"/>
          <w:szCs w:val="26"/>
        </w:rPr>
        <w:t>296 110,9</w:t>
      </w:r>
      <w:r w:rsidRPr="009C273C">
        <w:rPr>
          <w:sz w:val="26"/>
          <w:szCs w:val="26"/>
        </w:rPr>
        <w:t xml:space="preserve"> тыс. рублей (рост к 20</w:t>
      </w:r>
      <w:r w:rsidR="00A6328C">
        <w:rPr>
          <w:sz w:val="26"/>
          <w:szCs w:val="26"/>
        </w:rPr>
        <w:t>20</w:t>
      </w:r>
      <w:r w:rsidRPr="009C273C">
        <w:rPr>
          <w:sz w:val="26"/>
          <w:szCs w:val="26"/>
        </w:rPr>
        <w:t xml:space="preserve"> году на </w:t>
      </w:r>
      <w:r w:rsidR="00A6328C">
        <w:rPr>
          <w:sz w:val="26"/>
          <w:szCs w:val="26"/>
        </w:rPr>
        <w:t>8 624,6</w:t>
      </w:r>
      <w:r w:rsidRPr="009C273C">
        <w:rPr>
          <w:sz w:val="26"/>
          <w:szCs w:val="26"/>
        </w:rPr>
        <w:t xml:space="preserve"> тыс. рублей или на </w:t>
      </w:r>
      <w:r w:rsidR="00A6328C">
        <w:rPr>
          <w:sz w:val="26"/>
          <w:szCs w:val="26"/>
        </w:rPr>
        <w:t>3</w:t>
      </w:r>
      <w:r w:rsidR="009539A4">
        <w:rPr>
          <w:sz w:val="26"/>
          <w:szCs w:val="26"/>
        </w:rPr>
        <w:t>,0</w:t>
      </w:r>
      <w:r w:rsidRPr="009C273C">
        <w:rPr>
          <w:sz w:val="26"/>
          <w:szCs w:val="26"/>
        </w:rPr>
        <w:t xml:space="preserve"> %).</w:t>
      </w:r>
      <w:proofErr w:type="gramEnd"/>
    </w:p>
    <w:p w:rsidR="00AB1B29" w:rsidRPr="00AB1B29" w:rsidRDefault="00AB1B29" w:rsidP="00AB1B29">
      <w:pPr>
        <w:ind w:firstLine="567"/>
        <w:jc w:val="both"/>
        <w:rPr>
          <w:sz w:val="26"/>
          <w:szCs w:val="26"/>
        </w:rPr>
      </w:pPr>
      <w:r w:rsidRPr="00AB1B29">
        <w:rPr>
          <w:sz w:val="26"/>
          <w:szCs w:val="26"/>
        </w:rPr>
        <w:t xml:space="preserve">По состоянию на 1 </w:t>
      </w:r>
      <w:r w:rsidR="00432487">
        <w:rPr>
          <w:sz w:val="26"/>
          <w:szCs w:val="26"/>
        </w:rPr>
        <w:t>ноября</w:t>
      </w:r>
      <w:r w:rsidRPr="00AB1B29">
        <w:rPr>
          <w:sz w:val="26"/>
          <w:szCs w:val="26"/>
        </w:rPr>
        <w:t xml:space="preserve"> 201</w:t>
      </w:r>
      <w:r w:rsidR="00432487">
        <w:rPr>
          <w:sz w:val="26"/>
          <w:szCs w:val="26"/>
        </w:rPr>
        <w:t xml:space="preserve">8 </w:t>
      </w:r>
      <w:r w:rsidRPr="00AB1B29">
        <w:rPr>
          <w:sz w:val="26"/>
          <w:szCs w:val="26"/>
        </w:rPr>
        <w:t>года поступление НДФЛ в бюджет</w:t>
      </w:r>
      <w:r w:rsidR="00003784">
        <w:rPr>
          <w:sz w:val="26"/>
          <w:szCs w:val="26"/>
        </w:rPr>
        <w:t xml:space="preserve"> Чебоксарского района</w:t>
      </w:r>
      <w:r w:rsidRPr="00AB1B29">
        <w:rPr>
          <w:sz w:val="26"/>
          <w:szCs w:val="26"/>
        </w:rPr>
        <w:t xml:space="preserve"> составило </w:t>
      </w:r>
      <w:r w:rsidR="00432487">
        <w:rPr>
          <w:sz w:val="26"/>
          <w:szCs w:val="26"/>
        </w:rPr>
        <w:t>209 846,0</w:t>
      </w:r>
      <w:r w:rsidRPr="00AB1B29">
        <w:rPr>
          <w:sz w:val="26"/>
          <w:szCs w:val="26"/>
        </w:rPr>
        <w:t xml:space="preserve"> тыс. рублей или </w:t>
      </w:r>
      <w:r w:rsidR="00432487">
        <w:rPr>
          <w:sz w:val="26"/>
          <w:szCs w:val="26"/>
        </w:rPr>
        <w:t>78,8</w:t>
      </w:r>
      <w:r w:rsidR="000B33CA">
        <w:rPr>
          <w:sz w:val="26"/>
          <w:szCs w:val="26"/>
        </w:rPr>
        <w:t xml:space="preserve"> </w:t>
      </w:r>
      <w:r w:rsidRPr="00AB1B29">
        <w:rPr>
          <w:sz w:val="26"/>
          <w:szCs w:val="26"/>
        </w:rPr>
        <w:t xml:space="preserve">% к годовым назначениям и </w:t>
      </w:r>
      <w:r w:rsidR="00A6328C">
        <w:rPr>
          <w:sz w:val="26"/>
          <w:szCs w:val="26"/>
        </w:rPr>
        <w:t>111,1</w:t>
      </w:r>
      <w:r w:rsidR="0011092D">
        <w:rPr>
          <w:sz w:val="26"/>
          <w:szCs w:val="26"/>
        </w:rPr>
        <w:t xml:space="preserve"> </w:t>
      </w:r>
      <w:r w:rsidRPr="00AB1B29">
        <w:rPr>
          <w:sz w:val="26"/>
          <w:szCs w:val="26"/>
        </w:rPr>
        <w:t>% к поступлениям за аналогичный период 201</w:t>
      </w:r>
      <w:r w:rsidR="00A6328C">
        <w:rPr>
          <w:sz w:val="26"/>
          <w:szCs w:val="26"/>
        </w:rPr>
        <w:t>7</w:t>
      </w:r>
      <w:r w:rsidRPr="00AB1B29">
        <w:rPr>
          <w:sz w:val="26"/>
          <w:szCs w:val="26"/>
        </w:rPr>
        <w:t xml:space="preserve"> года (</w:t>
      </w:r>
      <w:r w:rsidR="00A6328C">
        <w:rPr>
          <w:sz w:val="26"/>
          <w:szCs w:val="26"/>
        </w:rPr>
        <w:t>188 932,9</w:t>
      </w:r>
      <w:r w:rsidR="009539A4">
        <w:rPr>
          <w:sz w:val="26"/>
          <w:szCs w:val="26"/>
        </w:rPr>
        <w:t xml:space="preserve"> </w:t>
      </w:r>
      <w:r w:rsidRPr="00AB1B29">
        <w:rPr>
          <w:sz w:val="26"/>
          <w:szCs w:val="26"/>
        </w:rPr>
        <w:t xml:space="preserve">тыс. рублей). </w:t>
      </w:r>
    </w:p>
    <w:p w:rsidR="00954DB4" w:rsidRPr="00AB1B29" w:rsidRDefault="00954DB4" w:rsidP="00954DB4">
      <w:pPr>
        <w:ind w:firstLine="567"/>
        <w:jc w:val="both"/>
        <w:rPr>
          <w:sz w:val="26"/>
          <w:szCs w:val="26"/>
        </w:rPr>
      </w:pPr>
      <w:r>
        <w:rPr>
          <w:sz w:val="26"/>
          <w:szCs w:val="26"/>
        </w:rPr>
        <w:t>Согласно проекту Закона Чувашской Республики «О республиканском бюджете на 201</w:t>
      </w:r>
      <w:r w:rsidR="00A6328C">
        <w:rPr>
          <w:sz w:val="26"/>
          <w:szCs w:val="26"/>
        </w:rPr>
        <w:t>9</w:t>
      </w:r>
      <w:r w:rsidR="0001795E">
        <w:rPr>
          <w:sz w:val="26"/>
          <w:szCs w:val="26"/>
        </w:rPr>
        <w:t xml:space="preserve"> год и плановый период 20</w:t>
      </w:r>
      <w:r w:rsidR="00A6328C">
        <w:rPr>
          <w:sz w:val="26"/>
          <w:szCs w:val="26"/>
        </w:rPr>
        <w:t>20 и</w:t>
      </w:r>
      <w:r w:rsidR="0001795E">
        <w:rPr>
          <w:sz w:val="26"/>
          <w:szCs w:val="26"/>
        </w:rPr>
        <w:t xml:space="preserve"> 20</w:t>
      </w:r>
      <w:r w:rsidR="00202BA0">
        <w:rPr>
          <w:sz w:val="26"/>
          <w:szCs w:val="26"/>
        </w:rPr>
        <w:t>2</w:t>
      </w:r>
      <w:r w:rsidR="00A6328C">
        <w:rPr>
          <w:sz w:val="26"/>
          <w:szCs w:val="26"/>
        </w:rPr>
        <w:t>1</w:t>
      </w:r>
      <w:r w:rsidR="0001795E">
        <w:rPr>
          <w:sz w:val="26"/>
          <w:szCs w:val="26"/>
        </w:rPr>
        <w:t xml:space="preserve"> годы</w:t>
      </w:r>
      <w:r>
        <w:rPr>
          <w:sz w:val="26"/>
          <w:szCs w:val="26"/>
        </w:rPr>
        <w:t>» установлен дополнительный норматив отчислений в бюджеты муниципальных районов в размере</w:t>
      </w:r>
      <w:r w:rsidR="001179DB">
        <w:rPr>
          <w:sz w:val="26"/>
          <w:szCs w:val="26"/>
        </w:rPr>
        <w:t xml:space="preserve"> 48,</w:t>
      </w:r>
      <w:r w:rsidR="00A6328C">
        <w:rPr>
          <w:sz w:val="26"/>
          <w:szCs w:val="26"/>
        </w:rPr>
        <w:t>764</w:t>
      </w:r>
      <w:r w:rsidR="0001795E">
        <w:rPr>
          <w:sz w:val="26"/>
          <w:szCs w:val="26"/>
        </w:rPr>
        <w:t xml:space="preserve"> </w:t>
      </w:r>
      <w:r w:rsidR="001179DB">
        <w:rPr>
          <w:sz w:val="26"/>
          <w:szCs w:val="26"/>
        </w:rPr>
        <w:t>% (в</w:t>
      </w:r>
      <w:r w:rsidR="0001795E">
        <w:rPr>
          <w:sz w:val="26"/>
          <w:szCs w:val="26"/>
        </w:rPr>
        <w:t xml:space="preserve"> 201</w:t>
      </w:r>
      <w:r w:rsidR="00A6328C">
        <w:rPr>
          <w:sz w:val="26"/>
          <w:szCs w:val="26"/>
        </w:rPr>
        <w:t>8</w:t>
      </w:r>
      <w:r w:rsidR="0001795E">
        <w:rPr>
          <w:sz w:val="26"/>
          <w:szCs w:val="26"/>
        </w:rPr>
        <w:t xml:space="preserve"> году – 48,</w:t>
      </w:r>
      <w:r w:rsidR="00A6328C">
        <w:rPr>
          <w:sz w:val="26"/>
          <w:szCs w:val="26"/>
        </w:rPr>
        <w:t>5</w:t>
      </w:r>
      <w:r w:rsidR="0001795E">
        <w:rPr>
          <w:sz w:val="26"/>
          <w:szCs w:val="26"/>
        </w:rPr>
        <w:t xml:space="preserve"> %</w:t>
      </w:r>
      <w:r>
        <w:rPr>
          <w:sz w:val="26"/>
          <w:szCs w:val="26"/>
        </w:rPr>
        <w:t>).</w:t>
      </w:r>
    </w:p>
    <w:p w:rsidR="00AB1B29" w:rsidRDefault="00AB1B29" w:rsidP="00AB1B29">
      <w:pPr>
        <w:ind w:firstLine="567"/>
        <w:jc w:val="both"/>
        <w:rPr>
          <w:sz w:val="26"/>
          <w:szCs w:val="26"/>
        </w:rPr>
      </w:pPr>
      <w:r w:rsidRPr="00AB1B29">
        <w:rPr>
          <w:sz w:val="26"/>
          <w:szCs w:val="26"/>
        </w:rPr>
        <w:t xml:space="preserve">Доля налога на доходы физических лиц в налоговых доходах </w:t>
      </w:r>
      <w:r w:rsidR="009C273C">
        <w:rPr>
          <w:sz w:val="26"/>
          <w:szCs w:val="26"/>
        </w:rPr>
        <w:t>в</w:t>
      </w:r>
      <w:r w:rsidRPr="00AB1B29">
        <w:rPr>
          <w:sz w:val="26"/>
          <w:szCs w:val="26"/>
        </w:rPr>
        <w:t xml:space="preserve"> 201</w:t>
      </w:r>
      <w:r w:rsidR="00A6328C">
        <w:rPr>
          <w:sz w:val="26"/>
          <w:szCs w:val="26"/>
        </w:rPr>
        <w:t>9</w:t>
      </w:r>
      <w:r w:rsidRPr="00AB1B29">
        <w:rPr>
          <w:sz w:val="26"/>
          <w:szCs w:val="26"/>
        </w:rPr>
        <w:t xml:space="preserve"> год</w:t>
      </w:r>
      <w:r w:rsidR="009C273C">
        <w:rPr>
          <w:sz w:val="26"/>
          <w:szCs w:val="26"/>
        </w:rPr>
        <w:t>у</w:t>
      </w:r>
      <w:r w:rsidRPr="00AB1B29">
        <w:rPr>
          <w:sz w:val="26"/>
          <w:szCs w:val="26"/>
        </w:rPr>
        <w:t xml:space="preserve"> состав</w:t>
      </w:r>
      <w:r w:rsidR="009C273C">
        <w:rPr>
          <w:sz w:val="26"/>
          <w:szCs w:val="26"/>
        </w:rPr>
        <w:t>и</w:t>
      </w:r>
      <w:r w:rsidRPr="00AB1B29">
        <w:rPr>
          <w:sz w:val="26"/>
          <w:szCs w:val="26"/>
        </w:rPr>
        <w:t xml:space="preserve">т </w:t>
      </w:r>
      <w:r w:rsidR="00C54963">
        <w:rPr>
          <w:sz w:val="26"/>
          <w:szCs w:val="26"/>
        </w:rPr>
        <w:t>8</w:t>
      </w:r>
      <w:r w:rsidR="00B25736">
        <w:rPr>
          <w:sz w:val="26"/>
          <w:szCs w:val="26"/>
        </w:rPr>
        <w:t>8</w:t>
      </w:r>
      <w:r w:rsidR="00C54963">
        <w:rPr>
          <w:sz w:val="26"/>
          <w:szCs w:val="26"/>
        </w:rPr>
        <w:t>,</w:t>
      </w:r>
      <w:r w:rsidR="00B25736">
        <w:rPr>
          <w:sz w:val="26"/>
          <w:szCs w:val="26"/>
        </w:rPr>
        <w:t>7</w:t>
      </w:r>
      <w:r w:rsidR="000B33CA">
        <w:rPr>
          <w:sz w:val="26"/>
          <w:szCs w:val="26"/>
        </w:rPr>
        <w:t xml:space="preserve"> %</w:t>
      </w:r>
      <w:r w:rsidR="009C273C">
        <w:rPr>
          <w:sz w:val="26"/>
          <w:szCs w:val="26"/>
        </w:rPr>
        <w:t xml:space="preserve">, </w:t>
      </w:r>
      <w:r w:rsidR="009C273C" w:rsidRPr="009C273C">
        <w:rPr>
          <w:sz w:val="26"/>
          <w:szCs w:val="26"/>
        </w:rPr>
        <w:t>(в 201</w:t>
      </w:r>
      <w:r w:rsidR="00A6328C">
        <w:rPr>
          <w:sz w:val="26"/>
          <w:szCs w:val="26"/>
        </w:rPr>
        <w:t>8</w:t>
      </w:r>
      <w:r w:rsidR="009C273C" w:rsidRPr="009C273C">
        <w:rPr>
          <w:sz w:val="26"/>
          <w:szCs w:val="26"/>
        </w:rPr>
        <w:t xml:space="preserve"> году – </w:t>
      </w:r>
      <w:r w:rsidR="00A6328C">
        <w:rPr>
          <w:sz w:val="26"/>
          <w:szCs w:val="26"/>
        </w:rPr>
        <w:t xml:space="preserve">87,8 </w:t>
      </w:r>
      <w:r w:rsidR="009C273C" w:rsidRPr="009C273C">
        <w:rPr>
          <w:sz w:val="26"/>
          <w:szCs w:val="26"/>
        </w:rPr>
        <w:t>%), в 20</w:t>
      </w:r>
      <w:r w:rsidR="00B25736">
        <w:rPr>
          <w:sz w:val="26"/>
          <w:szCs w:val="26"/>
        </w:rPr>
        <w:t>20</w:t>
      </w:r>
      <w:r w:rsidR="009C273C" w:rsidRPr="009C273C">
        <w:rPr>
          <w:sz w:val="26"/>
          <w:szCs w:val="26"/>
        </w:rPr>
        <w:t xml:space="preserve"> году – </w:t>
      </w:r>
      <w:r w:rsidR="00BC0A6C">
        <w:rPr>
          <w:sz w:val="26"/>
          <w:szCs w:val="26"/>
        </w:rPr>
        <w:t>88,</w:t>
      </w:r>
      <w:r w:rsidR="00096083">
        <w:rPr>
          <w:sz w:val="26"/>
          <w:szCs w:val="26"/>
        </w:rPr>
        <w:t>7</w:t>
      </w:r>
      <w:r w:rsidR="009C273C" w:rsidRPr="009C273C">
        <w:rPr>
          <w:sz w:val="26"/>
          <w:szCs w:val="26"/>
        </w:rPr>
        <w:t xml:space="preserve"> % и в 20</w:t>
      </w:r>
      <w:r w:rsidR="00BC0A6C">
        <w:rPr>
          <w:sz w:val="26"/>
          <w:szCs w:val="26"/>
        </w:rPr>
        <w:t>2</w:t>
      </w:r>
      <w:r w:rsidR="00B25736">
        <w:rPr>
          <w:sz w:val="26"/>
          <w:szCs w:val="26"/>
        </w:rPr>
        <w:t>1</w:t>
      </w:r>
      <w:r w:rsidR="009C273C" w:rsidRPr="009C273C">
        <w:rPr>
          <w:sz w:val="26"/>
          <w:szCs w:val="26"/>
        </w:rPr>
        <w:t xml:space="preserve"> году – </w:t>
      </w:r>
      <w:r w:rsidR="00096083">
        <w:rPr>
          <w:sz w:val="26"/>
          <w:szCs w:val="26"/>
        </w:rPr>
        <w:t>88,8</w:t>
      </w:r>
      <w:r w:rsidR="009C273C" w:rsidRPr="009C273C">
        <w:rPr>
          <w:sz w:val="26"/>
          <w:szCs w:val="26"/>
        </w:rPr>
        <w:t xml:space="preserve"> процента.</w:t>
      </w:r>
    </w:p>
    <w:p w:rsidR="001A1F40" w:rsidRDefault="00AB1B29" w:rsidP="00AB1B29">
      <w:pPr>
        <w:ind w:firstLine="567"/>
        <w:jc w:val="both"/>
        <w:rPr>
          <w:sz w:val="26"/>
          <w:szCs w:val="26"/>
        </w:rPr>
      </w:pPr>
      <w:r w:rsidRPr="00AB1B29">
        <w:rPr>
          <w:b/>
          <w:sz w:val="26"/>
          <w:szCs w:val="26"/>
        </w:rPr>
        <w:lastRenderedPageBreak/>
        <w:t xml:space="preserve">Налоги на товары, </w:t>
      </w:r>
      <w:r w:rsidR="001A1F40" w:rsidRPr="001A1F40">
        <w:rPr>
          <w:b/>
          <w:sz w:val="26"/>
          <w:szCs w:val="26"/>
        </w:rPr>
        <w:t>реализуемые на территории Российской Федерации</w:t>
      </w:r>
      <w:r w:rsidR="001A1F40">
        <w:rPr>
          <w:sz w:val="26"/>
          <w:szCs w:val="26"/>
        </w:rPr>
        <w:t xml:space="preserve"> </w:t>
      </w:r>
      <w:r w:rsidRPr="00AB1B29">
        <w:rPr>
          <w:b/>
          <w:sz w:val="26"/>
          <w:szCs w:val="26"/>
        </w:rPr>
        <w:t>(акцизы</w:t>
      </w:r>
      <w:r w:rsidR="001A1F40">
        <w:rPr>
          <w:b/>
          <w:sz w:val="26"/>
          <w:szCs w:val="26"/>
        </w:rPr>
        <w:t xml:space="preserve"> на нефтепродукты</w:t>
      </w:r>
      <w:r w:rsidRPr="00AB1B29">
        <w:rPr>
          <w:b/>
          <w:sz w:val="26"/>
          <w:szCs w:val="26"/>
        </w:rPr>
        <w:t xml:space="preserve">) </w:t>
      </w:r>
      <w:r w:rsidRPr="00AB1B29">
        <w:rPr>
          <w:sz w:val="26"/>
          <w:szCs w:val="26"/>
        </w:rPr>
        <w:t>на 201</w:t>
      </w:r>
      <w:r w:rsidR="00096083">
        <w:rPr>
          <w:sz w:val="26"/>
          <w:szCs w:val="26"/>
        </w:rPr>
        <w:t>9</w:t>
      </w:r>
      <w:r w:rsidRPr="00AB1B29">
        <w:rPr>
          <w:sz w:val="26"/>
          <w:szCs w:val="26"/>
        </w:rPr>
        <w:t xml:space="preserve"> год предусмотрены в объеме </w:t>
      </w:r>
      <w:r w:rsidR="00BC0A6C">
        <w:rPr>
          <w:sz w:val="26"/>
          <w:szCs w:val="26"/>
        </w:rPr>
        <w:t>6 116,3</w:t>
      </w:r>
      <w:r w:rsidRPr="00AB1B29">
        <w:rPr>
          <w:sz w:val="26"/>
          <w:szCs w:val="26"/>
        </w:rPr>
        <w:t xml:space="preserve"> тыс. рублей</w:t>
      </w:r>
      <w:r w:rsidR="00096083">
        <w:rPr>
          <w:sz w:val="26"/>
          <w:szCs w:val="26"/>
        </w:rPr>
        <w:t xml:space="preserve"> на уровне 2018 года</w:t>
      </w:r>
      <w:r w:rsidRPr="00AB1B29">
        <w:rPr>
          <w:sz w:val="26"/>
          <w:szCs w:val="26"/>
        </w:rPr>
        <w:t>.</w:t>
      </w:r>
      <w:r w:rsidR="00961F49">
        <w:rPr>
          <w:sz w:val="26"/>
          <w:szCs w:val="26"/>
        </w:rPr>
        <w:t xml:space="preserve"> </w:t>
      </w:r>
    </w:p>
    <w:p w:rsidR="005E3EF2" w:rsidRPr="00CC41F3" w:rsidRDefault="005E3EF2" w:rsidP="005E3EF2">
      <w:pPr>
        <w:ind w:firstLine="709"/>
        <w:jc w:val="both"/>
        <w:rPr>
          <w:sz w:val="26"/>
          <w:szCs w:val="26"/>
        </w:rPr>
      </w:pPr>
      <w:r w:rsidRPr="00CC41F3">
        <w:rPr>
          <w:sz w:val="26"/>
          <w:szCs w:val="26"/>
        </w:rPr>
        <w:t>Поступление акцизов в 201</w:t>
      </w:r>
      <w:r w:rsidR="00BC0A6C">
        <w:rPr>
          <w:sz w:val="26"/>
          <w:szCs w:val="26"/>
        </w:rPr>
        <w:t>9</w:t>
      </w:r>
      <w:r w:rsidRPr="00CC41F3">
        <w:rPr>
          <w:sz w:val="26"/>
          <w:szCs w:val="26"/>
        </w:rPr>
        <w:t xml:space="preserve"> году прогнозируется в сумме </w:t>
      </w:r>
      <w:r w:rsidR="00BC0A6C">
        <w:rPr>
          <w:sz w:val="26"/>
          <w:szCs w:val="26"/>
        </w:rPr>
        <w:t>6 348,7</w:t>
      </w:r>
      <w:r w:rsidRPr="00CC41F3">
        <w:rPr>
          <w:sz w:val="26"/>
          <w:szCs w:val="26"/>
        </w:rPr>
        <w:t xml:space="preserve"> тыс. рублей (</w:t>
      </w:r>
      <w:r w:rsidR="00BC0A6C">
        <w:rPr>
          <w:sz w:val="26"/>
          <w:szCs w:val="26"/>
        </w:rPr>
        <w:t>увеличение</w:t>
      </w:r>
      <w:r w:rsidRPr="00CC41F3">
        <w:rPr>
          <w:sz w:val="26"/>
          <w:szCs w:val="26"/>
        </w:rPr>
        <w:t xml:space="preserve"> к 201</w:t>
      </w:r>
      <w:r w:rsidR="00BC0A6C">
        <w:rPr>
          <w:sz w:val="26"/>
          <w:szCs w:val="26"/>
        </w:rPr>
        <w:t>8</w:t>
      </w:r>
      <w:r w:rsidRPr="00CC41F3">
        <w:rPr>
          <w:sz w:val="26"/>
          <w:szCs w:val="26"/>
        </w:rPr>
        <w:t xml:space="preserve"> году на </w:t>
      </w:r>
      <w:r w:rsidR="00BC0A6C">
        <w:rPr>
          <w:sz w:val="26"/>
          <w:szCs w:val="26"/>
        </w:rPr>
        <w:t>232,4</w:t>
      </w:r>
      <w:r w:rsidRPr="00CC41F3">
        <w:rPr>
          <w:sz w:val="26"/>
          <w:szCs w:val="26"/>
        </w:rPr>
        <w:t xml:space="preserve"> тыс. рублей или на </w:t>
      </w:r>
      <w:r w:rsidR="00BC0A6C">
        <w:rPr>
          <w:sz w:val="26"/>
          <w:szCs w:val="26"/>
        </w:rPr>
        <w:t>3,4</w:t>
      </w:r>
      <w:r w:rsidRPr="00CC41F3">
        <w:rPr>
          <w:sz w:val="26"/>
          <w:szCs w:val="26"/>
        </w:rPr>
        <w:t>%) и в 20</w:t>
      </w:r>
      <w:r w:rsidR="00BC0A6C">
        <w:rPr>
          <w:sz w:val="26"/>
          <w:szCs w:val="26"/>
        </w:rPr>
        <w:t xml:space="preserve">20 </w:t>
      </w:r>
      <w:r w:rsidRPr="00CC41F3">
        <w:rPr>
          <w:sz w:val="26"/>
          <w:szCs w:val="26"/>
        </w:rPr>
        <w:t xml:space="preserve">году в сумме </w:t>
      </w:r>
      <w:r w:rsidR="00BC0A6C">
        <w:rPr>
          <w:sz w:val="26"/>
          <w:szCs w:val="26"/>
        </w:rPr>
        <w:t>6 621,7</w:t>
      </w:r>
      <w:r w:rsidRPr="00CC41F3">
        <w:rPr>
          <w:sz w:val="26"/>
          <w:szCs w:val="26"/>
        </w:rPr>
        <w:t xml:space="preserve"> тыс. рублей (</w:t>
      </w:r>
      <w:r w:rsidR="00BC0A6C">
        <w:rPr>
          <w:sz w:val="26"/>
          <w:szCs w:val="26"/>
        </w:rPr>
        <w:t>увеличение</w:t>
      </w:r>
      <w:r w:rsidRPr="00CC41F3">
        <w:rPr>
          <w:sz w:val="26"/>
          <w:szCs w:val="26"/>
        </w:rPr>
        <w:t xml:space="preserve"> к 201</w:t>
      </w:r>
      <w:r w:rsidR="00BC0A6C">
        <w:rPr>
          <w:sz w:val="26"/>
          <w:szCs w:val="26"/>
        </w:rPr>
        <w:t>9</w:t>
      </w:r>
      <w:r w:rsidRPr="00CC41F3">
        <w:rPr>
          <w:sz w:val="26"/>
          <w:szCs w:val="26"/>
        </w:rPr>
        <w:t xml:space="preserve"> году </w:t>
      </w:r>
      <w:proofErr w:type="gramStart"/>
      <w:r w:rsidRPr="00CC41F3">
        <w:rPr>
          <w:sz w:val="26"/>
          <w:szCs w:val="26"/>
        </w:rPr>
        <w:t>на</w:t>
      </w:r>
      <w:proofErr w:type="gramEnd"/>
      <w:r w:rsidRPr="00CC41F3">
        <w:rPr>
          <w:sz w:val="26"/>
          <w:szCs w:val="26"/>
        </w:rPr>
        <w:t xml:space="preserve"> </w:t>
      </w:r>
      <w:r w:rsidR="00BC0A6C">
        <w:rPr>
          <w:sz w:val="26"/>
          <w:szCs w:val="26"/>
        </w:rPr>
        <w:t>273,0</w:t>
      </w:r>
      <w:r w:rsidRPr="00CC41F3">
        <w:rPr>
          <w:sz w:val="26"/>
          <w:szCs w:val="26"/>
        </w:rPr>
        <w:t xml:space="preserve"> тыс. рублей или на </w:t>
      </w:r>
      <w:r w:rsidR="00BC0A6C">
        <w:rPr>
          <w:sz w:val="26"/>
          <w:szCs w:val="26"/>
        </w:rPr>
        <w:t>4,3</w:t>
      </w:r>
      <w:r w:rsidRPr="00CC41F3">
        <w:rPr>
          <w:sz w:val="26"/>
          <w:szCs w:val="26"/>
        </w:rPr>
        <w:t xml:space="preserve"> процента).</w:t>
      </w:r>
    </w:p>
    <w:p w:rsidR="00961F49" w:rsidRPr="00AB1B29" w:rsidRDefault="00961F49" w:rsidP="00AB1B29">
      <w:pPr>
        <w:ind w:firstLine="567"/>
        <w:jc w:val="both"/>
        <w:rPr>
          <w:sz w:val="26"/>
          <w:szCs w:val="26"/>
        </w:rPr>
      </w:pPr>
      <w:r>
        <w:rPr>
          <w:sz w:val="26"/>
          <w:szCs w:val="26"/>
        </w:rPr>
        <w:t xml:space="preserve">Согласно проекту Закона Чувашской Республики «О республиканском бюджете </w:t>
      </w:r>
      <w:r w:rsidR="00033E01">
        <w:rPr>
          <w:sz w:val="26"/>
          <w:szCs w:val="26"/>
        </w:rPr>
        <w:t xml:space="preserve">Чувашской республики </w:t>
      </w:r>
      <w:r>
        <w:rPr>
          <w:sz w:val="26"/>
          <w:szCs w:val="26"/>
        </w:rPr>
        <w:t>на 201</w:t>
      </w:r>
      <w:r w:rsidR="00096083">
        <w:rPr>
          <w:sz w:val="26"/>
          <w:szCs w:val="26"/>
        </w:rPr>
        <w:t>9</w:t>
      </w:r>
      <w:r>
        <w:rPr>
          <w:sz w:val="26"/>
          <w:szCs w:val="26"/>
        </w:rPr>
        <w:t xml:space="preserve"> год</w:t>
      </w:r>
      <w:r w:rsidR="0096282E">
        <w:rPr>
          <w:sz w:val="26"/>
          <w:szCs w:val="26"/>
        </w:rPr>
        <w:t xml:space="preserve"> и плановый период 20</w:t>
      </w:r>
      <w:r w:rsidR="00096083">
        <w:rPr>
          <w:sz w:val="26"/>
          <w:szCs w:val="26"/>
        </w:rPr>
        <w:t>20</w:t>
      </w:r>
      <w:r w:rsidR="00CC41F3">
        <w:rPr>
          <w:sz w:val="26"/>
          <w:szCs w:val="26"/>
        </w:rPr>
        <w:t xml:space="preserve"> </w:t>
      </w:r>
      <w:r w:rsidR="00096083">
        <w:rPr>
          <w:sz w:val="26"/>
          <w:szCs w:val="26"/>
        </w:rPr>
        <w:t>и</w:t>
      </w:r>
      <w:r w:rsidR="00CC41F3">
        <w:rPr>
          <w:sz w:val="26"/>
          <w:szCs w:val="26"/>
        </w:rPr>
        <w:t xml:space="preserve"> </w:t>
      </w:r>
      <w:r w:rsidR="0096282E">
        <w:rPr>
          <w:sz w:val="26"/>
          <w:szCs w:val="26"/>
        </w:rPr>
        <w:t>20</w:t>
      </w:r>
      <w:r w:rsidR="00096083">
        <w:rPr>
          <w:sz w:val="26"/>
          <w:szCs w:val="26"/>
        </w:rPr>
        <w:t>21</w:t>
      </w:r>
      <w:r w:rsidR="0096282E">
        <w:rPr>
          <w:sz w:val="26"/>
          <w:szCs w:val="26"/>
        </w:rPr>
        <w:t xml:space="preserve"> годов</w:t>
      </w:r>
      <w:r>
        <w:rPr>
          <w:sz w:val="26"/>
          <w:szCs w:val="26"/>
        </w:rPr>
        <w:t xml:space="preserve">» норматив установлен для Чебоксарского района в размере </w:t>
      </w:r>
      <w:r w:rsidRPr="00994EFB">
        <w:rPr>
          <w:sz w:val="26"/>
          <w:szCs w:val="26"/>
        </w:rPr>
        <w:t>0,</w:t>
      </w:r>
      <w:r w:rsidR="005C13C7" w:rsidRPr="00994EFB">
        <w:rPr>
          <w:sz w:val="26"/>
          <w:szCs w:val="26"/>
        </w:rPr>
        <w:t>2</w:t>
      </w:r>
      <w:r w:rsidR="001E759D" w:rsidRPr="00994EFB">
        <w:rPr>
          <w:sz w:val="26"/>
          <w:szCs w:val="26"/>
        </w:rPr>
        <w:t>8</w:t>
      </w:r>
      <w:r w:rsidR="00096083">
        <w:rPr>
          <w:sz w:val="26"/>
          <w:szCs w:val="26"/>
        </w:rPr>
        <w:t>54</w:t>
      </w:r>
      <w:r w:rsidR="005E3EF2" w:rsidRPr="00994EFB">
        <w:rPr>
          <w:sz w:val="26"/>
          <w:szCs w:val="26"/>
        </w:rPr>
        <w:t xml:space="preserve"> </w:t>
      </w:r>
      <w:r w:rsidR="0096282E">
        <w:rPr>
          <w:sz w:val="26"/>
          <w:szCs w:val="26"/>
        </w:rPr>
        <w:t>(в 201</w:t>
      </w:r>
      <w:r w:rsidR="00A06990">
        <w:rPr>
          <w:sz w:val="26"/>
          <w:szCs w:val="26"/>
        </w:rPr>
        <w:t>8</w:t>
      </w:r>
      <w:r w:rsidR="0096282E">
        <w:rPr>
          <w:sz w:val="26"/>
          <w:szCs w:val="26"/>
        </w:rPr>
        <w:t xml:space="preserve"> году - 0,28</w:t>
      </w:r>
      <w:r w:rsidR="00096083">
        <w:rPr>
          <w:sz w:val="26"/>
          <w:szCs w:val="26"/>
        </w:rPr>
        <w:t>65</w:t>
      </w:r>
      <w:r w:rsidR="0096282E">
        <w:rPr>
          <w:sz w:val="26"/>
          <w:szCs w:val="26"/>
        </w:rPr>
        <w:t>)</w:t>
      </w:r>
      <w:r>
        <w:rPr>
          <w:sz w:val="26"/>
          <w:szCs w:val="26"/>
        </w:rPr>
        <w:t>.</w:t>
      </w:r>
    </w:p>
    <w:p w:rsidR="00CC41F3" w:rsidRPr="00CC41F3" w:rsidRDefault="00CC41F3" w:rsidP="00CC41F3">
      <w:pPr>
        <w:ind w:firstLine="709"/>
        <w:jc w:val="both"/>
        <w:rPr>
          <w:sz w:val="26"/>
          <w:szCs w:val="26"/>
        </w:rPr>
      </w:pPr>
      <w:r w:rsidRPr="00CC41F3">
        <w:rPr>
          <w:sz w:val="26"/>
          <w:szCs w:val="26"/>
        </w:rPr>
        <w:t xml:space="preserve">По состоянию на 1 </w:t>
      </w:r>
      <w:r w:rsidR="00096083">
        <w:rPr>
          <w:sz w:val="26"/>
          <w:szCs w:val="26"/>
        </w:rPr>
        <w:t>ноября</w:t>
      </w:r>
      <w:r w:rsidRPr="00CC41F3">
        <w:rPr>
          <w:sz w:val="26"/>
          <w:szCs w:val="26"/>
        </w:rPr>
        <w:t xml:space="preserve"> 201</w:t>
      </w:r>
      <w:r w:rsidR="00096083">
        <w:rPr>
          <w:sz w:val="26"/>
          <w:szCs w:val="26"/>
        </w:rPr>
        <w:t>8</w:t>
      </w:r>
      <w:r w:rsidRPr="00CC41F3">
        <w:rPr>
          <w:sz w:val="26"/>
          <w:szCs w:val="26"/>
        </w:rPr>
        <w:t xml:space="preserve"> года поступление акцизов по подакцизным товарам (продукции), производимым на территории Российской Федерации составило </w:t>
      </w:r>
      <w:r w:rsidR="00096083">
        <w:rPr>
          <w:sz w:val="26"/>
          <w:szCs w:val="26"/>
        </w:rPr>
        <w:t>5 345,4</w:t>
      </w:r>
      <w:r w:rsidRPr="00CC41F3">
        <w:rPr>
          <w:sz w:val="26"/>
          <w:szCs w:val="26"/>
        </w:rPr>
        <w:t xml:space="preserve"> тыс. рублей, или </w:t>
      </w:r>
      <w:r w:rsidR="00096083">
        <w:rPr>
          <w:sz w:val="26"/>
          <w:szCs w:val="26"/>
        </w:rPr>
        <w:t xml:space="preserve">87,4 </w:t>
      </w:r>
      <w:r w:rsidRPr="00CC41F3">
        <w:rPr>
          <w:sz w:val="26"/>
          <w:szCs w:val="26"/>
        </w:rPr>
        <w:t xml:space="preserve">% к бюджетным назначениям. </w:t>
      </w:r>
    </w:p>
    <w:p w:rsidR="00CC41F3" w:rsidRPr="00CC41F3" w:rsidRDefault="00AB1B29" w:rsidP="00CC41F3">
      <w:pPr>
        <w:ind w:firstLine="709"/>
        <w:jc w:val="both"/>
        <w:rPr>
          <w:sz w:val="26"/>
          <w:szCs w:val="26"/>
        </w:rPr>
      </w:pPr>
      <w:r w:rsidRPr="00AB1B29">
        <w:rPr>
          <w:sz w:val="26"/>
          <w:szCs w:val="26"/>
        </w:rPr>
        <w:t xml:space="preserve">Доля данных налогов в налоговых доходах бюджета </w:t>
      </w:r>
      <w:r w:rsidR="00596AB8">
        <w:rPr>
          <w:sz w:val="26"/>
          <w:szCs w:val="26"/>
        </w:rPr>
        <w:t xml:space="preserve">Чебоксарского района </w:t>
      </w:r>
      <w:r w:rsidRPr="00AB1B29">
        <w:rPr>
          <w:sz w:val="26"/>
          <w:szCs w:val="26"/>
        </w:rPr>
        <w:t>Чувашской Республики на 201</w:t>
      </w:r>
      <w:r w:rsidR="00096083">
        <w:rPr>
          <w:sz w:val="26"/>
          <w:szCs w:val="26"/>
        </w:rPr>
        <w:t>9</w:t>
      </w:r>
      <w:r w:rsidRPr="00AB1B29">
        <w:rPr>
          <w:sz w:val="26"/>
          <w:szCs w:val="26"/>
        </w:rPr>
        <w:t xml:space="preserve"> год составляет </w:t>
      </w:r>
      <w:r w:rsidR="00961F49">
        <w:rPr>
          <w:sz w:val="26"/>
          <w:szCs w:val="26"/>
        </w:rPr>
        <w:t>2,</w:t>
      </w:r>
      <w:r w:rsidR="00096083">
        <w:rPr>
          <w:sz w:val="26"/>
          <w:szCs w:val="26"/>
        </w:rPr>
        <w:t>0</w:t>
      </w:r>
      <w:r w:rsidR="00CC41F3">
        <w:rPr>
          <w:sz w:val="26"/>
          <w:szCs w:val="26"/>
        </w:rPr>
        <w:t xml:space="preserve"> </w:t>
      </w:r>
      <w:r w:rsidR="00961F49">
        <w:rPr>
          <w:sz w:val="26"/>
          <w:szCs w:val="26"/>
        </w:rPr>
        <w:t>%</w:t>
      </w:r>
      <w:r w:rsidR="00CC41F3">
        <w:rPr>
          <w:sz w:val="26"/>
          <w:szCs w:val="26"/>
        </w:rPr>
        <w:t xml:space="preserve"> </w:t>
      </w:r>
      <w:r w:rsidR="00CC41F3" w:rsidRPr="00CC41F3">
        <w:rPr>
          <w:sz w:val="26"/>
          <w:szCs w:val="26"/>
        </w:rPr>
        <w:t>(в 201</w:t>
      </w:r>
      <w:r w:rsidR="00096083">
        <w:rPr>
          <w:sz w:val="26"/>
          <w:szCs w:val="26"/>
        </w:rPr>
        <w:t xml:space="preserve">8 </w:t>
      </w:r>
      <w:r w:rsidR="00CC41F3" w:rsidRPr="00CC41F3">
        <w:rPr>
          <w:sz w:val="26"/>
          <w:szCs w:val="26"/>
        </w:rPr>
        <w:t>году – 2,</w:t>
      </w:r>
      <w:r w:rsidR="00096083">
        <w:rPr>
          <w:sz w:val="26"/>
          <w:szCs w:val="26"/>
        </w:rPr>
        <w:t xml:space="preserve">0%), в 2020 </w:t>
      </w:r>
      <w:r w:rsidR="00CC41F3" w:rsidRPr="00CC41F3">
        <w:rPr>
          <w:sz w:val="26"/>
          <w:szCs w:val="26"/>
        </w:rPr>
        <w:t xml:space="preserve"> году – 2,</w:t>
      </w:r>
      <w:r w:rsidR="00096083">
        <w:rPr>
          <w:sz w:val="26"/>
          <w:szCs w:val="26"/>
        </w:rPr>
        <w:t>0</w:t>
      </w:r>
      <w:r w:rsidR="00CC41F3" w:rsidRPr="00CC41F3">
        <w:rPr>
          <w:sz w:val="26"/>
          <w:szCs w:val="26"/>
        </w:rPr>
        <w:t xml:space="preserve"> % и в 20</w:t>
      </w:r>
      <w:r w:rsidR="00096083">
        <w:rPr>
          <w:sz w:val="26"/>
          <w:szCs w:val="26"/>
        </w:rPr>
        <w:t>21</w:t>
      </w:r>
      <w:r w:rsidR="00CC41F3" w:rsidRPr="00CC41F3">
        <w:rPr>
          <w:sz w:val="26"/>
          <w:szCs w:val="26"/>
        </w:rPr>
        <w:t xml:space="preserve"> году – 2,</w:t>
      </w:r>
      <w:r w:rsidR="00096083">
        <w:rPr>
          <w:sz w:val="26"/>
          <w:szCs w:val="26"/>
        </w:rPr>
        <w:t>0</w:t>
      </w:r>
      <w:r w:rsidR="00CC41F3" w:rsidRPr="00CC41F3">
        <w:rPr>
          <w:sz w:val="26"/>
          <w:szCs w:val="26"/>
        </w:rPr>
        <w:t xml:space="preserve"> процента.</w:t>
      </w:r>
    </w:p>
    <w:p w:rsidR="005E3EF2" w:rsidRPr="00CC41F3" w:rsidRDefault="005E3EF2" w:rsidP="005E3EF2">
      <w:pPr>
        <w:ind w:firstLine="709"/>
        <w:jc w:val="both"/>
        <w:rPr>
          <w:sz w:val="26"/>
          <w:szCs w:val="26"/>
        </w:rPr>
      </w:pPr>
      <w:r w:rsidRPr="00CC41F3">
        <w:rPr>
          <w:sz w:val="26"/>
          <w:szCs w:val="26"/>
        </w:rPr>
        <w:t>Поступление доходов от уплаты акцизов и подакцизных товаров в 201</w:t>
      </w:r>
      <w:r w:rsidR="00096083">
        <w:rPr>
          <w:sz w:val="26"/>
          <w:szCs w:val="26"/>
        </w:rPr>
        <w:t>9</w:t>
      </w:r>
      <w:r w:rsidRPr="00CC41F3">
        <w:rPr>
          <w:sz w:val="26"/>
          <w:szCs w:val="26"/>
        </w:rPr>
        <w:t xml:space="preserve"> году складывается из акцизов</w:t>
      </w:r>
      <w:r w:rsidR="00CC41F3" w:rsidRPr="00CC41F3">
        <w:rPr>
          <w:sz w:val="26"/>
          <w:szCs w:val="26"/>
        </w:rPr>
        <w:t xml:space="preserve"> </w:t>
      </w:r>
      <w:r w:rsidRPr="00CC41F3">
        <w:rPr>
          <w:sz w:val="26"/>
          <w:szCs w:val="26"/>
        </w:rPr>
        <w:t xml:space="preserve">на нефтепродукты, исходя из прогноза поступления акцизов в целом по </w:t>
      </w:r>
      <w:r w:rsidR="00CC41F3" w:rsidRPr="00CC41F3">
        <w:rPr>
          <w:sz w:val="26"/>
          <w:szCs w:val="26"/>
        </w:rPr>
        <w:t xml:space="preserve">Чувашской Республике </w:t>
      </w:r>
      <w:r w:rsidRPr="00CC41F3">
        <w:rPr>
          <w:sz w:val="26"/>
          <w:szCs w:val="26"/>
        </w:rPr>
        <w:t>и нормативов распределения данных акцизов, установленных для</w:t>
      </w:r>
      <w:r w:rsidR="00CC41F3" w:rsidRPr="00CC41F3">
        <w:rPr>
          <w:sz w:val="26"/>
          <w:szCs w:val="26"/>
        </w:rPr>
        <w:t xml:space="preserve"> Чебоксарского района</w:t>
      </w:r>
      <w:r w:rsidRPr="00CC41F3">
        <w:rPr>
          <w:sz w:val="26"/>
          <w:szCs w:val="26"/>
        </w:rPr>
        <w:t>.</w:t>
      </w:r>
    </w:p>
    <w:p w:rsidR="00AB1B29" w:rsidRDefault="00AB1B29" w:rsidP="00AB1B29">
      <w:pPr>
        <w:ind w:firstLine="567"/>
        <w:jc w:val="both"/>
        <w:rPr>
          <w:sz w:val="26"/>
          <w:szCs w:val="26"/>
        </w:rPr>
      </w:pPr>
      <w:r w:rsidRPr="00AB1B29">
        <w:rPr>
          <w:b/>
          <w:sz w:val="26"/>
          <w:szCs w:val="26"/>
        </w:rPr>
        <w:t xml:space="preserve">Налоги на совокупный доход </w:t>
      </w:r>
      <w:r w:rsidRPr="00AB1B29">
        <w:rPr>
          <w:sz w:val="26"/>
          <w:szCs w:val="26"/>
        </w:rPr>
        <w:t>на 201</w:t>
      </w:r>
      <w:r w:rsidR="00A17189">
        <w:rPr>
          <w:sz w:val="26"/>
          <w:szCs w:val="26"/>
        </w:rPr>
        <w:t>9</w:t>
      </w:r>
      <w:r w:rsidR="00815A00">
        <w:rPr>
          <w:sz w:val="26"/>
          <w:szCs w:val="26"/>
        </w:rPr>
        <w:t xml:space="preserve"> </w:t>
      </w:r>
      <w:r w:rsidRPr="00AB1B29">
        <w:rPr>
          <w:sz w:val="26"/>
          <w:szCs w:val="26"/>
        </w:rPr>
        <w:t xml:space="preserve">год предусмотрены в объеме </w:t>
      </w:r>
      <w:r w:rsidR="00AA19B5">
        <w:rPr>
          <w:sz w:val="26"/>
          <w:szCs w:val="26"/>
        </w:rPr>
        <w:t>18 361,5</w:t>
      </w:r>
      <w:r w:rsidRPr="00AB1B29">
        <w:rPr>
          <w:sz w:val="26"/>
          <w:szCs w:val="26"/>
        </w:rPr>
        <w:t xml:space="preserve"> тыс. рублей, что на </w:t>
      </w:r>
      <w:r w:rsidR="00AA19B5">
        <w:rPr>
          <w:sz w:val="26"/>
          <w:szCs w:val="26"/>
        </w:rPr>
        <w:t>2 715</w:t>
      </w:r>
      <w:r w:rsidR="006B69EA">
        <w:rPr>
          <w:sz w:val="26"/>
          <w:szCs w:val="26"/>
        </w:rPr>
        <w:t>,0</w:t>
      </w:r>
      <w:r w:rsidRPr="00AB1B29">
        <w:rPr>
          <w:sz w:val="26"/>
          <w:szCs w:val="26"/>
        </w:rPr>
        <w:t xml:space="preserve"> тыс. рублей или на </w:t>
      </w:r>
      <w:r w:rsidR="00AA19B5">
        <w:rPr>
          <w:sz w:val="26"/>
          <w:szCs w:val="26"/>
        </w:rPr>
        <w:t>12,9</w:t>
      </w:r>
      <w:r w:rsidR="000114F3">
        <w:rPr>
          <w:sz w:val="26"/>
          <w:szCs w:val="26"/>
        </w:rPr>
        <w:t xml:space="preserve"> </w:t>
      </w:r>
      <w:r w:rsidRPr="00AB1B29">
        <w:rPr>
          <w:sz w:val="26"/>
          <w:szCs w:val="26"/>
        </w:rPr>
        <w:t xml:space="preserve">% </w:t>
      </w:r>
      <w:r w:rsidR="006B69EA">
        <w:rPr>
          <w:sz w:val="26"/>
          <w:szCs w:val="26"/>
        </w:rPr>
        <w:t>больше</w:t>
      </w:r>
      <w:r w:rsidRPr="00AB1B29">
        <w:rPr>
          <w:sz w:val="26"/>
          <w:szCs w:val="26"/>
        </w:rPr>
        <w:t xml:space="preserve"> предусмотренного на 201</w:t>
      </w:r>
      <w:r w:rsidR="00AA19B5">
        <w:rPr>
          <w:sz w:val="26"/>
          <w:szCs w:val="26"/>
        </w:rPr>
        <w:t>8</w:t>
      </w:r>
      <w:r w:rsidRPr="00AB1B29">
        <w:rPr>
          <w:sz w:val="26"/>
          <w:szCs w:val="26"/>
        </w:rPr>
        <w:t xml:space="preserve"> год (</w:t>
      </w:r>
      <w:r w:rsidR="006B69EA">
        <w:rPr>
          <w:sz w:val="26"/>
          <w:szCs w:val="26"/>
        </w:rPr>
        <w:t>21 0</w:t>
      </w:r>
      <w:r w:rsidR="00AA19B5">
        <w:rPr>
          <w:sz w:val="26"/>
          <w:szCs w:val="26"/>
        </w:rPr>
        <w:t>76</w:t>
      </w:r>
      <w:r w:rsidR="006B69EA">
        <w:rPr>
          <w:sz w:val="26"/>
          <w:szCs w:val="26"/>
        </w:rPr>
        <w:t>,0</w:t>
      </w:r>
      <w:r w:rsidRPr="00AB1B29">
        <w:rPr>
          <w:sz w:val="26"/>
          <w:szCs w:val="26"/>
        </w:rPr>
        <w:t xml:space="preserve"> тыс. рублей).</w:t>
      </w:r>
    </w:p>
    <w:p w:rsidR="00003784" w:rsidRDefault="00AB1B29" w:rsidP="00AB1B29">
      <w:pPr>
        <w:ind w:firstLine="567"/>
        <w:jc w:val="both"/>
        <w:rPr>
          <w:sz w:val="26"/>
          <w:szCs w:val="26"/>
        </w:rPr>
      </w:pPr>
      <w:r w:rsidRPr="00AB1B29">
        <w:rPr>
          <w:sz w:val="26"/>
          <w:szCs w:val="26"/>
        </w:rPr>
        <w:t xml:space="preserve">По состоянию на 1 </w:t>
      </w:r>
      <w:r w:rsidR="00AA19B5">
        <w:rPr>
          <w:sz w:val="26"/>
          <w:szCs w:val="26"/>
        </w:rPr>
        <w:t>ноября</w:t>
      </w:r>
      <w:r w:rsidRPr="00AB1B29">
        <w:rPr>
          <w:sz w:val="26"/>
          <w:szCs w:val="26"/>
        </w:rPr>
        <w:t xml:space="preserve"> 201</w:t>
      </w:r>
      <w:r w:rsidR="00AA19B5">
        <w:rPr>
          <w:sz w:val="26"/>
          <w:szCs w:val="26"/>
        </w:rPr>
        <w:t>8</w:t>
      </w:r>
      <w:r w:rsidRPr="00AB1B29">
        <w:rPr>
          <w:sz w:val="26"/>
          <w:szCs w:val="26"/>
        </w:rPr>
        <w:t xml:space="preserve"> года поступление данных налогов составило </w:t>
      </w:r>
      <w:r w:rsidR="00AA19B5">
        <w:rPr>
          <w:sz w:val="26"/>
          <w:szCs w:val="26"/>
        </w:rPr>
        <w:t>18 659,8</w:t>
      </w:r>
      <w:r w:rsidRPr="00AB1B29">
        <w:rPr>
          <w:sz w:val="26"/>
          <w:szCs w:val="26"/>
        </w:rPr>
        <w:t xml:space="preserve"> тыс. рублей или </w:t>
      </w:r>
      <w:r w:rsidR="00AA19B5">
        <w:rPr>
          <w:sz w:val="26"/>
          <w:szCs w:val="26"/>
        </w:rPr>
        <w:t>88,5</w:t>
      </w:r>
      <w:r w:rsidRPr="00AB1B29">
        <w:rPr>
          <w:sz w:val="26"/>
          <w:szCs w:val="26"/>
        </w:rPr>
        <w:t xml:space="preserve">% к годовым назначениям и </w:t>
      </w:r>
      <w:r w:rsidR="00AA19B5">
        <w:rPr>
          <w:sz w:val="26"/>
          <w:szCs w:val="26"/>
        </w:rPr>
        <w:t>97,1</w:t>
      </w:r>
      <w:r w:rsidR="006B69EA">
        <w:rPr>
          <w:sz w:val="26"/>
          <w:szCs w:val="26"/>
        </w:rPr>
        <w:t xml:space="preserve"> </w:t>
      </w:r>
      <w:r w:rsidRPr="00AB1B29">
        <w:rPr>
          <w:sz w:val="26"/>
          <w:szCs w:val="26"/>
        </w:rPr>
        <w:t>% к поступлениям за аналогичный период 201</w:t>
      </w:r>
      <w:r w:rsidR="00AA19B5">
        <w:rPr>
          <w:sz w:val="26"/>
          <w:szCs w:val="26"/>
        </w:rPr>
        <w:t>7</w:t>
      </w:r>
      <w:r w:rsidRPr="00AB1B29">
        <w:rPr>
          <w:sz w:val="26"/>
          <w:szCs w:val="26"/>
        </w:rPr>
        <w:t xml:space="preserve"> года (</w:t>
      </w:r>
      <w:r w:rsidR="00AA19B5">
        <w:rPr>
          <w:sz w:val="26"/>
          <w:szCs w:val="26"/>
        </w:rPr>
        <w:t>19 222,0</w:t>
      </w:r>
      <w:r w:rsidRPr="00AB1B29">
        <w:rPr>
          <w:sz w:val="26"/>
          <w:szCs w:val="26"/>
        </w:rPr>
        <w:t xml:space="preserve"> тыс. рублей). </w:t>
      </w:r>
    </w:p>
    <w:p w:rsidR="00D80FA2" w:rsidRPr="00D80FA2" w:rsidRDefault="00AB1B29" w:rsidP="00D80FA2">
      <w:pPr>
        <w:ind w:firstLine="567"/>
        <w:jc w:val="both"/>
        <w:rPr>
          <w:sz w:val="26"/>
          <w:szCs w:val="26"/>
        </w:rPr>
      </w:pPr>
      <w:r w:rsidRPr="00AB1B29">
        <w:rPr>
          <w:sz w:val="26"/>
          <w:szCs w:val="26"/>
        </w:rPr>
        <w:t xml:space="preserve">Доля налога на совокупный доход в налоговых доходах бюджета </w:t>
      </w:r>
      <w:r w:rsidR="00A7443F">
        <w:rPr>
          <w:sz w:val="26"/>
          <w:szCs w:val="26"/>
        </w:rPr>
        <w:t>Чебоксарского района</w:t>
      </w:r>
      <w:r w:rsidR="00FD2560">
        <w:rPr>
          <w:sz w:val="26"/>
          <w:szCs w:val="26"/>
        </w:rPr>
        <w:t xml:space="preserve"> </w:t>
      </w:r>
      <w:r w:rsidRPr="00AB1B29">
        <w:rPr>
          <w:sz w:val="26"/>
          <w:szCs w:val="26"/>
        </w:rPr>
        <w:t>Чувашской Республики на 20</w:t>
      </w:r>
      <w:r w:rsidR="007F42C9">
        <w:rPr>
          <w:sz w:val="26"/>
          <w:szCs w:val="26"/>
        </w:rPr>
        <w:t>1</w:t>
      </w:r>
      <w:r w:rsidR="00AA19B5">
        <w:rPr>
          <w:sz w:val="26"/>
          <w:szCs w:val="26"/>
        </w:rPr>
        <w:t>9</w:t>
      </w:r>
      <w:r w:rsidRPr="00AB1B29">
        <w:rPr>
          <w:sz w:val="26"/>
          <w:szCs w:val="26"/>
        </w:rPr>
        <w:t xml:space="preserve"> год </w:t>
      </w:r>
      <w:r w:rsidR="00D80FA2" w:rsidRPr="00AB1B29">
        <w:rPr>
          <w:sz w:val="26"/>
          <w:szCs w:val="26"/>
        </w:rPr>
        <w:t>составляет</w:t>
      </w:r>
      <w:r w:rsidR="00D80FA2">
        <w:rPr>
          <w:sz w:val="26"/>
          <w:szCs w:val="26"/>
        </w:rPr>
        <w:t xml:space="preserve"> </w:t>
      </w:r>
      <w:r w:rsidR="00AA19B5">
        <w:rPr>
          <w:sz w:val="26"/>
          <w:szCs w:val="26"/>
        </w:rPr>
        <w:t>5,8</w:t>
      </w:r>
      <w:r w:rsidRPr="00AB1B29">
        <w:rPr>
          <w:sz w:val="26"/>
          <w:szCs w:val="26"/>
        </w:rPr>
        <w:t xml:space="preserve"> </w:t>
      </w:r>
      <w:r w:rsidR="00596AB8">
        <w:rPr>
          <w:sz w:val="26"/>
          <w:szCs w:val="26"/>
        </w:rPr>
        <w:t>%</w:t>
      </w:r>
      <w:r w:rsidR="00D80FA2">
        <w:rPr>
          <w:sz w:val="26"/>
          <w:szCs w:val="26"/>
        </w:rPr>
        <w:t xml:space="preserve"> </w:t>
      </w:r>
      <w:r w:rsidR="00D80FA2" w:rsidRPr="00D80FA2">
        <w:rPr>
          <w:sz w:val="26"/>
          <w:szCs w:val="26"/>
        </w:rPr>
        <w:t>(в 201</w:t>
      </w:r>
      <w:r w:rsidR="00AA19B5">
        <w:rPr>
          <w:sz w:val="26"/>
          <w:szCs w:val="26"/>
        </w:rPr>
        <w:t>8</w:t>
      </w:r>
      <w:r w:rsidR="00D80FA2" w:rsidRPr="00D80FA2">
        <w:rPr>
          <w:sz w:val="26"/>
          <w:szCs w:val="26"/>
        </w:rPr>
        <w:t xml:space="preserve"> году </w:t>
      </w:r>
      <w:r w:rsidR="00AA19B5">
        <w:rPr>
          <w:sz w:val="26"/>
          <w:szCs w:val="26"/>
        </w:rPr>
        <w:t>–</w:t>
      </w:r>
      <w:r w:rsidR="00D80FA2" w:rsidRPr="00D80FA2">
        <w:rPr>
          <w:sz w:val="26"/>
          <w:szCs w:val="26"/>
        </w:rPr>
        <w:t xml:space="preserve"> </w:t>
      </w:r>
      <w:r w:rsidR="00AA19B5">
        <w:rPr>
          <w:sz w:val="26"/>
          <w:szCs w:val="26"/>
        </w:rPr>
        <w:t>6,9</w:t>
      </w:r>
      <w:r w:rsidR="00D80FA2" w:rsidRPr="00D80FA2">
        <w:rPr>
          <w:sz w:val="26"/>
          <w:szCs w:val="26"/>
        </w:rPr>
        <w:t>%), в 20</w:t>
      </w:r>
      <w:r w:rsidR="00AA19B5">
        <w:rPr>
          <w:sz w:val="26"/>
          <w:szCs w:val="26"/>
        </w:rPr>
        <w:t>20</w:t>
      </w:r>
      <w:r w:rsidR="00D80FA2" w:rsidRPr="00D80FA2">
        <w:rPr>
          <w:sz w:val="26"/>
          <w:szCs w:val="26"/>
        </w:rPr>
        <w:t xml:space="preserve"> </w:t>
      </w:r>
      <w:r w:rsidR="00AA19B5">
        <w:rPr>
          <w:sz w:val="26"/>
          <w:szCs w:val="26"/>
        </w:rPr>
        <w:t xml:space="preserve"> 2021 </w:t>
      </w:r>
      <w:r w:rsidR="00D80FA2" w:rsidRPr="00D80FA2">
        <w:rPr>
          <w:sz w:val="26"/>
          <w:szCs w:val="26"/>
        </w:rPr>
        <w:t>год</w:t>
      </w:r>
      <w:r w:rsidR="00AA19B5">
        <w:rPr>
          <w:sz w:val="26"/>
          <w:szCs w:val="26"/>
        </w:rPr>
        <w:t>ах по</w:t>
      </w:r>
      <w:r w:rsidR="00D80FA2" w:rsidRPr="00D80FA2">
        <w:rPr>
          <w:sz w:val="26"/>
          <w:szCs w:val="26"/>
        </w:rPr>
        <w:t xml:space="preserve"> </w:t>
      </w:r>
      <w:r w:rsidR="00AA19B5">
        <w:rPr>
          <w:sz w:val="26"/>
          <w:szCs w:val="26"/>
        </w:rPr>
        <w:t>5,9</w:t>
      </w:r>
      <w:r w:rsidR="00D80FA2" w:rsidRPr="00D80FA2">
        <w:rPr>
          <w:sz w:val="26"/>
          <w:szCs w:val="26"/>
        </w:rPr>
        <w:t xml:space="preserve"> %  процента.</w:t>
      </w:r>
    </w:p>
    <w:p w:rsidR="00AB1B29" w:rsidRDefault="00AB1B29" w:rsidP="00AB1B29">
      <w:pPr>
        <w:ind w:firstLine="567"/>
        <w:jc w:val="both"/>
        <w:rPr>
          <w:sz w:val="26"/>
          <w:szCs w:val="26"/>
        </w:rPr>
      </w:pPr>
      <w:r w:rsidRPr="00AB1B29">
        <w:rPr>
          <w:b/>
          <w:sz w:val="26"/>
          <w:szCs w:val="26"/>
        </w:rPr>
        <w:t>Налоги на имущество</w:t>
      </w:r>
      <w:r w:rsidR="00596AB8">
        <w:rPr>
          <w:b/>
          <w:sz w:val="26"/>
          <w:szCs w:val="26"/>
        </w:rPr>
        <w:t xml:space="preserve"> </w:t>
      </w:r>
      <w:r w:rsidR="00FD2560">
        <w:rPr>
          <w:b/>
          <w:sz w:val="26"/>
          <w:szCs w:val="26"/>
        </w:rPr>
        <w:t xml:space="preserve">(транспортный налог) </w:t>
      </w:r>
      <w:r w:rsidRPr="00AB1B29">
        <w:rPr>
          <w:sz w:val="26"/>
          <w:szCs w:val="26"/>
        </w:rPr>
        <w:t>на 201</w:t>
      </w:r>
      <w:r w:rsidR="003A3F4F">
        <w:rPr>
          <w:sz w:val="26"/>
          <w:szCs w:val="26"/>
        </w:rPr>
        <w:t>9</w:t>
      </w:r>
      <w:r w:rsidRPr="00AB1B29">
        <w:rPr>
          <w:sz w:val="26"/>
          <w:szCs w:val="26"/>
        </w:rPr>
        <w:t xml:space="preserve"> год предусмотрены в объеме </w:t>
      </w:r>
      <w:r w:rsidR="003A3F4F">
        <w:rPr>
          <w:sz w:val="26"/>
          <w:szCs w:val="26"/>
        </w:rPr>
        <w:t>5 161,0</w:t>
      </w:r>
      <w:r w:rsidR="00A32137">
        <w:rPr>
          <w:sz w:val="26"/>
          <w:szCs w:val="26"/>
        </w:rPr>
        <w:t xml:space="preserve"> </w:t>
      </w:r>
      <w:r w:rsidRPr="00AB1B29">
        <w:rPr>
          <w:sz w:val="26"/>
          <w:szCs w:val="26"/>
        </w:rPr>
        <w:t>тыс. рублей</w:t>
      </w:r>
      <w:r w:rsidR="00040B9E">
        <w:rPr>
          <w:sz w:val="26"/>
          <w:szCs w:val="26"/>
        </w:rPr>
        <w:t xml:space="preserve">, что на </w:t>
      </w:r>
      <w:r w:rsidR="00CA2A70">
        <w:rPr>
          <w:sz w:val="26"/>
          <w:szCs w:val="26"/>
        </w:rPr>
        <w:t>231,0</w:t>
      </w:r>
      <w:r w:rsidR="007D00C1">
        <w:rPr>
          <w:sz w:val="26"/>
          <w:szCs w:val="26"/>
        </w:rPr>
        <w:t xml:space="preserve"> </w:t>
      </w:r>
      <w:r w:rsidR="00040B9E">
        <w:rPr>
          <w:sz w:val="26"/>
          <w:szCs w:val="26"/>
        </w:rPr>
        <w:t xml:space="preserve">тыс. рублей или на </w:t>
      </w:r>
      <w:r w:rsidR="00CA2A70">
        <w:rPr>
          <w:sz w:val="26"/>
          <w:szCs w:val="26"/>
        </w:rPr>
        <w:t>4,7</w:t>
      </w:r>
      <w:r w:rsidR="00040B9E">
        <w:rPr>
          <w:sz w:val="26"/>
          <w:szCs w:val="26"/>
        </w:rPr>
        <w:t xml:space="preserve"> % </w:t>
      </w:r>
      <w:r w:rsidR="007F74B0">
        <w:rPr>
          <w:sz w:val="26"/>
          <w:szCs w:val="26"/>
        </w:rPr>
        <w:t>больш</w:t>
      </w:r>
      <w:r w:rsidR="007D00C1">
        <w:rPr>
          <w:sz w:val="26"/>
          <w:szCs w:val="26"/>
        </w:rPr>
        <w:t>е</w:t>
      </w:r>
      <w:r w:rsidR="00040B9E">
        <w:rPr>
          <w:sz w:val="26"/>
          <w:szCs w:val="26"/>
        </w:rPr>
        <w:t xml:space="preserve"> предусмотренного  на 201</w:t>
      </w:r>
      <w:r w:rsidR="00CA2A70">
        <w:rPr>
          <w:sz w:val="26"/>
          <w:szCs w:val="26"/>
        </w:rPr>
        <w:t>8</w:t>
      </w:r>
      <w:r w:rsidR="00040B9E">
        <w:rPr>
          <w:sz w:val="26"/>
          <w:szCs w:val="26"/>
        </w:rPr>
        <w:t xml:space="preserve"> год (</w:t>
      </w:r>
      <w:r w:rsidR="003A3F4F">
        <w:rPr>
          <w:sz w:val="26"/>
          <w:szCs w:val="26"/>
        </w:rPr>
        <w:t>4 930,0</w:t>
      </w:r>
      <w:r w:rsidR="00040B9E">
        <w:rPr>
          <w:sz w:val="26"/>
          <w:szCs w:val="26"/>
        </w:rPr>
        <w:t xml:space="preserve"> тыс. рублей)</w:t>
      </w:r>
      <w:r w:rsidRPr="00AB1B29">
        <w:rPr>
          <w:sz w:val="26"/>
          <w:szCs w:val="26"/>
        </w:rPr>
        <w:t xml:space="preserve">. </w:t>
      </w:r>
    </w:p>
    <w:p w:rsidR="009D5EDA" w:rsidRPr="00F4402A" w:rsidRDefault="009D5EDA" w:rsidP="009D5EDA">
      <w:pPr>
        <w:ind w:firstLine="709"/>
        <w:jc w:val="both"/>
        <w:rPr>
          <w:sz w:val="26"/>
          <w:szCs w:val="26"/>
        </w:rPr>
      </w:pPr>
      <w:r w:rsidRPr="00F4402A">
        <w:rPr>
          <w:sz w:val="26"/>
          <w:szCs w:val="26"/>
        </w:rPr>
        <w:t>Поступление налогов на имущество в 20</w:t>
      </w:r>
      <w:r w:rsidR="00CA2A70">
        <w:rPr>
          <w:sz w:val="26"/>
          <w:szCs w:val="26"/>
        </w:rPr>
        <w:t>20</w:t>
      </w:r>
      <w:r w:rsidRPr="00F4402A">
        <w:rPr>
          <w:sz w:val="26"/>
          <w:szCs w:val="26"/>
        </w:rPr>
        <w:t xml:space="preserve"> году прогнозируется в сумме </w:t>
      </w:r>
      <w:r w:rsidR="00CA2A70">
        <w:rPr>
          <w:sz w:val="26"/>
          <w:szCs w:val="26"/>
        </w:rPr>
        <w:t>5 154,0</w:t>
      </w:r>
      <w:r w:rsidR="007F74B0">
        <w:rPr>
          <w:sz w:val="26"/>
          <w:szCs w:val="26"/>
        </w:rPr>
        <w:t xml:space="preserve"> </w:t>
      </w:r>
      <w:r w:rsidRPr="00F4402A">
        <w:rPr>
          <w:sz w:val="26"/>
          <w:szCs w:val="26"/>
        </w:rPr>
        <w:t>тыс. рублей (</w:t>
      </w:r>
      <w:r w:rsidR="00CA2A70">
        <w:rPr>
          <w:sz w:val="26"/>
          <w:szCs w:val="26"/>
        </w:rPr>
        <w:t>снижение</w:t>
      </w:r>
      <w:r w:rsidRPr="00F4402A">
        <w:rPr>
          <w:sz w:val="26"/>
          <w:szCs w:val="26"/>
        </w:rPr>
        <w:t xml:space="preserve"> к 201</w:t>
      </w:r>
      <w:r w:rsidR="00CA2A70">
        <w:rPr>
          <w:sz w:val="26"/>
          <w:szCs w:val="26"/>
        </w:rPr>
        <w:t>9</w:t>
      </w:r>
      <w:r w:rsidRPr="00F4402A">
        <w:rPr>
          <w:sz w:val="26"/>
          <w:szCs w:val="26"/>
        </w:rPr>
        <w:t xml:space="preserve"> году на </w:t>
      </w:r>
      <w:r w:rsidR="00CA2A70">
        <w:rPr>
          <w:sz w:val="26"/>
          <w:szCs w:val="26"/>
        </w:rPr>
        <w:t>7,0</w:t>
      </w:r>
      <w:r w:rsidRPr="00F4402A">
        <w:rPr>
          <w:sz w:val="26"/>
          <w:szCs w:val="26"/>
        </w:rPr>
        <w:t xml:space="preserve"> тыс. рублей или на </w:t>
      </w:r>
      <w:r w:rsidR="00CA2A70">
        <w:rPr>
          <w:sz w:val="26"/>
          <w:szCs w:val="26"/>
        </w:rPr>
        <w:t>0,1</w:t>
      </w:r>
      <w:r w:rsidRPr="00F4402A">
        <w:rPr>
          <w:sz w:val="26"/>
          <w:szCs w:val="26"/>
        </w:rPr>
        <w:t xml:space="preserve"> %) и в 20</w:t>
      </w:r>
      <w:r w:rsidR="007F74B0">
        <w:rPr>
          <w:sz w:val="26"/>
          <w:szCs w:val="26"/>
        </w:rPr>
        <w:t>2</w:t>
      </w:r>
      <w:r w:rsidR="00CA2A70">
        <w:rPr>
          <w:sz w:val="26"/>
          <w:szCs w:val="26"/>
        </w:rPr>
        <w:t>1</w:t>
      </w:r>
      <w:r w:rsidRPr="00F4402A">
        <w:rPr>
          <w:sz w:val="26"/>
          <w:szCs w:val="26"/>
        </w:rPr>
        <w:t xml:space="preserve"> году в сумме </w:t>
      </w:r>
      <w:r w:rsidR="00CA2A70">
        <w:rPr>
          <w:sz w:val="26"/>
          <w:szCs w:val="26"/>
        </w:rPr>
        <w:t>5278,0</w:t>
      </w:r>
      <w:r w:rsidR="007F74B0">
        <w:rPr>
          <w:sz w:val="26"/>
          <w:szCs w:val="26"/>
        </w:rPr>
        <w:t xml:space="preserve"> </w:t>
      </w:r>
      <w:r w:rsidRPr="00F4402A">
        <w:rPr>
          <w:sz w:val="26"/>
          <w:szCs w:val="26"/>
        </w:rPr>
        <w:t>тыс. рублей (рост к 20</w:t>
      </w:r>
      <w:r w:rsidR="00CA2A70">
        <w:rPr>
          <w:sz w:val="26"/>
          <w:szCs w:val="26"/>
        </w:rPr>
        <w:t>20</w:t>
      </w:r>
      <w:r w:rsidRPr="00F4402A">
        <w:rPr>
          <w:sz w:val="26"/>
          <w:szCs w:val="26"/>
        </w:rPr>
        <w:t xml:space="preserve"> году </w:t>
      </w:r>
      <w:proofErr w:type="gramStart"/>
      <w:r w:rsidRPr="00F4402A">
        <w:rPr>
          <w:sz w:val="26"/>
          <w:szCs w:val="26"/>
        </w:rPr>
        <w:t>на</w:t>
      </w:r>
      <w:proofErr w:type="gramEnd"/>
      <w:r w:rsidRPr="00F4402A">
        <w:rPr>
          <w:sz w:val="26"/>
          <w:szCs w:val="26"/>
        </w:rPr>
        <w:t xml:space="preserve"> </w:t>
      </w:r>
      <w:r w:rsidR="00CA2A70">
        <w:rPr>
          <w:sz w:val="26"/>
          <w:szCs w:val="26"/>
        </w:rPr>
        <w:t>124,0</w:t>
      </w:r>
      <w:r w:rsidRPr="00F4402A">
        <w:rPr>
          <w:sz w:val="26"/>
          <w:szCs w:val="26"/>
        </w:rPr>
        <w:t xml:space="preserve"> тыс. рублей или на </w:t>
      </w:r>
      <w:r w:rsidR="00CA2A70">
        <w:rPr>
          <w:sz w:val="26"/>
          <w:szCs w:val="26"/>
        </w:rPr>
        <w:t>2,4</w:t>
      </w:r>
      <w:r w:rsidRPr="00F4402A">
        <w:rPr>
          <w:sz w:val="26"/>
          <w:szCs w:val="26"/>
        </w:rPr>
        <w:t xml:space="preserve"> %).</w:t>
      </w:r>
    </w:p>
    <w:p w:rsidR="009D5EDA" w:rsidRPr="00F4402A" w:rsidRDefault="009D5EDA" w:rsidP="009D5EDA">
      <w:pPr>
        <w:ind w:firstLine="709"/>
        <w:jc w:val="both"/>
        <w:rPr>
          <w:sz w:val="26"/>
          <w:szCs w:val="26"/>
        </w:rPr>
      </w:pPr>
      <w:r w:rsidRPr="00F4402A">
        <w:rPr>
          <w:sz w:val="26"/>
          <w:szCs w:val="26"/>
        </w:rPr>
        <w:t xml:space="preserve">По состоянию на 1 </w:t>
      </w:r>
      <w:r w:rsidR="00CA2A70">
        <w:rPr>
          <w:sz w:val="26"/>
          <w:szCs w:val="26"/>
        </w:rPr>
        <w:t>ноября</w:t>
      </w:r>
      <w:r w:rsidRPr="00F4402A">
        <w:rPr>
          <w:sz w:val="26"/>
          <w:szCs w:val="26"/>
        </w:rPr>
        <w:t xml:space="preserve"> 201</w:t>
      </w:r>
      <w:r w:rsidR="00CA2A70">
        <w:rPr>
          <w:sz w:val="26"/>
          <w:szCs w:val="26"/>
        </w:rPr>
        <w:t>8</w:t>
      </w:r>
      <w:r w:rsidRPr="00F4402A">
        <w:rPr>
          <w:sz w:val="26"/>
          <w:szCs w:val="26"/>
        </w:rPr>
        <w:t xml:space="preserve"> года поступление налогов на имущество составило </w:t>
      </w:r>
      <w:r w:rsidR="00CA2A70">
        <w:rPr>
          <w:sz w:val="26"/>
          <w:szCs w:val="26"/>
        </w:rPr>
        <w:t>2 826,3</w:t>
      </w:r>
      <w:r w:rsidRPr="00F4402A">
        <w:rPr>
          <w:sz w:val="26"/>
          <w:szCs w:val="26"/>
        </w:rPr>
        <w:t xml:space="preserve"> тыс. рублей, или </w:t>
      </w:r>
      <w:r w:rsidR="00CA2A70">
        <w:rPr>
          <w:sz w:val="26"/>
          <w:szCs w:val="26"/>
        </w:rPr>
        <w:t>57,3</w:t>
      </w:r>
      <w:r w:rsidRPr="00F4402A">
        <w:rPr>
          <w:sz w:val="26"/>
          <w:szCs w:val="26"/>
        </w:rPr>
        <w:t xml:space="preserve"> % к бюджетным назначениям.</w:t>
      </w:r>
    </w:p>
    <w:p w:rsidR="009D5EDA" w:rsidRPr="00D80FA2" w:rsidRDefault="00AB1B29" w:rsidP="009D5EDA">
      <w:pPr>
        <w:ind w:firstLine="567"/>
        <w:jc w:val="both"/>
        <w:rPr>
          <w:sz w:val="26"/>
          <w:szCs w:val="26"/>
        </w:rPr>
      </w:pPr>
      <w:r w:rsidRPr="00AB1B29">
        <w:rPr>
          <w:sz w:val="26"/>
          <w:szCs w:val="26"/>
        </w:rPr>
        <w:t xml:space="preserve">Доля налогов на имущество в налоговых доходах бюджета </w:t>
      </w:r>
      <w:r w:rsidR="00596AB8">
        <w:rPr>
          <w:sz w:val="26"/>
          <w:szCs w:val="26"/>
        </w:rPr>
        <w:t>Чебоксарского бюджета</w:t>
      </w:r>
      <w:r w:rsidRPr="00AB1B29">
        <w:rPr>
          <w:sz w:val="26"/>
          <w:szCs w:val="26"/>
        </w:rPr>
        <w:t xml:space="preserve"> составляет на 201</w:t>
      </w:r>
      <w:r w:rsidR="00CA2A70">
        <w:rPr>
          <w:sz w:val="26"/>
          <w:szCs w:val="26"/>
        </w:rPr>
        <w:t>9</w:t>
      </w:r>
      <w:r w:rsidRPr="00AB1B29">
        <w:rPr>
          <w:sz w:val="26"/>
          <w:szCs w:val="26"/>
        </w:rPr>
        <w:t xml:space="preserve"> год по проекту</w:t>
      </w:r>
      <w:r w:rsidR="00074DCA">
        <w:rPr>
          <w:sz w:val="26"/>
          <w:szCs w:val="26"/>
        </w:rPr>
        <w:t xml:space="preserve"> решения</w:t>
      </w:r>
      <w:r w:rsidRPr="00AB1B29">
        <w:rPr>
          <w:sz w:val="26"/>
          <w:szCs w:val="26"/>
        </w:rPr>
        <w:t xml:space="preserve"> </w:t>
      </w:r>
      <w:r w:rsidR="00FD2560">
        <w:rPr>
          <w:sz w:val="26"/>
          <w:szCs w:val="26"/>
        </w:rPr>
        <w:t>1,</w:t>
      </w:r>
      <w:r w:rsidR="007F74B0">
        <w:rPr>
          <w:sz w:val="26"/>
          <w:szCs w:val="26"/>
        </w:rPr>
        <w:t>6</w:t>
      </w:r>
      <w:r w:rsidRPr="00AB1B29">
        <w:rPr>
          <w:sz w:val="26"/>
          <w:szCs w:val="26"/>
        </w:rPr>
        <w:t xml:space="preserve"> </w:t>
      </w:r>
      <w:r w:rsidR="00596AB8">
        <w:rPr>
          <w:sz w:val="26"/>
          <w:szCs w:val="26"/>
        </w:rPr>
        <w:t>%</w:t>
      </w:r>
      <w:r w:rsidR="009D5EDA">
        <w:rPr>
          <w:sz w:val="26"/>
          <w:szCs w:val="26"/>
        </w:rPr>
        <w:t>, (</w:t>
      </w:r>
      <w:r w:rsidR="009D5EDA" w:rsidRPr="00D80FA2">
        <w:rPr>
          <w:sz w:val="26"/>
          <w:szCs w:val="26"/>
        </w:rPr>
        <w:t>в 201</w:t>
      </w:r>
      <w:r w:rsidR="00CA2A70">
        <w:rPr>
          <w:sz w:val="26"/>
          <w:szCs w:val="26"/>
        </w:rPr>
        <w:t>8</w:t>
      </w:r>
      <w:r w:rsidR="009D5EDA" w:rsidRPr="00D80FA2">
        <w:rPr>
          <w:sz w:val="26"/>
          <w:szCs w:val="26"/>
        </w:rPr>
        <w:t xml:space="preserve"> году </w:t>
      </w:r>
      <w:r w:rsidR="009D5EDA">
        <w:rPr>
          <w:sz w:val="26"/>
          <w:szCs w:val="26"/>
        </w:rPr>
        <w:t>–</w:t>
      </w:r>
      <w:r w:rsidR="009D5EDA" w:rsidRPr="00D80FA2">
        <w:rPr>
          <w:sz w:val="26"/>
          <w:szCs w:val="26"/>
        </w:rPr>
        <w:t xml:space="preserve"> </w:t>
      </w:r>
      <w:r w:rsidR="009D5EDA">
        <w:rPr>
          <w:sz w:val="26"/>
          <w:szCs w:val="26"/>
        </w:rPr>
        <w:t>1,</w:t>
      </w:r>
      <w:r w:rsidR="00CA2A70">
        <w:rPr>
          <w:sz w:val="26"/>
          <w:szCs w:val="26"/>
        </w:rPr>
        <w:t>6</w:t>
      </w:r>
      <w:r w:rsidR="009D5EDA" w:rsidRPr="00D80FA2">
        <w:rPr>
          <w:sz w:val="26"/>
          <w:szCs w:val="26"/>
        </w:rPr>
        <w:t>%), в 20</w:t>
      </w:r>
      <w:r w:rsidR="00CA2A70">
        <w:rPr>
          <w:sz w:val="26"/>
          <w:szCs w:val="26"/>
        </w:rPr>
        <w:t>20</w:t>
      </w:r>
      <w:r w:rsidR="009D5EDA" w:rsidRPr="00D80FA2">
        <w:rPr>
          <w:sz w:val="26"/>
          <w:szCs w:val="26"/>
        </w:rPr>
        <w:t xml:space="preserve"> </w:t>
      </w:r>
      <w:r w:rsidR="00CA2A70">
        <w:rPr>
          <w:sz w:val="26"/>
          <w:szCs w:val="26"/>
        </w:rPr>
        <w:t>и</w:t>
      </w:r>
      <w:r w:rsidR="009D5EDA" w:rsidRPr="00D80FA2">
        <w:rPr>
          <w:sz w:val="26"/>
          <w:szCs w:val="26"/>
        </w:rPr>
        <w:t xml:space="preserve"> 20</w:t>
      </w:r>
      <w:r w:rsidR="007F74B0">
        <w:rPr>
          <w:sz w:val="26"/>
          <w:szCs w:val="26"/>
        </w:rPr>
        <w:t>2</w:t>
      </w:r>
      <w:r w:rsidR="00CA2A70">
        <w:rPr>
          <w:sz w:val="26"/>
          <w:szCs w:val="26"/>
        </w:rPr>
        <w:t>1</w:t>
      </w:r>
      <w:r w:rsidR="009D5EDA" w:rsidRPr="00D80FA2">
        <w:rPr>
          <w:sz w:val="26"/>
          <w:szCs w:val="26"/>
        </w:rPr>
        <w:t xml:space="preserve"> год</w:t>
      </w:r>
      <w:r w:rsidR="00CA2A70">
        <w:rPr>
          <w:sz w:val="26"/>
          <w:szCs w:val="26"/>
        </w:rPr>
        <w:t xml:space="preserve">а по </w:t>
      </w:r>
      <w:r w:rsidR="009D5EDA">
        <w:rPr>
          <w:sz w:val="26"/>
          <w:szCs w:val="26"/>
        </w:rPr>
        <w:t>1,</w:t>
      </w:r>
      <w:r w:rsidR="00CA2A70">
        <w:rPr>
          <w:sz w:val="26"/>
          <w:szCs w:val="26"/>
        </w:rPr>
        <w:t>6</w:t>
      </w:r>
      <w:r w:rsidR="009D5EDA" w:rsidRPr="00D80FA2">
        <w:rPr>
          <w:sz w:val="26"/>
          <w:szCs w:val="26"/>
        </w:rPr>
        <w:t xml:space="preserve"> процента.</w:t>
      </w:r>
    </w:p>
    <w:p w:rsidR="00AF39C2" w:rsidRPr="00AB1B29" w:rsidRDefault="00AF39C2" w:rsidP="00AF39C2">
      <w:pPr>
        <w:ind w:firstLine="567"/>
        <w:jc w:val="both"/>
        <w:rPr>
          <w:sz w:val="26"/>
          <w:szCs w:val="26"/>
        </w:rPr>
      </w:pPr>
      <w:r>
        <w:rPr>
          <w:b/>
          <w:sz w:val="26"/>
          <w:szCs w:val="26"/>
        </w:rPr>
        <w:t>Налоги, сборы и регулярные платежи за пользование природными ресурсами</w:t>
      </w:r>
      <w:r w:rsidRPr="00AB1B29">
        <w:rPr>
          <w:b/>
          <w:sz w:val="26"/>
          <w:szCs w:val="26"/>
        </w:rPr>
        <w:t xml:space="preserve"> </w:t>
      </w:r>
      <w:r w:rsidRPr="00AB1B29">
        <w:rPr>
          <w:sz w:val="26"/>
          <w:szCs w:val="26"/>
        </w:rPr>
        <w:t>на 201</w:t>
      </w:r>
      <w:r w:rsidR="004A2093">
        <w:rPr>
          <w:sz w:val="26"/>
          <w:szCs w:val="26"/>
        </w:rPr>
        <w:t>9</w:t>
      </w:r>
      <w:r w:rsidRPr="00AB1B29">
        <w:rPr>
          <w:sz w:val="26"/>
          <w:szCs w:val="26"/>
        </w:rPr>
        <w:t xml:space="preserve"> год предусмотрены в объеме </w:t>
      </w:r>
      <w:r w:rsidR="00E74F71">
        <w:rPr>
          <w:sz w:val="26"/>
          <w:szCs w:val="26"/>
        </w:rPr>
        <w:t>10,0</w:t>
      </w:r>
      <w:r w:rsidRPr="00AB1B29">
        <w:rPr>
          <w:sz w:val="26"/>
          <w:szCs w:val="26"/>
        </w:rPr>
        <w:t xml:space="preserve"> тыс. рублей</w:t>
      </w:r>
      <w:r w:rsidR="004A2093">
        <w:rPr>
          <w:sz w:val="26"/>
          <w:szCs w:val="26"/>
        </w:rPr>
        <w:t xml:space="preserve"> на уровне 2018 года</w:t>
      </w:r>
      <w:r w:rsidRPr="00AB1B29">
        <w:rPr>
          <w:sz w:val="26"/>
          <w:szCs w:val="26"/>
        </w:rPr>
        <w:t>.</w:t>
      </w:r>
    </w:p>
    <w:p w:rsidR="00FE75D4" w:rsidRPr="00F4402A" w:rsidRDefault="00FE75D4" w:rsidP="00FE75D4">
      <w:pPr>
        <w:ind w:firstLine="709"/>
        <w:jc w:val="both"/>
        <w:rPr>
          <w:sz w:val="26"/>
          <w:szCs w:val="26"/>
        </w:rPr>
      </w:pPr>
      <w:r w:rsidRPr="00F4402A">
        <w:rPr>
          <w:sz w:val="26"/>
          <w:szCs w:val="26"/>
        </w:rPr>
        <w:t xml:space="preserve">Поступление </w:t>
      </w:r>
      <w:r w:rsidRPr="00BF32E5">
        <w:rPr>
          <w:sz w:val="26"/>
          <w:szCs w:val="26"/>
        </w:rPr>
        <w:t>налогов, сборов и регулярных платежей за пользование природными ресурсами</w:t>
      </w:r>
      <w:r w:rsidRPr="00F4402A">
        <w:rPr>
          <w:sz w:val="26"/>
          <w:szCs w:val="26"/>
        </w:rPr>
        <w:t xml:space="preserve"> в 20</w:t>
      </w:r>
      <w:r w:rsidR="004A2093">
        <w:rPr>
          <w:sz w:val="26"/>
          <w:szCs w:val="26"/>
        </w:rPr>
        <w:t>20</w:t>
      </w:r>
      <w:r>
        <w:rPr>
          <w:sz w:val="26"/>
          <w:szCs w:val="26"/>
        </w:rPr>
        <w:t xml:space="preserve"> и 20</w:t>
      </w:r>
      <w:r w:rsidR="00E74F71">
        <w:rPr>
          <w:sz w:val="26"/>
          <w:szCs w:val="26"/>
        </w:rPr>
        <w:t>2</w:t>
      </w:r>
      <w:r w:rsidR="004A2093">
        <w:rPr>
          <w:sz w:val="26"/>
          <w:szCs w:val="26"/>
        </w:rPr>
        <w:t>1</w:t>
      </w:r>
      <w:r>
        <w:rPr>
          <w:sz w:val="26"/>
          <w:szCs w:val="26"/>
        </w:rPr>
        <w:t xml:space="preserve"> </w:t>
      </w:r>
      <w:r w:rsidRPr="00F4402A">
        <w:rPr>
          <w:sz w:val="26"/>
          <w:szCs w:val="26"/>
        </w:rPr>
        <w:t>год</w:t>
      </w:r>
      <w:r>
        <w:rPr>
          <w:sz w:val="26"/>
          <w:szCs w:val="26"/>
        </w:rPr>
        <w:t>ах</w:t>
      </w:r>
      <w:r w:rsidRPr="00F4402A">
        <w:rPr>
          <w:sz w:val="26"/>
          <w:szCs w:val="26"/>
        </w:rPr>
        <w:t xml:space="preserve"> прогнозируется </w:t>
      </w:r>
      <w:r>
        <w:rPr>
          <w:sz w:val="26"/>
          <w:szCs w:val="26"/>
        </w:rPr>
        <w:t>по</w:t>
      </w:r>
      <w:r w:rsidRPr="00F4402A">
        <w:rPr>
          <w:sz w:val="26"/>
          <w:szCs w:val="26"/>
        </w:rPr>
        <w:t xml:space="preserve"> </w:t>
      </w:r>
      <w:r w:rsidR="004A2093">
        <w:rPr>
          <w:sz w:val="26"/>
          <w:szCs w:val="26"/>
        </w:rPr>
        <w:t>10</w:t>
      </w:r>
      <w:r w:rsidR="00E74F71">
        <w:rPr>
          <w:sz w:val="26"/>
          <w:szCs w:val="26"/>
        </w:rPr>
        <w:t>,0</w:t>
      </w:r>
      <w:r w:rsidRPr="00F4402A">
        <w:rPr>
          <w:sz w:val="26"/>
          <w:szCs w:val="26"/>
        </w:rPr>
        <w:t xml:space="preserve"> тыс. рублей</w:t>
      </w:r>
      <w:r w:rsidR="00465942">
        <w:rPr>
          <w:sz w:val="26"/>
          <w:szCs w:val="26"/>
        </w:rPr>
        <w:t>, ежегодно</w:t>
      </w:r>
      <w:r w:rsidR="004A2093">
        <w:rPr>
          <w:sz w:val="26"/>
          <w:szCs w:val="26"/>
        </w:rPr>
        <w:t>.</w:t>
      </w:r>
    </w:p>
    <w:p w:rsidR="00165C41" w:rsidRDefault="00AF39C2" w:rsidP="00AF39C2">
      <w:pPr>
        <w:ind w:firstLine="567"/>
        <w:jc w:val="both"/>
        <w:rPr>
          <w:sz w:val="26"/>
          <w:szCs w:val="26"/>
        </w:rPr>
      </w:pPr>
      <w:r w:rsidRPr="00AB1B29">
        <w:rPr>
          <w:sz w:val="26"/>
          <w:szCs w:val="26"/>
        </w:rPr>
        <w:t xml:space="preserve">По состоянию на 1 </w:t>
      </w:r>
      <w:r w:rsidR="004A2093">
        <w:rPr>
          <w:sz w:val="26"/>
          <w:szCs w:val="26"/>
        </w:rPr>
        <w:t>ноября</w:t>
      </w:r>
      <w:r w:rsidRPr="00AB1B29">
        <w:rPr>
          <w:sz w:val="26"/>
          <w:szCs w:val="26"/>
        </w:rPr>
        <w:t xml:space="preserve"> 201</w:t>
      </w:r>
      <w:r w:rsidR="004A2093">
        <w:rPr>
          <w:sz w:val="26"/>
          <w:szCs w:val="26"/>
        </w:rPr>
        <w:t>8</w:t>
      </w:r>
      <w:r w:rsidRPr="00AB1B29">
        <w:rPr>
          <w:sz w:val="26"/>
          <w:szCs w:val="26"/>
        </w:rPr>
        <w:t xml:space="preserve"> года поступление данных налогов составило </w:t>
      </w:r>
      <w:r w:rsidR="004A2093">
        <w:rPr>
          <w:sz w:val="26"/>
          <w:szCs w:val="26"/>
        </w:rPr>
        <w:t>9,7</w:t>
      </w:r>
      <w:r w:rsidRPr="00AB1B29">
        <w:rPr>
          <w:sz w:val="26"/>
          <w:szCs w:val="26"/>
        </w:rPr>
        <w:t xml:space="preserve"> тыс. рублей или </w:t>
      </w:r>
      <w:r w:rsidR="004A2093">
        <w:rPr>
          <w:sz w:val="26"/>
          <w:szCs w:val="26"/>
        </w:rPr>
        <w:t>97</w:t>
      </w:r>
      <w:r w:rsidR="00E74F71">
        <w:rPr>
          <w:sz w:val="26"/>
          <w:szCs w:val="26"/>
        </w:rPr>
        <w:t>,0</w:t>
      </w:r>
      <w:r w:rsidR="003931FA">
        <w:rPr>
          <w:sz w:val="26"/>
          <w:szCs w:val="26"/>
        </w:rPr>
        <w:t xml:space="preserve"> </w:t>
      </w:r>
      <w:r w:rsidRPr="00AB1B29">
        <w:rPr>
          <w:sz w:val="26"/>
          <w:szCs w:val="26"/>
        </w:rPr>
        <w:t>% к годовым назначениям (</w:t>
      </w:r>
      <w:r w:rsidR="004A2093">
        <w:rPr>
          <w:sz w:val="26"/>
          <w:szCs w:val="26"/>
        </w:rPr>
        <w:t>10</w:t>
      </w:r>
      <w:r w:rsidR="00FE75D4">
        <w:rPr>
          <w:sz w:val="26"/>
          <w:szCs w:val="26"/>
        </w:rPr>
        <w:t>,0</w:t>
      </w:r>
      <w:r w:rsidRPr="00AB1B29">
        <w:rPr>
          <w:sz w:val="26"/>
          <w:szCs w:val="26"/>
        </w:rPr>
        <w:t xml:space="preserve"> тыс. рублей). </w:t>
      </w:r>
    </w:p>
    <w:p w:rsidR="00AF39C2" w:rsidRPr="00AB1B29" w:rsidRDefault="00AF39C2" w:rsidP="00AF39C2">
      <w:pPr>
        <w:ind w:firstLine="567"/>
        <w:jc w:val="both"/>
        <w:rPr>
          <w:sz w:val="26"/>
          <w:szCs w:val="26"/>
        </w:rPr>
      </w:pPr>
      <w:r w:rsidRPr="00BF32E5">
        <w:rPr>
          <w:sz w:val="26"/>
          <w:szCs w:val="26"/>
        </w:rPr>
        <w:t xml:space="preserve">Доля </w:t>
      </w:r>
      <w:r w:rsidR="00BF32E5" w:rsidRPr="00BF32E5">
        <w:rPr>
          <w:sz w:val="26"/>
          <w:szCs w:val="26"/>
        </w:rPr>
        <w:t xml:space="preserve">налогов, сборов и регулярных платежей за пользование природными ресурсами </w:t>
      </w:r>
      <w:r w:rsidRPr="00BF32E5">
        <w:rPr>
          <w:sz w:val="26"/>
          <w:szCs w:val="26"/>
        </w:rPr>
        <w:t>в</w:t>
      </w:r>
      <w:r w:rsidRPr="00AB1B29">
        <w:rPr>
          <w:sz w:val="26"/>
          <w:szCs w:val="26"/>
        </w:rPr>
        <w:t xml:space="preserve"> налоговых доходах бюджета </w:t>
      </w:r>
      <w:r>
        <w:rPr>
          <w:sz w:val="26"/>
          <w:szCs w:val="26"/>
        </w:rPr>
        <w:t xml:space="preserve">Чебоксарского района </w:t>
      </w:r>
      <w:r w:rsidRPr="00AB1B29">
        <w:rPr>
          <w:sz w:val="26"/>
          <w:szCs w:val="26"/>
        </w:rPr>
        <w:t>Чувашской Республики составляет на 20</w:t>
      </w:r>
      <w:r w:rsidR="00875E9E">
        <w:rPr>
          <w:sz w:val="26"/>
          <w:szCs w:val="26"/>
        </w:rPr>
        <w:t>1</w:t>
      </w:r>
      <w:r w:rsidR="004A2093">
        <w:rPr>
          <w:sz w:val="26"/>
          <w:szCs w:val="26"/>
        </w:rPr>
        <w:t>9</w:t>
      </w:r>
      <w:r w:rsidR="00465942">
        <w:rPr>
          <w:sz w:val="26"/>
          <w:szCs w:val="26"/>
        </w:rPr>
        <w:t>, 20</w:t>
      </w:r>
      <w:r w:rsidR="004A2093">
        <w:rPr>
          <w:sz w:val="26"/>
          <w:szCs w:val="26"/>
        </w:rPr>
        <w:t>20</w:t>
      </w:r>
      <w:r w:rsidR="00465942">
        <w:rPr>
          <w:sz w:val="26"/>
          <w:szCs w:val="26"/>
        </w:rPr>
        <w:t xml:space="preserve"> и 20</w:t>
      </w:r>
      <w:r w:rsidR="00E74F71">
        <w:rPr>
          <w:sz w:val="26"/>
          <w:szCs w:val="26"/>
        </w:rPr>
        <w:t>2</w:t>
      </w:r>
      <w:r w:rsidR="004A2093">
        <w:rPr>
          <w:sz w:val="26"/>
          <w:szCs w:val="26"/>
        </w:rPr>
        <w:t>1</w:t>
      </w:r>
      <w:r w:rsidR="00465942">
        <w:rPr>
          <w:sz w:val="26"/>
          <w:szCs w:val="26"/>
        </w:rPr>
        <w:t xml:space="preserve"> </w:t>
      </w:r>
      <w:r w:rsidRPr="00AB1B29">
        <w:rPr>
          <w:sz w:val="26"/>
          <w:szCs w:val="26"/>
        </w:rPr>
        <w:t>год</w:t>
      </w:r>
      <w:r w:rsidR="00465942">
        <w:rPr>
          <w:sz w:val="26"/>
          <w:szCs w:val="26"/>
        </w:rPr>
        <w:t>ы</w:t>
      </w:r>
      <w:r w:rsidRPr="00AB1B29">
        <w:rPr>
          <w:sz w:val="26"/>
          <w:szCs w:val="26"/>
        </w:rPr>
        <w:t xml:space="preserve"> </w:t>
      </w:r>
      <w:r w:rsidR="00BF32E5">
        <w:rPr>
          <w:sz w:val="26"/>
          <w:szCs w:val="26"/>
        </w:rPr>
        <w:t>менее 0,1</w:t>
      </w:r>
      <w:r w:rsidRPr="00AB1B29">
        <w:rPr>
          <w:sz w:val="26"/>
          <w:szCs w:val="26"/>
        </w:rPr>
        <w:t xml:space="preserve"> процента. </w:t>
      </w:r>
    </w:p>
    <w:p w:rsidR="00AB1B29" w:rsidRPr="00AB1B29" w:rsidRDefault="00AB1B29" w:rsidP="00AB1B29">
      <w:pPr>
        <w:ind w:firstLine="567"/>
        <w:jc w:val="both"/>
        <w:rPr>
          <w:sz w:val="26"/>
          <w:szCs w:val="26"/>
        </w:rPr>
      </w:pPr>
      <w:r w:rsidRPr="00AB1B29">
        <w:rPr>
          <w:sz w:val="26"/>
          <w:szCs w:val="26"/>
        </w:rPr>
        <w:lastRenderedPageBreak/>
        <w:t xml:space="preserve">Поступление </w:t>
      </w:r>
      <w:r w:rsidRPr="00AB1B29">
        <w:rPr>
          <w:b/>
          <w:sz w:val="26"/>
          <w:szCs w:val="26"/>
        </w:rPr>
        <w:t xml:space="preserve">государственной пошлины в </w:t>
      </w:r>
      <w:r w:rsidRPr="00AB1B29">
        <w:rPr>
          <w:sz w:val="26"/>
          <w:szCs w:val="26"/>
        </w:rPr>
        <w:t>201</w:t>
      </w:r>
      <w:r w:rsidR="0042228C">
        <w:rPr>
          <w:sz w:val="26"/>
          <w:szCs w:val="26"/>
        </w:rPr>
        <w:t>9</w:t>
      </w:r>
      <w:r w:rsidRPr="00AB1B29">
        <w:rPr>
          <w:sz w:val="26"/>
          <w:szCs w:val="26"/>
        </w:rPr>
        <w:t xml:space="preserve"> год предусмотрено в объеме </w:t>
      </w:r>
      <w:r w:rsidR="00233103">
        <w:rPr>
          <w:sz w:val="26"/>
          <w:szCs w:val="26"/>
        </w:rPr>
        <w:t>6 0</w:t>
      </w:r>
      <w:r w:rsidR="00875E9E">
        <w:rPr>
          <w:sz w:val="26"/>
          <w:szCs w:val="26"/>
        </w:rPr>
        <w:t>00,0</w:t>
      </w:r>
      <w:r w:rsidRPr="00AB1B29">
        <w:rPr>
          <w:sz w:val="26"/>
          <w:szCs w:val="26"/>
        </w:rPr>
        <w:t xml:space="preserve"> тыс. рублей</w:t>
      </w:r>
      <w:r w:rsidR="0042228C">
        <w:rPr>
          <w:sz w:val="26"/>
          <w:szCs w:val="26"/>
        </w:rPr>
        <w:t xml:space="preserve"> на уровне 2018 года</w:t>
      </w:r>
      <w:r w:rsidRPr="00AB1B29">
        <w:rPr>
          <w:sz w:val="26"/>
          <w:szCs w:val="26"/>
        </w:rPr>
        <w:t>.</w:t>
      </w:r>
    </w:p>
    <w:p w:rsidR="00465942" w:rsidRPr="00F4402A" w:rsidRDefault="00465942" w:rsidP="00465942">
      <w:pPr>
        <w:ind w:firstLine="709"/>
        <w:jc w:val="both"/>
        <w:rPr>
          <w:sz w:val="26"/>
          <w:szCs w:val="26"/>
        </w:rPr>
      </w:pPr>
      <w:r w:rsidRPr="00F4402A">
        <w:rPr>
          <w:sz w:val="26"/>
          <w:szCs w:val="26"/>
        </w:rPr>
        <w:t xml:space="preserve">Поступление </w:t>
      </w:r>
      <w:r w:rsidRPr="00BF32E5">
        <w:rPr>
          <w:sz w:val="26"/>
          <w:szCs w:val="26"/>
        </w:rPr>
        <w:t>налогов, сборов и регулярных платежей за пользование природными ресурсами</w:t>
      </w:r>
      <w:r w:rsidRPr="00F4402A">
        <w:rPr>
          <w:sz w:val="26"/>
          <w:szCs w:val="26"/>
        </w:rPr>
        <w:t xml:space="preserve"> в 20</w:t>
      </w:r>
      <w:r w:rsidR="0042228C">
        <w:rPr>
          <w:sz w:val="26"/>
          <w:szCs w:val="26"/>
        </w:rPr>
        <w:t>20</w:t>
      </w:r>
      <w:r>
        <w:rPr>
          <w:sz w:val="26"/>
          <w:szCs w:val="26"/>
        </w:rPr>
        <w:t>и 20</w:t>
      </w:r>
      <w:r w:rsidR="00233103">
        <w:rPr>
          <w:sz w:val="26"/>
          <w:szCs w:val="26"/>
        </w:rPr>
        <w:t>2</w:t>
      </w:r>
      <w:r w:rsidR="0042228C">
        <w:rPr>
          <w:sz w:val="26"/>
          <w:szCs w:val="26"/>
        </w:rPr>
        <w:t>1</w:t>
      </w:r>
      <w:r>
        <w:rPr>
          <w:sz w:val="26"/>
          <w:szCs w:val="26"/>
        </w:rPr>
        <w:t xml:space="preserve"> </w:t>
      </w:r>
      <w:r w:rsidRPr="00F4402A">
        <w:rPr>
          <w:sz w:val="26"/>
          <w:szCs w:val="26"/>
        </w:rPr>
        <w:t>год</w:t>
      </w:r>
      <w:r>
        <w:rPr>
          <w:sz w:val="26"/>
          <w:szCs w:val="26"/>
        </w:rPr>
        <w:t>ах</w:t>
      </w:r>
      <w:r w:rsidRPr="00F4402A">
        <w:rPr>
          <w:sz w:val="26"/>
          <w:szCs w:val="26"/>
        </w:rPr>
        <w:t xml:space="preserve"> прогнозируется </w:t>
      </w:r>
      <w:r>
        <w:rPr>
          <w:sz w:val="26"/>
          <w:szCs w:val="26"/>
        </w:rPr>
        <w:t>по</w:t>
      </w:r>
      <w:r w:rsidRPr="00F4402A">
        <w:rPr>
          <w:sz w:val="26"/>
          <w:szCs w:val="26"/>
        </w:rPr>
        <w:t xml:space="preserve"> </w:t>
      </w:r>
      <w:r w:rsidR="00233103">
        <w:rPr>
          <w:sz w:val="26"/>
          <w:szCs w:val="26"/>
        </w:rPr>
        <w:t>6 0</w:t>
      </w:r>
      <w:r>
        <w:rPr>
          <w:sz w:val="26"/>
          <w:szCs w:val="26"/>
        </w:rPr>
        <w:t>00,0</w:t>
      </w:r>
      <w:r w:rsidRPr="00F4402A">
        <w:rPr>
          <w:sz w:val="26"/>
          <w:szCs w:val="26"/>
        </w:rPr>
        <w:t xml:space="preserve"> тыс. рублей</w:t>
      </w:r>
      <w:r>
        <w:rPr>
          <w:sz w:val="26"/>
          <w:szCs w:val="26"/>
        </w:rPr>
        <w:t>, ежегодно.</w:t>
      </w:r>
    </w:p>
    <w:p w:rsidR="00AB1B29" w:rsidRPr="00AB1B29" w:rsidRDefault="00AB1B29" w:rsidP="00AB1B29">
      <w:pPr>
        <w:ind w:firstLine="567"/>
        <w:jc w:val="both"/>
        <w:rPr>
          <w:sz w:val="26"/>
          <w:szCs w:val="26"/>
        </w:rPr>
      </w:pPr>
      <w:r w:rsidRPr="00AB1B29">
        <w:rPr>
          <w:sz w:val="26"/>
          <w:szCs w:val="26"/>
        </w:rPr>
        <w:t xml:space="preserve">Доля государственной пошлины в налоговых доходах бюджета </w:t>
      </w:r>
      <w:r w:rsidR="00596AB8">
        <w:rPr>
          <w:sz w:val="26"/>
          <w:szCs w:val="26"/>
        </w:rPr>
        <w:t>Чебоксарского района</w:t>
      </w:r>
      <w:r w:rsidR="00074DCA">
        <w:rPr>
          <w:sz w:val="26"/>
          <w:szCs w:val="26"/>
        </w:rPr>
        <w:t xml:space="preserve"> составляет на 201</w:t>
      </w:r>
      <w:r w:rsidR="0042228C">
        <w:rPr>
          <w:sz w:val="26"/>
          <w:szCs w:val="26"/>
        </w:rPr>
        <w:t xml:space="preserve">9 и 2020 </w:t>
      </w:r>
      <w:r w:rsidR="00074DCA">
        <w:rPr>
          <w:sz w:val="26"/>
          <w:szCs w:val="26"/>
        </w:rPr>
        <w:t xml:space="preserve"> год</w:t>
      </w:r>
      <w:r w:rsidR="0042228C">
        <w:rPr>
          <w:sz w:val="26"/>
          <w:szCs w:val="26"/>
        </w:rPr>
        <w:t>ы</w:t>
      </w:r>
      <w:r w:rsidR="00074DCA">
        <w:rPr>
          <w:sz w:val="26"/>
          <w:szCs w:val="26"/>
        </w:rPr>
        <w:t xml:space="preserve"> по </w:t>
      </w:r>
      <w:r w:rsidR="007C0E75">
        <w:rPr>
          <w:sz w:val="26"/>
          <w:szCs w:val="26"/>
        </w:rPr>
        <w:t>1,</w:t>
      </w:r>
      <w:r w:rsidR="00233103">
        <w:rPr>
          <w:sz w:val="26"/>
          <w:szCs w:val="26"/>
        </w:rPr>
        <w:t>9</w:t>
      </w:r>
      <w:r w:rsidR="007C0E75">
        <w:rPr>
          <w:sz w:val="26"/>
          <w:szCs w:val="26"/>
        </w:rPr>
        <w:t xml:space="preserve"> </w:t>
      </w:r>
      <w:r w:rsidR="0012195A">
        <w:rPr>
          <w:sz w:val="26"/>
          <w:szCs w:val="26"/>
        </w:rPr>
        <w:t>процента</w:t>
      </w:r>
      <w:r w:rsidR="00233103">
        <w:rPr>
          <w:sz w:val="26"/>
          <w:szCs w:val="26"/>
        </w:rPr>
        <w:t>, в 20</w:t>
      </w:r>
      <w:r w:rsidR="0042228C">
        <w:rPr>
          <w:sz w:val="26"/>
          <w:szCs w:val="26"/>
        </w:rPr>
        <w:t>21 году – 1,8 %</w:t>
      </w:r>
      <w:r w:rsidRPr="00AB1B29">
        <w:rPr>
          <w:sz w:val="26"/>
          <w:szCs w:val="26"/>
        </w:rPr>
        <w:t>.</w:t>
      </w:r>
    </w:p>
    <w:p w:rsidR="00AB1B29" w:rsidRPr="00AB1B29" w:rsidRDefault="00AB1B29" w:rsidP="00AB1B29">
      <w:pPr>
        <w:ind w:firstLine="567"/>
        <w:jc w:val="both"/>
        <w:rPr>
          <w:sz w:val="26"/>
          <w:szCs w:val="26"/>
        </w:rPr>
      </w:pPr>
      <w:r w:rsidRPr="00AB1B29">
        <w:rPr>
          <w:b/>
          <w:sz w:val="26"/>
          <w:szCs w:val="26"/>
        </w:rPr>
        <w:t xml:space="preserve">2.1.2. Неналоговые доходы </w:t>
      </w:r>
      <w:r w:rsidRPr="00AB1B29">
        <w:rPr>
          <w:sz w:val="26"/>
          <w:szCs w:val="26"/>
        </w:rPr>
        <w:t>бюджета</w:t>
      </w:r>
      <w:r w:rsidR="00B817DA">
        <w:rPr>
          <w:sz w:val="26"/>
          <w:szCs w:val="26"/>
        </w:rPr>
        <w:t xml:space="preserve"> Чебоксарского района</w:t>
      </w:r>
      <w:r w:rsidRPr="00AB1B29">
        <w:rPr>
          <w:sz w:val="26"/>
          <w:szCs w:val="26"/>
        </w:rPr>
        <w:t xml:space="preserve"> на 201</w:t>
      </w:r>
      <w:r w:rsidR="006E3F45">
        <w:rPr>
          <w:sz w:val="26"/>
          <w:szCs w:val="26"/>
        </w:rPr>
        <w:t>9</w:t>
      </w:r>
      <w:r w:rsidRPr="00AB1B29">
        <w:rPr>
          <w:sz w:val="26"/>
          <w:szCs w:val="26"/>
        </w:rPr>
        <w:t xml:space="preserve"> год предусмотрены в объеме </w:t>
      </w:r>
      <w:r w:rsidR="006E3F45">
        <w:rPr>
          <w:sz w:val="26"/>
          <w:szCs w:val="26"/>
        </w:rPr>
        <w:t>36 300,0</w:t>
      </w:r>
      <w:r w:rsidRPr="00AB1B29">
        <w:rPr>
          <w:sz w:val="26"/>
          <w:szCs w:val="26"/>
        </w:rPr>
        <w:t xml:space="preserve"> тыс. рублей, что на </w:t>
      </w:r>
      <w:r w:rsidR="006E3F45">
        <w:rPr>
          <w:sz w:val="26"/>
          <w:szCs w:val="26"/>
        </w:rPr>
        <w:t>6 200,0</w:t>
      </w:r>
      <w:r w:rsidRPr="00AB1B29">
        <w:rPr>
          <w:sz w:val="26"/>
          <w:szCs w:val="26"/>
        </w:rPr>
        <w:t xml:space="preserve"> тыс. рублей или на </w:t>
      </w:r>
      <w:r w:rsidR="006E3F45">
        <w:rPr>
          <w:sz w:val="26"/>
          <w:szCs w:val="26"/>
        </w:rPr>
        <w:t>14,6</w:t>
      </w:r>
      <w:r w:rsidR="00D038D8">
        <w:rPr>
          <w:sz w:val="26"/>
          <w:szCs w:val="26"/>
        </w:rPr>
        <w:t xml:space="preserve"> </w:t>
      </w:r>
      <w:r w:rsidRPr="00AB1B29">
        <w:rPr>
          <w:sz w:val="26"/>
          <w:szCs w:val="26"/>
        </w:rPr>
        <w:t xml:space="preserve">% </w:t>
      </w:r>
      <w:r w:rsidR="00A770F2">
        <w:rPr>
          <w:sz w:val="26"/>
          <w:szCs w:val="26"/>
        </w:rPr>
        <w:t>меньше</w:t>
      </w:r>
      <w:r w:rsidRPr="00AB1B29">
        <w:rPr>
          <w:sz w:val="26"/>
          <w:szCs w:val="26"/>
        </w:rPr>
        <w:t xml:space="preserve"> предусмотренного на 201</w:t>
      </w:r>
      <w:r w:rsidR="006E3F45">
        <w:rPr>
          <w:sz w:val="26"/>
          <w:szCs w:val="26"/>
        </w:rPr>
        <w:t>8</w:t>
      </w:r>
      <w:r w:rsidRPr="00AB1B29">
        <w:rPr>
          <w:sz w:val="26"/>
          <w:szCs w:val="26"/>
        </w:rPr>
        <w:t xml:space="preserve"> год (</w:t>
      </w:r>
      <w:r w:rsidR="006E3F45">
        <w:rPr>
          <w:sz w:val="26"/>
          <w:szCs w:val="26"/>
        </w:rPr>
        <w:t>42 500,0</w:t>
      </w:r>
      <w:r w:rsidRPr="00AB1B29">
        <w:rPr>
          <w:sz w:val="26"/>
          <w:szCs w:val="26"/>
        </w:rPr>
        <w:t xml:space="preserve"> тыс. рублей).</w:t>
      </w:r>
    </w:p>
    <w:p w:rsidR="007F2CEC" w:rsidRPr="00A770F2" w:rsidRDefault="007F2CEC" w:rsidP="007F2CEC">
      <w:pPr>
        <w:ind w:firstLine="709"/>
        <w:jc w:val="both"/>
        <w:rPr>
          <w:sz w:val="26"/>
          <w:szCs w:val="26"/>
        </w:rPr>
      </w:pPr>
      <w:r w:rsidRPr="00A770F2">
        <w:rPr>
          <w:sz w:val="26"/>
          <w:szCs w:val="26"/>
        </w:rPr>
        <w:t>Неналоговые доходы на плановый период предусмотрены в 20</w:t>
      </w:r>
      <w:r w:rsidR="006E3F45">
        <w:rPr>
          <w:sz w:val="26"/>
          <w:szCs w:val="26"/>
        </w:rPr>
        <w:t>20</w:t>
      </w:r>
      <w:r w:rsidRPr="00A770F2">
        <w:rPr>
          <w:sz w:val="26"/>
          <w:szCs w:val="26"/>
        </w:rPr>
        <w:t xml:space="preserve"> году в сумме </w:t>
      </w:r>
      <w:r w:rsidR="006E3F45">
        <w:rPr>
          <w:sz w:val="26"/>
          <w:szCs w:val="26"/>
        </w:rPr>
        <w:t>37 500,0</w:t>
      </w:r>
      <w:r w:rsidRPr="00A770F2">
        <w:rPr>
          <w:sz w:val="26"/>
          <w:szCs w:val="26"/>
        </w:rPr>
        <w:t xml:space="preserve"> тыс. рублей (</w:t>
      </w:r>
      <w:r w:rsidR="006E3F45">
        <w:rPr>
          <w:sz w:val="26"/>
          <w:szCs w:val="26"/>
        </w:rPr>
        <w:t>рост</w:t>
      </w:r>
      <w:r w:rsidRPr="00A770F2">
        <w:rPr>
          <w:sz w:val="26"/>
          <w:szCs w:val="26"/>
        </w:rPr>
        <w:t xml:space="preserve"> к 201</w:t>
      </w:r>
      <w:r w:rsidR="006E3F45">
        <w:rPr>
          <w:sz w:val="26"/>
          <w:szCs w:val="26"/>
        </w:rPr>
        <w:t>9</w:t>
      </w:r>
      <w:r w:rsidRPr="00A770F2">
        <w:rPr>
          <w:sz w:val="26"/>
          <w:szCs w:val="26"/>
        </w:rPr>
        <w:t xml:space="preserve"> году на </w:t>
      </w:r>
      <w:r w:rsidR="006E3F45">
        <w:rPr>
          <w:sz w:val="26"/>
          <w:szCs w:val="26"/>
        </w:rPr>
        <w:t>1 200,0</w:t>
      </w:r>
      <w:r w:rsidRPr="00A770F2">
        <w:rPr>
          <w:sz w:val="26"/>
          <w:szCs w:val="26"/>
        </w:rPr>
        <w:t xml:space="preserve"> тыс. рублей или </w:t>
      </w:r>
      <w:r w:rsidR="006E3F45">
        <w:rPr>
          <w:sz w:val="26"/>
          <w:szCs w:val="26"/>
        </w:rPr>
        <w:t>3,3</w:t>
      </w:r>
      <w:r w:rsidR="00A770F2" w:rsidRPr="00A770F2">
        <w:rPr>
          <w:sz w:val="26"/>
          <w:szCs w:val="26"/>
        </w:rPr>
        <w:t xml:space="preserve"> </w:t>
      </w:r>
      <w:r w:rsidRPr="00A770F2">
        <w:rPr>
          <w:sz w:val="26"/>
          <w:szCs w:val="26"/>
        </w:rPr>
        <w:t>%) и в 20</w:t>
      </w:r>
      <w:r w:rsidR="00233103">
        <w:rPr>
          <w:sz w:val="26"/>
          <w:szCs w:val="26"/>
        </w:rPr>
        <w:t>2</w:t>
      </w:r>
      <w:r w:rsidR="006E3F45">
        <w:rPr>
          <w:sz w:val="26"/>
          <w:szCs w:val="26"/>
        </w:rPr>
        <w:t>1</w:t>
      </w:r>
      <w:r w:rsidR="00233103">
        <w:rPr>
          <w:sz w:val="26"/>
          <w:szCs w:val="26"/>
        </w:rPr>
        <w:t xml:space="preserve"> </w:t>
      </w:r>
      <w:r w:rsidRPr="00A770F2">
        <w:rPr>
          <w:sz w:val="26"/>
          <w:szCs w:val="26"/>
        </w:rPr>
        <w:t xml:space="preserve">году в сумме </w:t>
      </w:r>
      <w:r w:rsidR="006E3F45">
        <w:rPr>
          <w:sz w:val="26"/>
          <w:szCs w:val="26"/>
        </w:rPr>
        <w:t>39 500,0</w:t>
      </w:r>
      <w:r w:rsidRPr="00A770F2">
        <w:rPr>
          <w:sz w:val="26"/>
          <w:szCs w:val="26"/>
        </w:rPr>
        <w:t>тыс. рублей (рост к 20</w:t>
      </w:r>
      <w:r w:rsidR="006E3F45">
        <w:rPr>
          <w:sz w:val="26"/>
          <w:szCs w:val="26"/>
        </w:rPr>
        <w:t>20</w:t>
      </w:r>
      <w:r w:rsidRPr="00A770F2">
        <w:rPr>
          <w:sz w:val="26"/>
          <w:szCs w:val="26"/>
        </w:rPr>
        <w:t xml:space="preserve"> году </w:t>
      </w:r>
      <w:proofErr w:type="gramStart"/>
      <w:r w:rsidRPr="00A770F2">
        <w:rPr>
          <w:sz w:val="26"/>
          <w:szCs w:val="26"/>
        </w:rPr>
        <w:t>на</w:t>
      </w:r>
      <w:proofErr w:type="gramEnd"/>
      <w:r w:rsidRPr="00A770F2">
        <w:rPr>
          <w:sz w:val="26"/>
          <w:szCs w:val="26"/>
        </w:rPr>
        <w:t xml:space="preserve"> </w:t>
      </w:r>
      <w:r w:rsidR="006E3F45">
        <w:rPr>
          <w:sz w:val="26"/>
          <w:szCs w:val="26"/>
        </w:rPr>
        <w:t>2000,0</w:t>
      </w:r>
      <w:r w:rsidRPr="00A770F2">
        <w:rPr>
          <w:sz w:val="26"/>
          <w:szCs w:val="26"/>
        </w:rPr>
        <w:t xml:space="preserve"> тыс. рублей или на </w:t>
      </w:r>
      <w:r w:rsidR="006E3F45">
        <w:rPr>
          <w:sz w:val="26"/>
          <w:szCs w:val="26"/>
        </w:rPr>
        <w:t>5,3</w:t>
      </w:r>
      <w:r w:rsidR="00A770F2" w:rsidRPr="00A770F2">
        <w:rPr>
          <w:sz w:val="26"/>
          <w:szCs w:val="26"/>
        </w:rPr>
        <w:t xml:space="preserve"> </w:t>
      </w:r>
      <w:r w:rsidRPr="00A770F2">
        <w:rPr>
          <w:sz w:val="26"/>
          <w:szCs w:val="26"/>
        </w:rPr>
        <w:t>%).</w:t>
      </w:r>
    </w:p>
    <w:p w:rsidR="007F2CEC" w:rsidRPr="00A770F2" w:rsidRDefault="007F2CEC" w:rsidP="007F2CEC">
      <w:pPr>
        <w:ind w:firstLine="709"/>
        <w:jc w:val="both"/>
        <w:rPr>
          <w:sz w:val="26"/>
          <w:szCs w:val="26"/>
        </w:rPr>
      </w:pPr>
      <w:r w:rsidRPr="00A770F2">
        <w:rPr>
          <w:sz w:val="26"/>
          <w:szCs w:val="26"/>
        </w:rPr>
        <w:t xml:space="preserve">Доля неналоговых доходов в </w:t>
      </w:r>
      <w:r w:rsidR="003F4849">
        <w:rPr>
          <w:sz w:val="26"/>
          <w:szCs w:val="26"/>
        </w:rPr>
        <w:t xml:space="preserve">собственных </w:t>
      </w:r>
      <w:r w:rsidRPr="00A770F2">
        <w:rPr>
          <w:sz w:val="26"/>
          <w:szCs w:val="26"/>
        </w:rPr>
        <w:t>доходах бюджета Ч</w:t>
      </w:r>
      <w:r w:rsidR="00A770F2" w:rsidRPr="00A770F2">
        <w:rPr>
          <w:sz w:val="26"/>
          <w:szCs w:val="26"/>
        </w:rPr>
        <w:t>ебоксарского района</w:t>
      </w:r>
      <w:r w:rsidRPr="00A770F2">
        <w:rPr>
          <w:sz w:val="26"/>
          <w:szCs w:val="26"/>
        </w:rPr>
        <w:t xml:space="preserve"> в 201</w:t>
      </w:r>
      <w:r w:rsidR="006E3F45">
        <w:rPr>
          <w:sz w:val="26"/>
          <w:szCs w:val="26"/>
        </w:rPr>
        <w:t>9</w:t>
      </w:r>
      <w:r w:rsidRPr="00A770F2">
        <w:rPr>
          <w:sz w:val="26"/>
          <w:szCs w:val="26"/>
        </w:rPr>
        <w:t xml:space="preserve"> году составит </w:t>
      </w:r>
      <w:r w:rsidR="006E3F45">
        <w:rPr>
          <w:sz w:val="26"/>
          <w:szCs w:val="26"/>
        </w:rPr>
        <w:t xml:space="preserve">11,5 </w:t>
      </w:r>
      <w:r w:rsidRPr="00A770F2">
        <w:rPr>
          <w:sz w:val="26"/>
          <w:szCs w:val="26"/>
        </w:rPr>
        <w:t>% (в 201</w:t>
      </w:r>
      <w:r w:rsidR="006E3F45">
        <w:rPr>
          <w:sz w:val="26"/>
          <w:szCs w:val="26"/>
        </w:rPr>
        <w:t>8</w:t>
      </w:r>
      <w:r w:rsidRPr="00A770F2">
        <w:rPr>
          <w:sz w:val="26"/>
          <w:szCs w:val="26"/>
        </w:rPr>
        <w:t xml:space="preserve"> году </w:t>
      </w:r>
      <w:r w:rsidR="00A770F2" w:rsidRPr="00A770F2">
        <w:rPr>
          <w:sz w:val="26"/>
          <w:szCs w:val="26"/>
        </w:rPr>
        <w:t>–</w:t>
      </w:r>
      <w:r w:rsidRPr="00A770F2">
        <w:rPr>
          <w:sz w:val="26"/>
          <w:szCs w:val="26"/>
        </w:rPr>
        <w:t xml:space="preserve"> </w:t>
      </w:r>
      <w:r w:rsidR="006E3F45">
        <w:rPr>
          <w:sz w:val="26"/>
          <w:szCs w:val="26"/>
        </w:rPr>
        <w:t>12,3</w:t>
      </w:r>
      <w:r w:rsidR="003F4849">
        <w:rPr>
          <w:sz w:val="26"/>
          <w:szCs w:val="26"/>
        </w:rPr>
        <w:t xml:space="preserve"> </w:t>
      </w:r>
      <w:r w:rsidRPr="00A770F2">
        <w:rPr>
          <w:sz w:val="26"/>
          <w:szCs w:val="26"/>
        </w:rPr>
        <w:t>%), в 20</w:t>
      </w:r>
      <w:r w:rsidR="006E3F45">
        <w:rPr>
          <w:sz w:val="26"/>
          <w:szCs w:val="26"/>
        </w:rPr>
        <w:t>20</w:t>
      </w:r>
      <w:r w:rsidRPr="00A770F2">
        <w:rPr>
          <w:sz w:val="26"/>
          <w:szCs w:val="26"/>
        </w:rPr>
        <w:t xml:space="preserve"> году </w:t>
      </w:r>
      <w:r w:rsidR="00A770F2" w:rsidRPr="00A770F2">
        <w:rPr>
          <w:sz w:val="26"/>
          <w:szCs w:val="26"/>
        </w:rPr>
        <w:t>–</w:t>
      </w:r>
      <w:r w:rsidRPr="00A770F2">
        <w:rPr>
          <w:sz w:val="26"/>
          <w:szCs w:val="26"/>
        </w:rPr>
        <w:t xml:space="preserve"> </w:t>
      </w:r>
      <w:r w:rsidR="006E3F45">
        <w:rPr>
          <w:sz w:val="26"/>
          <w:szCs w:val="26"/>
        </w:rPr>
        <w:t>11,6</w:t>
      </w:r>
      <w:r w:rsidRPr="00A770F2">
        <w:rPr>
          <w:sz w:val="26"/>
          <w:szCs w:val="26"/>
        </w:rPr>
        <w:t>% и в 20</w:t>
      </w:r>
      <w:r w:rsidR="003F4849">
        <w:rPr>
          <w:sz w:val="26"/>
          <w:szCs w:val="26"/>
        </w:rPr>
        <w:t>2</w:t>
      </w:r>
      <w:r w:rsidR="006E3F45">
        <w:rPr>
          <w:sz w:val="26"/>
          <w:szCs w:val="26"/>
        </w:rPr>
        <w:t>1</w:t>
      </w:r>
      <w:r w:rsidRPr="00A770F2">
        <w:rPr>
          <w:sz w:val="26"/>
          <w:szCs w:val="26"/>
        </w:rPr>
        <w:t xml:space="preserve"> году </w:t>
      </w:r>
      <w:r w:rsidR="00A770F2" w:rsidRPr="00A770F2">
        <w:rPr>
          <w:sz w:val="26"/>
          <w:szCs w:val="26"/>
        </w:rPr>
        <w:t>–</w:t>
      </w:r>
      <w:r w:rsidRPr="00A770F2">
        <w:rPr>
          <w:sz w:val="26"/>
          <w:szCs w:val="26"/>
        </w:rPr>
        <w:t xml:space="preserve"> </w:t>
      </w:r>
      <w:r w:rsidR="006E3F45">
        <w:rPr>
          <w:sz w:val="26"/>
          <w:szCs w:val="26"/>
        </w:rPr>
        <w:t>11,8</w:t>
      </w:r>
      <w:r w:rsidRPr="00A770F2">
        <w:rPr>
          <w:sz w:val="26"/>
          <w:szCs w:val="26"/>
        </w:rPr>
        <w:t xml:space="preserve"> процента.</w:t>
      </w:r>
    </w:p>
    <w:p w:rsidR="00AB1B29" w:rsidRPr="00AB1B29" w:rsidRDefault="00AB1B29" w:rsidP="00AB1B29">
      <w:pPr>
        <w:ind w:firstLine="567"/>
        <w:jc w:val="both"/>
        <w:rPr>
          <w:sz w:val="26"/>
          <w:szCs w:val="26"/>
        </w:rPr>
      </w:pPr>
      <w:r w:rsidRPr="00AB1B29">
        <w:rPr>
          <w:sz w:val="26"/>
          <w:szCs w:val="26"/>
        </w:rPr>
        <w:t xml:space="preserve">В составе неналоговых доходов </w:t>
      </w:r>
      <w:proofErr w:type="gramStart"/>
      <w:r w:rsidRPr="00AB1B29">
        <w:rPr>
          <w:sz w:val="26"/>
          <w:szCs w:val="26"/>
        </w:rPr>
        <w:t>запланированы</w:t>
      </w:r>
      <w:proofErr w:type="gramEnd"/>
      <w:r w:rsidRPr="00AB1B29">
        <w:rPr>
          <w:sz w:val="26"/>
          <w:szCs w:val="26"/>
        </w:rPr>
        <w:t>:</w:t>
      </w:r>
    </w:p>
    <w:p w:rsidR="00FD3B9D" w:rsidRDefault="00AB1B29" w:rsidP="00FD3B9D">
      <w:pPr>
        <w:ind w:firstLine="709"/>
        <w:jc w:val="both"/>
        <w:rPr>
          <w:sz w:val="26"/>
          <w:szCs w:val="26"/>
        </w:rPr>
      </w:pPr>
      <w:r w:rsidRPr="00AB1B29">
        <w:rPr>
          <w:sz w:val="26"/>
          <w:szCs w:val="26"/>
        </w:rPr>
        <w:t xml:space="preserve">- </w:t>
      </w:r>
      <w:r w:rsidRPr="00D038D8">
        <w:rPr>
          <w:b/>
          <w:sz w:val="26"/>
          <w:szCs w:val="26"/>
        </w:rPr>
        <w:t>доходы от использования имущества, находящегося в муниципальной собственности</w:t>
      </w:r>
      <w:r w:rsidRPr="00AB1B29">
        <w:rPr>
          <w:sz w:val="26"/>
          <w:szCs w:val="26"/>
        </w:rPr>
        <w:t xml:space="preserve">, в объеме </w:t>
      </w:r>
      <w:r w:rsidR="006E3F45">
        <w:rPr>
          <w:sz w:val="26"/>
          <w:szCs w:val="26"/>
        </w:rPr>
        <w:t>11 8</w:t>
      </w:r>
      <w:r w:rsidR="000D16A8">
        <w:rPr>
          <w:sz w:val="26"/>
          <w:szCs w:val="26"/>
        </w:rPr>
        <w:t>00,0</w:t>
      </w:r>
      <w:r w:rsidRPr="00AB1B29">
        <w:rPr>
          <w:sz w:val="26"/>
          <w:szCs w:val="26"/>
        </w:rPr>
        <w:t xml:space="preserve"> тыс. рублей (</w:t>
      </w:r>
      <w:r w:rsidR="006E3F45">
        <w:rPr>
          <w:sz w:val="26"/>
          <w:szCs w:val="26"/>
        </w:rPr>
        <w:t>32,5</w:t>
      </w:r>
      <w:r w:rsidR="00D038D8">
        <w:rPr>
          <w:sz w:val="26"/>
          <w:szCs w:val="26"/>
        </w:rPr>
        <w:t xml:space="preserve"> </w:t>
      </w:r>
      <w:r w:rsidRPr="00AB1B29">
        <w:rPr>
          <w:sz w:val="26"/>
          <w:szCs w:val="26"/>
        </w:rPr>
        <w:t xml:space="preserve">% от объема неналоговых доходов), что на </w:t>
      </w:r>
      <w:r w:rsidR="006E3F45">
        <w:rPr>
          <w:sz w:val="26"/>
          <w:szCs w:val="26"/>
        </w:rPr>
        <w:t>700,0</w:t>
      </w:r>
      <w:r w:rsidRPr="00AB1B29">
        <w:rPr>
          <w:sz w:val="26"/>
          <w:szCs w:val="26"/>
        </w:rPr>
        <w:t xml:space="preserve"> тыс. рублей или </w:t>
      </w:r>
      <w:r w:rsidR="00A82510">
        <w:rPr>
          <w:sz w:val="26"/>
          <w:szCs w:val="26"/>
        </w:rPr>
        <w:t xml:space="preserve">на </w:t>
      </w:r>
      <w:r w:rsidR="006E3F45">
        <w:rPr>
          <w:sz w:val="26"/>
          <w:szCs w:val="26"/>
        </w:rPr>
        <w:t>5,6</w:t>
      </w:r>
      <w:r w:rsidR="00D038D8">
        <w:rPr>
          <w:sz w:val="26"/>
          <w:szCs w:val="26"/>
        </w:rPr>
        <w:t xml:space="preserve"> </w:t>
      </w:r>
      <w:r w:rsidR="00A82510">
        <w:rPr>
          <w:sz w:val="26"/>
          <w:szCs w:val="26"/>
        </w:rPr>
        <w:t>%</w:t>
      </w:r>
      <w:r w:rsidRPr="00AB1B29">
        <w:rPr>
          <w:sz w:val="26"/>
          <w:szCs w:val="26"/>
        </w:rPr>
        <w:t xml:space="preserve"> меньше предусмотренных в 201</w:t>
      </w:r>
      <w:r w:rsidR="006E3F45">
        <w:rPr>
          <w:sz w:val="26"/>
          <w:szCs w:val="26"/>
        </w:rPr>
        <w:t>8</w:t>
      </w:r>
      <w:r w:rsidRPr="00AB1B29">
        <w:rPr>
          <w:sz w:val="26"/>
          <w:szCs w:val="26"/>
        </w:rPr>
        <w:t xml:space="preserve"> году (</w:t>
      </w:r>
      <w:r w:rsidR="006E3F45">
        <w:rPr>
          <w:sz w:val="26"/>
          <w:szCs w:val="26"/>
        </w:rPr>
        <w:t>12 500</w:t>
      </w:r>
      <w:r w:rsidR="00A770F2">
        <w:rPr>
          <w:sz w:val="26"/>
          <w:szCs w:val="26"/>
        </w:rPr>
        <w:t>,0</w:t>
      </w:r>
      <w:r w:rsidRPr="00AB1B29">
        <w:rPr>
          <w:sz w:val="26"/>
          <w:szCs w:val="26"/>
        </w:rPr>
        <w:t xml:space="preserve"> тыс. рублей). </w:t>
      </w:r>
    </w:p>
    <w:p w:rsidR="00FD3B9D" w:rsidRPr="00FD3B9D" w:rsidRDefault="00FD3B9D" w:rsidP="00FD3B9D">
      <w:pPr>
        <w:ind w:firstLine="709"/>
        <w:jc w:val="both"/>
        <w:rPr>
          <w:sz w:val="26"/>
          <w:szCs w:val="26"/>
        </w:rPr>
      </w:pPr>
      <w:r w:rsidRPr="00FD3B9D">
        <w:rPr>
          <w:sz w:val="26"/>
          <w:szCs w:val="26"/>
        </w:rPr>
        <w:t>Поступление доходов от использования имущества, находящегося в государственной и муниципальной собственности</w:t>
      </w:r>
      <w:r w:rsidR="009365BF">
        <w:rPr>
          <w:sz w:val="26"/>
          <w:szCs w:val="26"/>
        </w:rPr>
        <w:t>,</w:t>
      </w:r>
      <w:r w:rsidRPr="00FD3B9D">
        <w:rPr>
          <w:sz w:val="26"/>
          <w:szCs w:val="26"/>
        </w:rPr>
        <w:t xml:space="preserve"> в 20</w:t>
      </w:r>
      <w:r w:rsidR="006E3F45">
        <w:rPr>
          <w:sz w:val="26"/>
          <w:szCs w:val="26"/>
        </w:rPr>
        <w:t>20</w:t>
      </w:r>
      <w:r w:rsidR="000D16A8">
        <w:rPr>
          <w:sz w:val="26"/>
          <w:szCs w:val="26"/>
        </w:rPr>
        <w:t xml:space="preserve"> и 202</w:t>
      </w:r>
      <w:r w:rsidR="006E3F45">
        <w:rPr>
          <w:sz w:val="26"/>
          <w:szCs w:val="26"/>
        </w:rPr>
        <w:t>1</w:t>
      </w:r>
      <w:r w:rsidRPr="00FD3B9D">
        <w:rPr>
          <w:sz w:val="26"/>
          <w:szCs w:val="26"/>
        </w:rPr>
        <w:t xml:space="preserve"> год</w:t>
      </w:r>
      <w:r w:rsidR="000D16A8">
        <w:rPr>
          <w:sz w:val="26"/>
          <w:szCs w:val="26"/>
        </w:rPr>
        <w:t>ы</w:t>
      </w:r>
      <w:r w:rsidRPr="00FD3B9D">
        <w:rPr>
          <w:sz w:val="26"/>
          <w:szCs w:val="26"/>
        </w:rPr>
        <w:t xml:space="preserve"> прогнозируется в сумме </w:t>
      </w:r>
      <w:r w:rsidR="000D16A8">
        <w:rPr>
          <w:sz w:val="26"/>
          <w:szCs w:val="26"/>
        </w:rPr>
        <w:t>по 12 </w:t>
      </w:r>
      <w:r w:rsidR="006E3F45">
        <w:rPr>
          <w:sz w:val="26"/>
          <w:szCs w:val="26"/>
        </w:rPr>
        <w:t>0</w:t>
      </w:r>
      <w:r w:rsidR="000D16A8">
        <w:rPr>
          <w:sz w:val="26"/>
          <w:szCs w:val="26"/>
        </w:rPr>
        <w:t>00,0 тыс. рублей.</w:t>
      </w:r>
    </w:p>
    <w:p w:rsidR="0088363E" w:rsidRDefault="00AB1B29" w:rsidP="00AB1B29">
      <w:pPr>
        <w:ind w:firstLine="567"/>
        <w:jc w:val="both"/>
        <w:rPr>
          <w:sz w:val="26"/>
          <w:szCs w:val="26"/>
        </w:rPr>
      </w:pPr>
      <w:r w:rsidRPr="00AB1B29">
        <w:rPr>
          <w:sz w:val="26"/>
          <w:szCs w:val="26"/>
        </w:rPr>
        <w:t xml:space="preserve">На 1 </w:t>
      </w:r>
      <w:r w:rsidR="006E3F45">
        <w:rPr>
          <w:sz w:val="26"/>
          <w:szCs w:val="26"/>
        </w:rPr>
        <w:t>ноября</w:t>
      </w:r>
      <w:r w:rsidRPr="00AB1B29">
        <w:rPr>
          <w:sz w:val="26"/>
          <w:szCs w:val="26"/>
        </w:rPr>
        <w:t xml:space="preserve"> 201</w:t>
      </w:r>
      <w:r w:rsidR="006E3F45">
        <w:rPr>
          <w:sz w:val="26"/>
          <w:szCs w:val="26"/>
        </w:rPr>
        <w:t>8</w:t>
      </w:r>
      <w:r w:rsidRPr="00AB1B29">
        <w:rPr>
          <w:sz w:val="26"/>
          <w:szCs w:val="26"/>
        </w:rPr>
        <w:t xml:space="preserve"> года пост</w:t>
      </w:r>
      <w:r w:rsidR="00596AB8">
        <w:rPr>
          <w:sz w:val="26"/>
          <w:szCs w:val="26"/>
        </w:rPr>
        <w:t>упление данного налога в бюджет</w:t>
      </w:r>
      <w:r w:rsidR="00A82510">
        <w:rPr>
          <w:sz w:val="26"/>
          <w:szCs w:val="26"/>
        </w:rPr>
        <w:t xml:space="preserve"> Чебоксарского района </w:t>
      </w:r>
      <w:r w:rsidRPr="00AB1B29">
        <w:rPr>
          <w:sz w:val="26"/>
          <w:szCs w:val="26"/>
        </w:rPr>
        <w:t xml:space="preserve">составило </w:t>
      </w:r>
      <w:r w:rsidR="006E3F45">
        <w:rPr>
          <w:sz w:val="26"/>
          <w:szCs w:val="26"/>
        </w:rPr>
        <w:t>8 910,7</w:t>
      </w:r>
      <w:r w:rsidRPr="00AB1B29">
        <w:rPr>
          <w:sz w:val="26"/>
          <w:szCs w:val="26"/>
        </w:rPr>
        <w:t xml:space="preserve"> тыс. рублей или </w:t>
      </w:r>
      <w:r w:rsidR="006E3F45">
        <w:rPr>
          <w:sz w:val="26"/>
          <w:szCs w:val="26"/>
        </w:rPr>
        <w:t>71,3</w:t>
      </w:r>
      <w:r w:rsidR="00A82510">
        <w:rPr>
          <w:sz w:val="26"/>
          <w:szCs w:val="26"/>
        </w:rPr>
        <w:t xml:space="preserve"> </w:t>
      </w:r>
      <w:r w:rsidRPr="00AB1B29">
        <w:rPr>
          <w:sz w:val="26"/>
          <w:szCs w:val="26"/>
        </w:rPr>
        <w:t xml:space="preserve">% к годовым назначениям. </w:t>
      </w:r>
    </w:p>
    <w:p w:rsidR="00FD3B9D" w:rsidRDefault="00AB1B29" w:rsidP="00AB1B29">
      <w:pPr>
        <w:ind w:firstLine="567"/>
        <w:jc w:val="both"/>
        <w:rPr>
          <w:sz w:val="26"/>
          <w:szCs w:val="26"/>
        </w:rPr>
      </w:pPr>
      <w:r w:rsidRPr="00AB1B29">
        <w:rPr>
          <w:sz w:val="26"/>
          <w:szCs w:val="26"/>
        </w:rPr>
        <w:t xml:space="preserve">- </w:t>
      </w:r>
      <w:r w:rsidRPr="00D4270F">
        <w:rPr>
          <w:b/>
          <w:sz w:val="26"/>
          <w:szCs w:val="26"/>
        </w:rPr>
        <w:t>платежи при пользовании природными ресурсами</w:t>
      </w:r>
      <w:r w:rsidRPr="00AB1B29">
        <w:rPr>
          <w:sz w:val="26"/>
          <w:szCs w:val="26"/>
        </w:rPr>
        <w:t xml:space="preserve"> в объеме </w:t>
      </w:r>
      <w:r w:rsidR="00FD3B9D">
        <w:rPr>
          <w:sz w:val="26"/>
          <w:szCs w:val="26"/>
        </w:rPr>
        <w:t>2</w:t>
      </w:r>
      <w:r w:rsidR="0088363E">
        <w:rPr>
          <w:sz w:val="26"/>
          <w:szCs w:val="26"/>
        </w:rPr>
        <w:t> </w:t>
      </w:r>
      <w:r w:rsidR="006E3F45">
        <w:rPr>
          <w:sz w:val="26"/>
          <w:szCs w:val="26"/>
        </w:rPr>
        <w:t>5</w:t>
      </w:r>
      <w:r w:rsidR="0088363E">
        <w:rPr>
          <w:sz w:val="26"/>
          <w:szCs w:val="26"/>
        </w:rPr>
        <w:t>00,0</w:t>
      </w:r>
      <w:r w:rsidRPr="00AB1B29">
        <w:rPr>
          <w:sz w:val="26"/>
          <w:szCs w:val="26"/>
        </w:rPr>
        <w:t xml:space="preserve"> тыс. рублей (</w:t>
      </w:r>
      <w:r w:rsidR="006E3F45">
        <w:rPr>
          <w:sz w:val="26"/>
          <w:szCs w:val="26"/>
        </w:rPr>
        <w:t>6,9</w:t>
      </w:r>
      <w:r w:rsidR="00144DA2">
        <w:rPr>
          <w:sz w:val="26"/>
          <w:szCs w:val="26"/>
        </w:rPr>
        <w:t xml:space="preserve"> </w:t>
      </w:r>
      <w:r w:rsidRPr="00AB1B29">
        <w:rPr>
          <w:sz w:val="26"/>
          <w:szCs w:val="26"/>
        </w:rPr>
        <w:t xml:space="preserve">% от объема неналоговых доходов), что на </w:t>
      </w:r>
      <w:r w:rsidR="006E3F45">
        <w:rPr>
          <w:sz w:val="26"/>
          <w:szCs w:val="26"/>
        </w:rPr>
        <w:t>500,0</w:t>
      </w:r>
      <w:r w:rsidRPr="00AB1B29">
        <w:rPr>
          <w:sz w:val="26"/>
          <w:szCs w:val="26"/>
        </w:rPr>
        <w:t xml:space="preserve"> тыс. рублей или </w:t>
      </w:r>
      <w:r w:rsidR="00D4270F">
        <w:rPr>
          <w:sz w:val="26"/>
          <w:szCs w:val="26"/>
        </w:rPr>
        <w:t>на</w:t>
      </w:r>
      <w:r w:rsidRPr="00AB1B29">
        <w:rPr>
          <w:sz w:val="26"/>
          <w:szCs w:val="26"/>
        </w:rPr>
        <w:t xml:space="preserve"> </w:t>
      </w:r>
      <w:r w:rsidR="00CB3FA7">
        <w:rPr>
          <w:sz w:val="26"/>
          <w:szCs w:val="26"/>
        </w:rPr>
        <w:t>25,0</w:t>
      </w:r>
      <w:r w:rsidR="00596AB8">
        <w:rPr>
          <w:sz w:val="26"/>
          <w:szCs w:val="26"/>
        </w:rPr>
        <w:t xml:space="preserve"> </w:t>
      </w:r>
      <w:r w:rsidRPr="00AB1B29">
        <w:rPr>
          <w:sz w:val="26"/>
          <w:szCs w:val="26"/>
        </w:rPr>
        <w:t xml:space="preserve">% </w:t>
      </w:r>
      <w:r w:rsidR="00144DA2">
        <w:rPr>
          <w:sz w:val="26"/>
          <w:szCs w:val="26"/>
        </w:rPr>
        <w:t>меньше</w:t>
      </w:r>
      <w:r w:rsidRPr="00AB1B29">
        <w:rPr>
          <w:sz w:val="26"/>
          <w:szCs w:val="26"/>
        </w:rPr>
        <w:t xml:space="preserve"> предусмотренных в 201</w:t>
      </w:r>
      <w:r w:rsidR="00CB3FA7">
        <w:rPr>
          <w:sz w:val="26"/>
          <w:szCs w:val="26"/>
        </w:rPr>
        <w:t>8</w:t>
      </w:r>
      <w:r w:rsidRPr="00AB1B29">
        <w:rPr>
          <w:sz w:val="26"/>
          <w:szCs w:val="26"/>
        </w:rPr>
        <w:t xml:space="preserve"> году (</w:t>
      </w:r>
      <w:r w:rsidR="00CB3FA7">
        <w:rPr>
          <w:sz w:val="26"/>
          <w:szCs w:val="26"/>
        </w:rPr>
        <w:t>2 000,0</w:t>
      </w:r>
      <w:r w:rsidRPr="00AB1B29">
        <w:rPr>
          <w:sz w:val="26"/>
          <w:szCs w:val="26"/>
        </w:rPr>
        <w:t xml:space="preserve"> тыс. рублей). </w:t>
      </w:r>
    </w:p>
    <w:p w:rsidR="00CB3FA7" w:rsidRPr="00FD3B9D" w:rsidRDefault="00FD3B9D" w:rsidP="00CB3FA7">
      <w:pPr>
        <w:ind w:firstLine="709"/>
        <w:jc w:val="both"/>
        <w:rPr>
          <w:sz w:val="26"/>
          <w:szCs w:val="26"/>
        </w:rPr>
      </w:pPr>
      <w:r w:rsidRPr="00E55883">
        <w:rPr>
          <w:sz w:val="26"/>
          <w:szCs w:val="26"/>
        </w:rPr>
        <w:t>Поступление платежей при пользовании природными ресурсами в 20</w:t>
      </w:r>
      <w:r w:rsidR="00CB3FA7">
        <w:rPr>
          <w:sz w:val="26"/>
          <w:szCs w:val="26"/>
        </w:rPr>
        <w:t>20 и 2021</w:t>
      </w:r>
      <w:r w:rsidR="00CB3FA7" w:rsidRPr="00FD3B9D">
        <w:rPr>
          <w:sz w:val="26"/>
          <w:szCs w:val="26"/>
        </w:rPr>
        <w:t xml:space="preserve"> год</w:t>
      </w:r>
      <w:r w:rsidR="00CB3FA7">
        <w:rPr>
          <w:sz w:val="26"/>
          <w:szCs w:val="26"/>
        </w:rPr>
        <w:t>ы</w:t>
      </w:r>
      <w:r w:rsidR="00CB3FA7" w:rsidRPr="00FD3B9D">
        <w:rPr>
          <w:sz w:val="26"/>
          <w:szCs w:val="26"/>
        </w:rPr>
        <w:t xml:space="preserve"> прогнозируется в сумме </w:t>
      </w:r>
      <w:r w:rsidR="00CB3FA7">
        <w:rPr>
          <w:sz w:val="26"/>
          <w:szCs w:val="26"/>
        </w:rPr>
        <w:t>по 2 500,0 тыс. рублей.</w:t>
      </w:r>
    </w:p>
    <w:p w:rsidR="00D656E0" w:rsidRDefault="00AB1B29" w:rsidP="00CB3FA7">
      <w:pPr>
        <w:ind w:firstLine="709"/>
        <w:jc w:val="both"/>
        <w:rPr>
          <w:sz w:val="26"/>
          <w:szCs w:val="26"/>
        </w:rPr>
      </w:pPr>
      <w:r w:rsidRPr="00AB1B29">
        <w:rPr>
          <w:sz w:val="26"/>
          <w:szCs w:val="26"/>
        </w:rPr>
        <w:t xml:space="preserve">На 1 </w:t>
      </w:r>
      <w:r w:rsidR="00CB3FA7">
        <w:rPr>
          <w:sz w:val="26"/>
          <w:szCs w:val="26"/>
        </w:rPr>
        <w:t>ноября</w:t>
      </w:r>
      <w:r w:rsidRPr="00AB1B29">
        <w:rPr>
          <w:sz w:val="26"/>
          <w:szCs w:val="26"/>
        </w:rPr>
        <w:t xml:space="preserve"> 201</w:t>
      </w:r>
      <w:r w:rsidR="00CB3FA7">
        <w:rPr>
          <w:sz w:val="26"/>
          <w:szCs w:val="26"/>
        </w:rPr>
        <w:t>8</w:t>
      </w:r>
      <w:r w:rsidRPr="00AB1B29">
        <w:rPr>
          <w:sz w:val="26"/>
          <w:szCs w:val="26"/>
        </w:rPr>
        <w:t xml:space="preserve"> года поступление данного налога в бюджет</w:t>
      </w:r>
      <w:r w:rsidR="00596AB8">
        <w:rPr>
          <w:sz w:val="26"/>
          <w:szCs w:val="26"/>
        </w:rPr>
        <w:t xml:space="preserve"> Чебоксарского района</w:t>
      </w:r>
      <w:r w:rsidRPr="00AB1B29">
        <w:rPr>
          <w:sz w:val="26"/>
          <w:szCs w:val="26"/>
        </w:rPr>
        <w:t xml:space="preserve"> составило </w:t>
      </w:r>
      <w:r w:rsidR="00CB3FA7">
        <w:rPr>
          <w:sz w:val="26"/>
          <w:szCs w:val="26"/>
        </w:rPr>
        <w:t>1 732,6</w:t>
      </w:r>
      <w:r w:rsidRPr="00AB1B29">
        <w:rPr>
          <w:sz w:val="26"/>
          <w:szCs w:val="26"/>
        </w:rPr>
        <w:t xml:space="preserve"> тыс. рублей или </w:t>
      </w:r>
      <w:r w:rsidR="00CB3FA7">
        <w:rPr>
          <w:sz w:val="26"/>
          <w:szCs w:val="26"/>
        </w:rPr>
        <w:t>86,6</w:t>
      </w:r>
      <w:r w:rsidR="001D32E5">
        <w:rPr>
          <w:sz w:val="26"/>
          <w:szCs w:val="26"/>
        </w:rPr>
        <w:t>0</w:t>
      </w:r>
      <w:r w:rsidR="00D4270F">
        <w:rPr>
          <w:sz w:val="26"/>
          <w:szCs w:val="26"/>
        </w:rPr>
        <w:t xml:space="preserve"> </w:t>
      </w:r>
      <w:r w:rsidRPr="00AB1B29">
        <w:rPr>
          <w:sz w:val="26"/>
          <w:szCs w:val="26"/>
        </w:rPr>
        <w:t xml:space="preserve">% к годовым назначениям. </w:t>
      </w:r>
    </w:p>
    <w:p w:rsidR="00E55883" w:rsidRDefault="00AB1B29" w:rsidP="00AB1B29">
      <w:pPr>
        <w:ind w:firstLine="567"/>
        <w:jc w:val="both"/>
        <w:rPr>
          <w:sz w:val="26"/>
          <w:szCs w:val="26"/>
        </w:rPr>
      </w:pPr>
      <w:r w:rsidRPr="00AB1B29">
        <w:rPr>
          <w:sz w:val="26"/>
          <w:szCs w:val="26"/>
        </w:rPr>
        <w:t xml:space="preserve">- </w:t>
      </w:r>
      <w:r w:rsidRPr="002A2EF9">
        <w:rPr>
          <w:b/>
          <w:sz w:val="26"/>
          <w:szCs w:val="26"/>
        </w:rPr>
        <w:t>доходы от продажи материальных и нематериальных активов</w:t>
      </w:r>
      <w:r w:rsidRPr="00AB1B29">
        <w:rPr>
          <w:sz w:val="26"/>
          <w:szCs w:val="26"/>
        </w:rPr>
        <w:t xml:space="preserve"> в объеме </w:t>
      </w:r>
      <w:r w:rsidR="00CB3FA7">
        <w:rPr>
          <w:sz w:val="26"/>
          <w:szCs w:val="26"/>
        </w:rPr>
        <w:t>15</w:t>
      </w:r>
      <w:r w:rsidR="00D656E0">
        <w:rPr>
          <w:sz w:val="26"/>
          <w:szCs w:val="26"/>
        </w:rPr>
        <w:t> 000,0</w:t>
      </w:r>
      <w:r w:rsidR="002A2EF9">
        <w:rPr>
          <w:sz w:val="26"/>
          <w:szCs w:val="26"/>
        </w:rPr>
        <w:t xml:space="preserve"> </w:t>
      </w:r>
      <w:r w:rsidRPr="00AB1B29">
        <w:rPr>
          <w:sz w:val="26"/>
          <w:szCs w:val="26"/>
        </w:rPr>
        <w:t>тыс. рублей (</w:t>
      </w:r>
      <w:r w:rsidR="00CB3FA7">
        <w:rPr>
          <w:sz w:val="26"/>
          <w:szCs w:val="26"/>
        </w:rPr>
        <w:t>41,3</w:t>
      </w:r>
      <w:r w:rsidR="002A2EF9">
        <w:rPr>
          <w:sz w:val="26"/>
          <w:szCs w:val="26"/>
        </w:rPr>
        <w:t xml:space="preserve"> </w:t>
      </w:r>
      <w:r w:rsidRPr="00AB1B29">
        <w:rPr>
          <w:sz w:val="26"/>
          <w:szCs w:val="26"/>
        </w:rPr>
        <w:t xml:space="preserve">% от объема неналоговых доходов), что на </w:t>
      </w:r>
      <w:r w:rsidR="00CB3FA7">
        <w:rPr>
          <w:sz w:val="26"/>
          <w:szCs w:val="26"/>
        </w:rPr>
        <w:t>6</w:t>
      </w:r>
      <w:r w:rsidR="00C225F8">
        <w:rPr>
          <w:sz w:val="26"/>
          <w:szCs w:val="26"/>
        </w:rPr>
        <w:t xml:space="preserve"> 000,0</w:t>
      </w:r>
      <w:r w:rsidRPr="00AB1B29">
        <w:rPr>
          <w:sz w:val="26"/>
          <w:szCs w:val="26"/>
        </w:rPr>
        <w:t xml:space="preserve"> тыс. рублей или </w:t>
      </w:r>
      <w:r w:rsidR="00F234ED">
        <w:rPr>
          <w:sz w:val="26"/>
          <w:szCs w:val="26"/>
        </w:rPr>
        <w:t xml:space="preserve">на </w:t>
      </w:r>
      <w:r w:rsidR="00CB3FA7">
        <w:rPr>
          <w:sz w:val="26"/>
          <w:szCs w:val="26"/>
        </w:rPr>
        <w:t>28,6</w:t>
      </w:r>
      <w:r w:rsidR="00F234ED">
        <w:rPr>
          <w:sz w:val="26"/>
          <w:szCs w:val="26"/>
        </w:rPr>
        <w:t xml:space="preserve"> %</w:t>
      </w:r>
      <w:r w:rsidR="002A2EF9">
        <w:rPr>
          <w:sz w:val="26"/>
          <w:szCs w:val="26"/>
        </w:rPr>
        <w:t xml:space="preserve"> меньше</w:t>
      </w:r>
      <w:r w:rsidRPr="00AB1B29">
        <w:rPr>
          <w:sz w:val="26"/>
          <w:szCs w:val="26"/>
        </w:rPr>
        <w:t xml:space="preserve"> предусмотренных в 201</w:t>
      </w:r>
      <w:r w:rsidR="00CB3FA7">
        <w:rPr>
          <w:sz w:val="26"/>
          <w:szCs w:val="26"/>
        </w:rPr>
        <w:t>8</w:t>
      </w:r>
      <w:r w:rsidRPr="00AB1B29">
        <w:rPr>
          <w:sz w:val="26"/>
          <w:szCs w:val="26"/>
        </w:rPr>
        <w:t xml:space="preserve"> году (</w:t>
      </w:r>
      <w:r w:rsidR="00CB3FA7">
        <w:rPr>
          <w:sz w:val="26"/>
          <w:szCs w:val="26"/>
        </w:rPr>
        <w:t>21</w:t>
      </w:r>
      <w:r w:rsidR="00E55883">
        <w:rPr>
          <w:sz w:val="26"/>
          <w:szCs w:val="26"/>
        </w:rPr>
        <w:t> 000,0</w:t>
      </w:r>
      <w:r w:rsidRPr="00AB1B29">
        <w:rPr>
          <w:sz w:val="26"/>
          <w:szCs w:val="26"/>
        </w:rPr>
        <w:t xml:space="preserve"> тыс. рублей). </w:t>
      </w:r>
    </w:p>
    <w:p w:rsidR="008F4AA9" w:rsidRPr="00A770F2" w:rsidRDefault="00E55883" w:rsidP="008F4AA9">
      <w:pPr>
        <w:ind w:firstLine="709"/>
        <w:jc w:val="both"/>
        <w:rPr>
          <w:sz w:val="26"/>
          <w:szCs w:val="26"/>
        </w:rPr>
      </w:pPr>
      <w:r w:rsidRPr="00E55883">
        <w:rPr>
          <w:sz w:val="26"/>
          <w:szCs w:val="26"/>
        </w:rPr>
        <w:t xml:space="preserve">Поступление данных доходов </w:t>
      </w:r>
      <w:r w:rsidR="008F4AA9" w:rsidRPr="00A770F2">
        <w:rPr>
          <w:sz w:val="26"/>
          <w:szCs w:val="26"/>
        </w:rPr>
        <w:t>в 20</w:t>
      </w:r>
      <w:r w:rsidR="008F4AA9">
        <w:rPr>
          <w:sz w:val="26"/>
          <w:szCs w:val="26"/>
        </w:rPr>
        <w:t>20</w:t>
      </w:r>
      <w:r w:rsidR="008F4AA9" w:rsidRPr="00A770F2">
        <w:rPr>
          <w:sz w:val="26"/>
          <w:szCs w:val="26"/>
        </w:rPr>
        <w:t xml:space="preserve"> году в сумме </w:t>
      </w:r>
      <w:r w:rsidR="008F4AA9">
        <w:rPr>
          <w:sz w:val="26"/>
          <w:szCs w:val="26"/>
        </w:rPr>
        <w:t>16 000,0</w:t>
      </w:r>
      <w:r w:rsidR="008F4AA9" w:rsidRPr="00A770F2">
        <w:rPr>
          <w:sz w:val="26"/>
          <w:szCs w:val="26"/>
        </w:rPr>
        <w:t xml:space="preserve"> тыс. рублей (</w:t>
      </w:r>
      <w:r w:rsidR="008F4AA9">
        <w:rPr>
          <w:sz w:val="26"/>
          <w:szCs w:val="26"/>
        </w:rPr>
        <w:t>рост</w:t>
      </w:r>
      <w:r w:rsidR="008F4AA9" w:rsidRPr="00A770F2">
        <w:rPr>
          <w:sz w:val="26"/>
          <w:szCs w:val="26"/>
        </w:rPr>
        <w:t xml:space="preserve"> к 201</w:t>
      </w:r>
      <w:r w:rsidR="008F4AA9">
        <w:rPr>
          <w:sz w:val="26"/>
          <w:szCs w:val="26"/>
        </w:rPr>
        <w:t>9</w:t>
      </w:r>
      <w:r w:rsidR="008F4AA9" w:rsidRPr="00A770F2">
        <w:rPr>
          <w:sz w:val="26"/>
          <w:szCs w:val="26"/>
        </w:rPr>
        <w:t xml:space="preserve"> году на </w:t>
      </w:r>
      <w:r w:rsidR="008F4AA9">
        <w:rPr>
          <w:sz w:val="26"/>
          <w:szCs w:val="26"/>
        </w:rPr>
        <w:t>1 000,0</w:t>
      </w:r>
      <w:r w:rsidR="008F4AA9" w:rsidRPr="00A770F2">
        <w:rPr>
          <w:sz w:val="26"/>
          <w:szCs w:val="26"/>
        </w:rPr>
        <w:t xml:space="preserve"> тыс. рублей или </w:t>
      </w:r>
      <w:r w:rsidR="008F4AA9">
        <w:rPr>
          <w:sz w:val="26"/>
          <w:szCs w:val="26"/>
        </w:rPr>
        <w:t>6,7</w:t>
      </w:r>
      <w:r w:rsidR="008F4AA9" w:rsidRPr="00A770F2">
        <w:rPr>
          <w:sz w:val="26"/>
          <w:szCs w:val="26"/>
        </w:rPr>
        <w:t xml:space="preserve"> %) и в 20</w:t>
      </w:r>
      <w:r w:rsidR="008F4AA9">
        <w:rPr>
          <w:sz w:val="26"/>
          <w:szCs w:val="26"/>
        </w:rPr>
        <w:t xml:space="preserve">21 </w:t>
      </w:r>
      <w:r w:rsidR="008F4AA9" w:rsidRPr="00A770F2">
        <w:rPr>
          <w:sz w:val="26"/>
          <w:szCs w:val="26"/>
        </w:rPr>
        <w:t xml:space="preserve">году в сумме </w:t>
      </w:r>
      <w:r w:rsidR="008F4AA9">
        <w:rPr>
          <w:sz w:val="26"/>
          <w:szCs w:val="26"/>
        </w:rPr>
        <w:t>18 000,0</w:t>
      </w:r>
      <w:r w:rsidR="008F4AA9" w:rsidRPr="00A770F2">
        <w:rPr>
          <w:sz w:val="26"/>
          <w:szCs w:val="26"/>
        </w:rPr>
        <w:t>тыс. рублей (рост к 20</w:t>
      </w:r>
      <w:r w:rsidR="008F4AA9">
        <w:rPr>
          <w:sz w:val="26"/>
          <w:szCs w:val="26"/>
        </w:rPr>
        <w:t>20</w:t>
      </w:r>
      <w:r w:rsidR="008F4AA9" w:rsidRPr="00A770F2">
        <w:rPr>
          <w:sz w:val="26"/>
          <w:szCs w:val="26"/>
        </w:rPr>
        <w:t xml:space="preserve"> году </w:t>
      </w:r>
      <w:proofErr w:type="gramStart"/>
      <w:r w:rsidR="008F4AA9" w:rsidRPr="00A770F2">
        <w:rPr>
          <w:sz w:val="26"/>
          <w:szCs w:val="26"/>
        </w:rPr>
        <w:t>на</w:t>
      </w:r>
      <w:proofErr w:type="gramEnd"/>
      <w:r w:rsidR="008F4AA9" w:rsidRPr="00A770F2">
        <w:rPr>
          <w:sz w:val="26"/>
          <w:szCs w:val="26"/>
        </w:rPr>
        <w:t xml:space="preserve"> </w:t>
      </w:r>
      <w:r w:rsidR="008F4AA9">
        <w:rPr>
          <w:sz w:val="26"/>
          <w:szCs w:val="26"/>
        </w:rPr>
        <w:t>2 000,0</w:t>
      </w:r>
      <w:r w:rsidR="008F4AA9" w:rsidRPr="00A770F2">
        <w:rPr>
          <w:sz w:val="26"/>
          <w:szCs w:val="26"/>
        </w:rPr>
        <w:t xml:space="preserve"> тыс. рублей или на </w:t>
      </w:r>
      <w:r w:rsidR="008F4AA9">
        <w:rPr>
          <w:sz w:val="26"/>
          <w:szCs w:val="26"/>
        </w:rPr>
        <w:t>12,5</w:t>
      </w:r>
      <w:r w:rsidR="008F4AA9" w:rsidRPr="00A770F2">
        <w:rPr>
          <w:sz w:val="26"/>
          <w:szCs w:val="26"/>
        </w:rPr>
        <w:t xml:space="preserve"> %).</w:t>
      </w:r>
    </w:p>
    <w:p w:rsidR="00F234ED" w:rsidRDefault="00AB1B29" w:rsidP="008F4AA9">
      <w:pPr>
        <w:ind w:firstLine="709"/>
        <w:jc w:val="both"/>
        <w:rPr>
          <w:sz w:val="26"/>
          <w:szCs w:val="26"/>
        </w:rPr>
      </w:pPr>
      <w:r w:rsidRPr="00AB1B29">
        <w:rPr>
          <w:sz w:val="26"/>
          <w:szCs w:val="26"/>
        </w:rPr>
        <w:t xml:space="preserve">На 1 </w:t>
      </w:r>
      <w:r w:rsidR="008F4AA9">
        <w:rPr>
          <w:sz w:val="26"/>
          <w:szCs w:val="26"/>
        </w:rPr>
        <w:t>ноября</w:t>
      </w:r>
      <w:r w:rsidRPr="00AB1B29">
        <w:rPr>
          <w:sz w:val="26"/>
          <w:szCs w:val="26"/>
        </w:rPr>
        <w:t xml:space="preserve"> 201</w:t>
      </w:r>
      <w:r w:rsidR="008F4AA9">
        <w:rPr>
          <w:sz w:val="26"/>
          <w:szCs w:val="26"/>
        </w:rPr>
        <w:t>8</w:t>
      </w:r>
      <w:r w:rsidRPr="00AB1B29">
        <w:rPr>
          <w:sz w:val="26"/>
          <w:szCs w:val="26"/>
        </w:rPr>
        <w:t xml:space="preserve"> года поступление данного налога в бюджет</w:t>
      </w:r>
      <w:r w:rsidR="005D570F">
        <w:rPr>
          <w:sz w:val="26"/>
          <w:szCs w:val="26"/>
        </w:rPr>
        <w:t xml:space="preserve"> Чебоксарского района</w:t>
      </w:r>
      <w:r w:rsidRPr="00AB1B29">
        <w:rPr>
          <w:sz w:val="26"/>
          <w:szCs w:val="26"/>
        </w:rPr>
        <w:t xml:space="preserve"> составило </w:t>
      </w:r>
      <w:r w:rsidR="008F4AA9">
        <w:rPr>
          <w:sz w:val="26"/>
          <w:szCs w:val="26"/>
        </w:rPr>
        <w:t>13 054,7</w:t>
      </w:r>
      <w:r w:rsidRPr="00AB1B29">
        <w:rPr>
          <w:sz w:val="26"/>
          <w:szCs w:val="26"/>
        </w:rPr>
        <w:t xml:space="preserve">тыс. рублей или </w:t>
      </w:r>
      <w:r w:rsidR="008F4AA9">
        <w:rPr>
          <w:sz w:val="26"/>
          <w:szCs w:val="26"/>
        </w:rPr>
        <w:t>62,2</w:t>
      </w:r>
      <w:r w:rsidR="002A2EF9">
        <w:rPr>
          <w:sz w:val="26"/>
          <w:szCs w:val="26"/>
        </w:rPr>
        <w:t xml:space="preserve"> </w:t>
      </w:r>
      <w:r w:rsidRPr="00AB1B29">
        <w:rPr>
          <w:sz w:val="26"/>
          <w:szCs w:val="26"/>
        </w:rPr>
        <w:t xml:space="preserve">% к годовым назначениям. </w:t>
      </w:r>
    </w:p>
    <w:p w:rsidR="00C42F9D" w:rsidRDefault="00AB1B29" w:rsidP="00296570">
      <w:pPr>
        <w:ind w:firstLine="709"/>
        <w:jc w:val="both"/>
        <w:rPr>
          <w:sz w:val="26"/>
          <w:szCs w:val="26"/>
        </w:rPr>
      </w:pPr>
      <w:r w:rsidRPr="00AB1B29">
        <w:rPr>
          <w:sz w:val="26"/>
          <w:szCs w:val="26"/>
        </w:rPr>
        <w:t xml:space="preserve">- </w:t>
      </w:r>
      <w:r w:rsidRPr="001B4904">
        <w:rPr>
          <w:b/>
          <w:sz w:val="26"/>
          <w:szCs w:val="26"/>
        </w:rPr>
        <w:t>штрафы, санкции, возмещение ущерба</w:t>
      </w:r>
      <w:r w:rsidRPr="00AB1B29">
        <w:rPr>
          <w:sz w:val="26"/>
          <w:szCs w:val="26"/>
        </w:rPr>
        <w:t xml:space="preserve"> в объеме </w:t>
      </w:r>
      <w:r w:rsidR="00C225F8">
        <w:rPr>
          <w:sz w:val="26"/>
          <w:szCs w:val="26"/>
        </w:rPr>
        <w:t>7</w:t>
      </w:r>
      <w:r w:rsidR="00E55883">
        <w:rPr>
          <w:sz w:val="26"/>
          <w:szCs w:val="26"/>
        </w:rPr>
        <w:t> 000,0</w:t>
      </w:r>
      <w:r w:rsidRPr="00AB1B29">
        <w:rPr>
          <w:sz w:val="26"/>
          <w:szCs w:val="26"/>
        </w:rPr>
        <w:t xml:space="preserve"> тыс. рублей (</w:t>
      </w:r>
      <w:r w:rsidR="008F4AA9">
        <w:rPr>
          <w:sz w:val="26"/>
          <w:szCs w:val="26"/>
        </w:rPr>
        <w:t>19,3</w:t>
      </w:r>
      <w:r w:rsidR="001B4904">
        <w:rPr>
          <w:sz w:val="26"/>
          <w:szCs w:val="26"/>
        </w:rPr>
        <w:t xml:space="preserve"> </w:t>
      </w:r>
      <w:r w:rsidRPr="00AB1B29">
        <w:rPr>
          <w:sz w:val="26"/>
          <w:szCs w:val="26"/>
        </w:rPr>
        <w:t>% от объема неналоговых доходов)</w:t>
      </w:r>
      <w:r w:rsidR="00C225F8">
        <w:rPr>
          <w:sz w:val="26"/>
          <w:szCs w:val="26"/>
        </w:rPr>
        <w:t xml:space="preserve"> на уровне</w:t>
      </w:r>
      <w:r w:rsidRPr="00AB1B29">
        <w:rPr>
          <w:sz w:val="26"/>
          <w:szCs w:val="26"/>
        </w:rPr>
        <w:t xml:space="preserve"> 201</w:t>
      </w:r>
      <w:r w:rsidR="008F4AA9">
        <w:rPr>
          <w:sz w:val="26"/>
          <w:szCs w:val="26"/>
        </w:rPr>
        <w:t>8</w:t>
      </w:r>
      <w:r w:rsidRPr="00AB1B29">
        <w:rPr>
          <w:sz w:val="26"/>
          <w:szCs w:val="26"/>
        </w:rPr>
        <w:t xml:space="preserve"> год</w:t>
      </w:r>
      <w:r w:rsidR="00C225F8">
        <w:rPr>
          <w:sz w:val="26"/>
          <w:szCs w:val="26"/>
        </w:rPr>
        <w:t>а</w:t>
      </w:r>
      <w:r w:rsidRPr="00AB1B29">
        <w:rPr>
          <w:sz w:val="26"/>
          <w:szCs w:val="26"/>
        </w:rPr>
        <w:t xml:space="preserve"> (</w:t>
      </w:r>
      <w:r w:rsidR="00C225F8">
        <w:rPr>
          <w:sz w:val="26"/>
          <w:szCs w:val="26"/>
        </w:rPr>
        <w:t>7</w:t>
      </w:r>
      <w:r w:rsidR="00E55883">
        <w:rPr>
          <w:sz w:val="26"/>
          <w:szCs w:val="26"/>
        </w:rPr>
        <w:t> </w:t>
      </w:r>
      <w:r w:rsidR="00C225F8">
        <w:rPr>
          <w:sz w:val="26"/>
          <w:szCs w:val="26"/>
        </w:rPr>
        <w:t>0</w:t>
      </w:r>
      <w:r w:rsidR="00E55883">
        <w:rPr>
          <w:sz w:val="26"/>
          <w:szCs w:val="26"/>
        </w:rPr>
        <w:t>00,0</w:t>
      </w:r>
      <w:r w:rsidRPr="00AB1B29">
        <w:rPr>
          <w:sz w:val="26"/>
          <w:szCs w:val="26"/>
        </w:rPr>
        <w:t xml:space="preserve"> тыс. рублей).</w:t>
      </w:r>
    </w:p>
    <w:p w:rsidR="00A031F6" w:rsidRPr="00296570" w:rsidRDefault="00A031F6" w:rsidP="00A031F6">
      <w:pPr>
        <w:ind w:firstLine="709"/>
        <w:jc w:val="both"/>
        <w:rPr>
          <w:sz w:val="26"/>
          <w:szCs w:val="26"/>
        </w:rPr>
      </w:pPr>
      <w:r w:rsidRPr="00296570">
        <w:rPr>
          <w:sz w:val="26"/>
          <w:szCs w:val="26"/>
        </w:rPr>
        <w:t>Поступление данных доходов в 20</w:t>
      </w:r>
      <w:r w:rsidR="008F4AA9">
        <w:rPr>
          <w:sz w:val="26"/>
          <w:szCs w:val="26"/>
        </w:rPr>
        <w:t xml:space="preserve">20 </w:t>
      </w:r>
      <w:r w:rsidR="00442C2A">
        <w:rPr>
          <w:sz w:val="26"/>
          <w:szCs w:val="26"/>
        </w:rPr>
        <w:t xml:space="preserve">и 2021 </w:t>
      </w:r>
      <w:r w:rsidR="00442C2A" w:rsidRPr="00FD3B9D">
        <w:rPr>
          <w:sz w:val="26"/>
          <w:szCs w:val="26"/>
        </w:rPr>
        <w:t>год</w:t>
      </w:r>
      <w:r w:rsidR="00442C2A">
        <w:rPr>
          <w:sz w:val="26"/>
          <w:szCs w:val="26"/>
        </w:rPr>
        <w:t>ы</w:t>
      </w:r>
      <w:r w:rsidR="00442C2A" w:rsidRPr="00FD3B9D">
        <w:rPr>
          <w:sz w:val="26"/>
          <w:szCs w:val="26"/>
        </w:rPr>
        <w:t xml:space="preserve"> прогнозируется в сумме </w:t>
      </w:r>
      <w:r w:rsidR="00442C2A">
        <w:rPr>
          <w:sz w:val="26"/>
          <w:szCs w:val="26"/>
        </w:rPr>
        <w:t>по 7 000,0 тыс. рублей</w:t>
      </w:r>
    </w:p>
    <w:p w:rsidR="00F234ED" w:rsidRDefault="00AB1B29" w:rsidP="00AB1B29">
      <w:pPr>
        <w:ind w:firstLine="567"/>
        <w:jc w:val="both"/>
        <w:rPr>
          <w:sz w:val="26"/>
          <w:szCs w:val="26"/>
        </w:rPr>
      </w:pPr>
      <w:r w:rsidRPr="00AB1B29">
        <w:rPr>
          <w:sz w:val="26"/>
          <w:szCs w:val="26"/>
        </w:rPr>
        <w:t xml:space="preserve">На 1 </w:t>
      </w:r>
      <w:r w:rsidR="00442C2A">
        <w:rPr>
          <w:sz w:val="26"/>
          <w:szCs w:val="26"/>
        </w:rPr>
        <w:t>ноября</w:t>
      </w:r>
      <w:r w:rsidRPr="00AB1B29">
        <w:rPr>
          <w:sz w:val="26"/>
          <w:szCs w:val="26"/>
        </w:rPr>
        <w:t xml:space="preserve"> 201</w:t>
      </w:r>
      <w:r w:rsidR="00442C2A">
        <w:rPr>
          <w:sz w:val="26"/>
          <w:szCs w:val="26"/>
        </w:rPr>
        <w:t>8</w:t>
      </w:r>
      <w:r w:rsidRPr="00AB1B29">
        <w:rPr>
          <w:sz w:val="26"/>
          <w:szCs w:val="26"/>
        </w:rPr>
        <w:t xml:space="preserve"> года поступление данного налога в бюджет</w:t>
      </w:r>
      <w:r w:rsidR="005D570F">
        <w:rPr>
          <w:sz w:val="26"/>
          <w:szCs w:val="26"/>
        </w:rPr>
        <w:t xml:space="preserve"> Чебоксарского района</w:t>
      </w:r>
      <w:r w:rsidRPr="00AB1B29">
        <w:rPr>
          <w:sz w:val="26"/>
          <w:szCs w:val="26"/>
        </w:rPr>
        <w:t xml:space="preserve"> </w:t>
      </w:r>
      <w:r w:rsidRPr="00442652">
        <w:rPr>
          <w:sz w:val="26"/>
          <w:szCs w:val="26"/>
        </w:rPr>
        <w:t xml:space="preserve">составило </w:t>
      </w:r>
      <w:r w:rsidR="00442C2A">
        <w:rPr>
          <w:sz w:val="26"/>
          <w:szCs w:val="26"/>
        </w:rPr>
        <w:t xml:space="preserve">6 593,3 </w:t>
      </w:r>
      <w:r w:rsidRPr="00442652">
        <w:rPr>
          <w:sz w:val="26"/>
          <w:szCs w:val="26"/>
        </w:rPr>
        <w:t xml:space="preserve">тыс. рублей или </w:t>
      </w:r>
      <w:r w:rsidR="00442C2A">
        <w:rPr>
          <w:sz w:val="26"/>
          <w:szCs w:val="26"/>
        </w:rPr>
        <w:t>94,2</w:t>
      </w:r>
      <w:r w:rsidR="005D570F">
        <w:rPr>
          <w:sz w:val="26"/>
          <w:szCs w:val="26"/>
        </w:rPr>
        <w:t xml:space="preserve"> </w:t>
      </w:r>
      <w:r w:rsidRPr="00AB1B29">
        <w:rPr>
          <w:sz w:val="26"/>
          <w:szCs w:val="26"/>
        </w:rPr>
        <w:t xml:space="preserve">% к годовым назначениям. </w:t>
      </w:r>
    </w:p>
    <w:p w:rsidR="00A031F6" w:rsidRPr="00A031F6" w:rsidRDefault="00A031F6" w:rsidP="00A031F6">
      <w:pPr>
        <w:ind w:firstLine="567"/>
        <w:jc w:val="both"/>
        <w:rPr>
          <w:sz w:val="26"/>
          <w:szCs w:val="26"/>
        </w:rPr>
      </w:pPr>
      <w:r w:rsidRPr="00A031F6">
        <w:rPr>
          <w:sz w:val="26"/>
          <w:szCs w:val="26"/>
        </w:rPr>
        <w:lastRenderedPageBreak/>
        <w:t>Доля штрафов, санкций, возмещения ущерба в неналоговых доходах бюджета Чебоксарского района в 201</w:t>
      </w:r>
      <w:r w:rsidR="00442C2A">
        <w:rPr>
          <w:sz w:val="26"/>
          <w:szCs w:val="26"/>
        </w:rPr>
        <w:t>9</w:t>
      </w:r>
      <w:r w:rsidRPr="00A031F6">
        <w:rPr>
          <w:sz w:val="26"/>
          <w:szCs w:val="26"/>
        </w:rPr>
        <w:t xml:space="preserve"> году составит </w:t>
      </w:r>
      <w:r w:rsidR="00442C2A">
        <w:rPr>
          <w:sz w:val="26"/>
          <w:szCs w:val="26"/>
        </w:rPr>
        <w:t>18,7</w:t>
      </w:r>
      <w:r w:rsidRPr="00A031F6">
        <w:rPr>
          <w:sz w:val="26"/>
          <w:szCs w:val="26"/>
        </w:rPr>
        <w:t xml:space="preserve"> % (в 201</w:t>
      </w:r>
      <w:r w:rsidR="00442C2A">
        <w:rPr>
          <w:sz w:val="26"/>
          <w:szCs w:val="26"/>
        </w:rPr>
        <w:t>8</w:t>
      </w:r>
      <w:r w:rsidRPr="00A031F6">
        <w:rPr>
          <w:sz w:val="26"/>
          <w:szCs w:val="26"/>
        </w:rPr>
        <w:t xml:space="preserve"> году – </w:t>
      </w:r>
      <w:r w:rsidR="00442C2A">
        <w:rPr>
          <w:sz w:val="26"/>
          <w:szCs w:val="26"/>
        </w:rPr>
        <w:t>16,5</w:t>
      </w:r>
      <w:r w:rsidRPr="00A031F6">
        <w:rPr>
          <w:sz w:val="26"/>
          <w:szCs w:val="26"/>
        </w:rPr>
        <w:t xml:space="preserve"> %), в 20</w:t>
      </w:r>
      <w:r w:rsidR="00442C2A">
        <w:rPr>
          <w:sz w:val="26"/>
          <w:szCs w:val="26"/>
        </w:rPr>
        <w:t>20</w:t>
      </w:r>
      <w:r w:rsidRPr="00A031F6">
        <w:rPr>
          <w:sz w:val="26"/>
          <w:szCs w:val="26"/>
        </w:rPr>
        <w:t xml:space="preserve"> году – </w:t>
      </w:r>
      <w:r w:rsidR="00442C2A">
        <w:rPr>
          <w:sz w:val="26"/>
          <w:szCs w:val="26"/>
        </w:rPr>
        <w:t xml:space="preserve">18,7 </w:t>
      </w:r>
      <w:r w:rsidRPr="00A031F6">
        <w:rPr>
          <w:sz w:val="26"/>
          <w:szCs w:val="26"/>
        </w:rPr>
        <w:t>% и в 20</w:t>
      </w:r>
      <w:r w:rsidR="00F411E7">
        <w:rPr>
          <w:sz w:val="26"/>
          <w:szCs w:val="26"/>
        </w:rPr>
        <w:t>2</w:t>
      </w:r>
      <w:r w:rsidR="00442C2A">
        <w:rPr>
          <w:sz w:val="26"/>
          <w:szCs w:val="26"/>
        </w:rPr>
        <w:t>1</w:t>
      </w:r>
      <w:r w:rsidRPr="00A031F6">
        <w:rPr>
          <w:sz w:val="26"/>
          <w:szCs w:val="26"/>
        </w:rPr>
        <w:t xml:space="preserve"> году – </w:t>
      </w:r>
      <w:r w:rsidR="00F411E7">
        <w:rPr>
          <w:sz w:val="26"/>
          <w:szCs w:val="26"/>
        </w:rPr>
        <w:t>17,</w:t>
      </w:r>
      <w:r w:rsidR="00442C2A">
        <w:rPr>
          <w:sz w:val="26"/>
          <w:szCs w:val="26"/>
        </w:rPr>
        <w:t>7</w:t>
      </w:r>
      <w:r w:rsidRPr="00A031F6">
        <w:rPr>
          <w:sz w:val="26"/>
          <w:szCs w:val="26"/>
        </w:rPr>
        <w:t xml:space="preserve"> процента.</w:t>
      </w:r>
    </w:p>
    <w:p w:rsidR="00A031F6" w:rsidRDefault="00A031F6" w:rsidP="00AB1B29">
      <w:pPr>
        <w:jc w:val="center"/>
        <w:rPr>
          <w:b/>
          <w:sz w:val="26"/>
          <w:szCs w:val="26"/>
        </w:rPr>
      </w:pPr>
    </w:p>
    <w:p w:rsidR="00AB1B29" w:rsidRPr="00AB1B29" w:rsidRDefault="00AB1B29" w:rsidP="00AB1B29">
      <w:pPr>
        <w:jc w:val="center"/>
        <w:rPr>
          <w:b/>
          <w:sz w:val="26"/>
          <w:szCs w:val="26"/>
        </w:rPr>
      </w:pPr>
      <w:r w:rsidRPr="00AB1B29">
        <w:rPr>
          <w:b/>
          <w:sz w:val="26"/>
          <w:szCs w:val="26"/>
        </w:rPr>
        <w:t>2.2. Безвозмездные поступления</w:t>
      </w:r>
    </w:p>
    <w:p w:rsidR="00AB1B29" w:rsidRPr="00AB1B29" w:rsidRDefault="00AB1B29" w:rsidP="00AB1B29">
      <w:pPr>
        <w:jc w:val="center"/>
        <w:rPr>
          <w:b/>
          <w:sz w:val="26"/>
          <w:szCs w:val="26"/>
        </w:rPr>
      </w:pPr>
    </w:p>
    <w:p w:rsidR="00AB1B29" w:rsidRPr="00AB1B29" w:rsidRDefault="00AB1B29" w:rsidP="00AB1B29">
      <w:pPr>
        <w:autoSpaceDE w:val="0"/>
        <w:autoSpaceDN w:val="0"/>
        <w:adjustRightInd w:val="0"/>
        <w:ind w:firstLine="540"/>
        <w:jc w:val="both"/>
        <w:rPr>
          <w:sz w:val="26"/>
          <w:szCs w:val="26"/>
        </w:rPr>
      </w:pPr>
      <w:r w:rsidRPr="00AB1B29">
        <w:rPr>
          <w:b/>
          <w:sz w:val="26"/>
          <w:szCs w:val="26"/>
        </w:rPr>
        <w:t xml:space="preserve">2.2.1. Безвозмездные поступления от других бюджетов бюджетной системы Российской Федерации </w:t>
      </w:r>
      <w:r w:rsidRPr="00AB1B29">
        <w:rPr>
          <w:sz w:val="26"/>
          <w:szCs w:val="26"/>
        </w:rPr>
        <w:t>на 201</w:t>
      </w:r>
      <w:r w:rsidR="00165CCF">
        <w:rPr>
          <w:sz w:val="26"/>
          <w:szCs w:val="26"/>
        </w:rPr>
        <w:t>9</w:t>
      </w:r>
      <w:r w:rsidRPr="00AB1B29">
        <w:rPr>
          <w:sz w:val="26"/>
          <w:szCs w:val="26"/>
        </w:rPr>
        <w:t xml:space="preserve"> год предусмотрены в проекте </w:t>
      </w:r>
      <w:r w:rsidR="00662954">
        <w:rPr>
          <w:sz w:val="26"/>
          <w:szCs w:val="26"/>
        </w:rPr>
        <w:t xml:space="preserve">решения </w:t>
      </w:r>
      <w:r w:rsidRPr="00AB1B29">
        <w:rPr>
          <w:sz w:val="26"/>
          <w:szCs w:val="26"/>
        </w:rPr>
        <w:t xml:space="preserve">в объеме </w:t>
      </w:r>
      <w:r w:rsidR="00165CCF">
        <w:rPr>
          <w:sz w:val="26"/>
          <w:szCs w:val="26"/>
        </w:rPr>
        <w:t>832 679,0</w:t>
      </w:r>
      <w:r w:rsidRPr="00AB1B29">
        <w:rPr>
          <w:sz w:val="26"/>
          <w:szCs w:val="26"/>
        </w:rPr>
        <w:t xml:space="preserve"> тыс. рублей, что на </w:t>
      </w:r>
      <w:r w:rsidR="00165CCF">
        <w:rPr>
          <w:sz w:val="26"/>
          <w:szCs w:val="26"/>
        </w:rPr>
        <w:t>124 606,06</w:t>
      </w:r>
      <w:r w:rsidRPr="00AB1B29">
        <w:rPr>
          <w:sz w:val="26"/>
          <w:szCs w:val="26"/>
        </w:rPr>
        <w:t xml:space="preserve"> тыс. рублей или</w:t>
      </w:r>
      <w:r w:rsidR="00A031F6">
        <w:rPr>
          <w:sz w:val="26"/>
          <w:szCs w:val="26"/>
        </w:rPr>
        <w:t xml:space="preserve"> на </w:t>
      </w:r>
      <w:r w:rsidR="00165CCF">
        <w:rPr>
          <w:sz w:val="26"/>
          <w:szCs w:val="26"/>
        </w:rPr>
        <w:t>13,0</w:t>
      </w:r>
      <w:r w:rsidR="00662954">
        <w:rPr>
          <w:sz w:val="26"/>
          <w:szCs w:val="26"/>
        </w:rPr>
        <w:t xml:space="preserve"> </w:t>
      </w:r>
      <w:r w:rsidRPr="00AB1B29">
        <w:rPr>
          <w:sz w:val="26"/>
          <w:szCs w:val="26"/>
        </w:rPr>
        <w:t xml:space="preserve">% </w:t>
      </w:r>
      <w:r w:rsidR="00165CCF">
        <w:rPr>
          <w:sz w:val="26"/>
          <w:szCs w:val="26"/>
        </w:rPr>
        <w:t>меньше</w:t>
      </w:r>
      <w:r w:rsidR="00CC7809">
        <w:rPr>
          <w:sz w:val="26"/>
          <w:szCs w:val="26"/>
        </w:rPr>
        <w:t xml:space="preserve"> </w:t>
      </w:r>
      <w:r w:rsidRPr="00AB1B29">
        <w:rPr>
          <w:sz w:val="26"/>
          <w:szCs w:val="26"/>
        </w:rPr>
        <w:t>предусмотренных в 201</w:t>
      </w:r>
      <w:r w:rsidR="008704D2">
        <w:rPr>
          <w:sz w:val="26"/>
          <w:szCs w:val="26"/>
        </w:rPr>
        <w:t>8</w:t>
      </w:r>
      <w:r w:rsidRPr="00AB1B29">
        <w:rPr>
          <w:sz w:val="26"/>
          <w:szCs w:val="26"/>
        </w:rPr>
        <w:t xml:space="preserve"> году (</w:t>
      </w:r>
      <w:r w:rsidR="00165CCF">
        <w:rPr>
          <w:sz w:val="26"/>
          <w:szCs w:val="26"/>
        </w:rPr>
        <w:t>957 285,6</w:t>
      </w:r>
      <w:r w:rsidRPr="00AB1B29">
        <w:rPr>
          <w:sz w:val="26"/>
          <w:szCs w:val="26"/>
        </w:rPr>
        <w:t xml:space="preserve"> тыс. рублей). Безвозмездные поступления от других бюджетов бюджетной системы Российской Федерации</w:t>
      </w:r>
      <w:r w:rsidRPr="00AB1B29">
        <w:rPr>
          <w:b/>
          <w:sz w:val="26"/>
          <w:szCs w:val="26"/>
        </w:rPr>
        <w:t xml:space="preserve"> </w:t>
      </w:r>
      <w:r w:rsidRPr="00AB1B29">
        <w:rPr>
          <w:sz w:val="26"/>
          <w:szCs w:val="26"/>
        </w:rPr>
        <w:t xml:space="preserve">включают в себя дотации, субсидии и субвенции и иные межбюджетные трансферты бюджетам муниципальных образований. </w:t>
      </w:r>
    </w:p>
    <w:p w:rsidR="00AB1B29" w:rsidRPr="00AB1B29" w:rsidRDefault="00AB1B29" w:rsidP="00AB1B29">
      <w:pPr>
        <w:ind w:firstLine="567"/>
        <w:jc w:val="both"/>
        <w:rPr>
          <w:sz w:val="26"/>
          <w:szCs w:val="26"/>
        </w:rPr>
      </w:pPr>
      <w:r w:rsidRPr="00AB1B29">
        <w:rPr>
          <w:sz w:val="26"/>
          <w:szCs w:val="26"/>
        </w:rPr>
        <w:t>Доля безвозмездных поступлений от других бюджетов бюджетной системы Российской Федерации в доходах бюджета</w:t>
      </w:r>
      <w:r w:rsidR="005E6A89">
        <w:rPr>
          <w:sz w:val="26"/>
          <w:szCs w:val="26"/>
        </w:rPr>
        <w:t xml:space="preserve"> Чебоксарского района</w:t>
      </w:r>
      <w:r w:rsidRPr="00AB1B29">
        <w:rPr>
          <w:sz w:val="26"/>
          <w:szCs w:val="26"/>
        </w:rPr>
        <w:t xml:space="preserve"> по </w:t>
      </w:r>
      <w:r w:rsidR="005E6A89">
        <w:rPr>
          <w:sz w:val="26"/>
          <w:szCs w:val="26"/>
        </w:rPr>
        <w:t xml:space="preserve">проекту решения </w:t>
      </w:r>
      <w:r w:rsidRPr="00AB1B29">
        <w:rPr>
          <w:sz w:val="26"/>
          <w:szCs w:val="26"/>
        </w:rPr>
        <w:t xml:space="preserve">составляет </w:t>
      </w:r>
      <w:r w:rsidR="00CC7809">
        <w:rPr>
          <w:sz w:val="26"/>
          <w:szCs w:val="26"/>
        </w:rPr>
        <w:t>7</w:t>
      </w:r>
      <w:r w:rsidR="00165CCF">
        <w:rPr>
          <w:sz w:val="26"/>
          <w:szCs w:val="26"/>
        </w:rPr>
        <w:t>0</w:t>
      </w:r>
      <w:r w:rsidR="00CC7809">
        <w:rPr>
          <w:sz w:val="26"/>
          <w:szCs w:val="26"/>
        </w:rPr>
        <w:t>,</w:t>
      </w:r>
      <w:r w:rsidR="00165CCF">
        <w:rPr>
          <w:sz w:val="26"/>
          <w:szCs w:val="26"/>
        </w:rPr>
        <w:t>3</w:t>
      </w:r>
      <w:r w:rsidR="0061305C">
        <w:rPr>
          <w:sz w:val="26"/>
          <w:szCs w:val="26"/>
        </w:rPr>
        <w:t xml:space="preserve"> </w:t>
      </w:r>
      <w:r w:rsidR="00442652">
        <w:rPr>
          <w:sz w:val="26"/>
          <w:szCs w:val="26"/>
        </w:rPr>
        <w:t>процента</w:t>
      </w:r>
      <w:r w:rsidRPr="00AB1B29">
        <w:rPr>
          <w:sz w:val="26"/>
          <w:szCs w:val="26"/>
        </w:rPr>
        <w:t>.</w:t>
      </w:r>
    </w:p>
    <w:p w:rsidR="006E4453" w:rsidRDefault="00AB1B29" w:rsidP="00165CCF">
      <w:pPr>
        <w:ind w:firstLine="567"/>
        <w:jc w:val="both"/>
        <w:rPr>
          <w:sz w:val="26"/>
          <w:szCs w:val="26"/>
        </w:rPr>
      </w:pPr>
      <w:r w:rsidRPr="004F2655">
        <w:rPr>
          <w:b/>
          <w:sz w:val="26"/>
          <w:szCs w:val="26"/>
        </w:rPr>
        <w:t xml:space="preserve">Дотации бюджетам субъектов Российской Федерации и муниципальных образований </w:t>
      </w:r>
      <w:r w:rsidR="004F2655" w:rsidRPr="004F2655">
        <w:rPr>
          <w:sz w:val="26"/>
          <w:szCs w:val="26"/>
        </w:rPr>
        <w:t xml:space="preserve">в проекте решения </w:t>
      </w:r>
      <w:r w:rsidRPr="004F2655">
        <w:rPr>
          <w:sz w:val="26"/>
          <w:szCs w:val="26"/>
        </w:rPr>
        <w:t>на</w:t>
      </w:r>
      <w:r w:rsidR="004F2655" w:rsidRPr="004F2655">
        <w:rPr>
          <w:sz w:val="26"/>
          <w:szCs w:val="26"/>
        </w:rPr>
        <w:t xml:space="preserve"> 201</w:t>
      </w:r>
      <w:r w:rsidR="00165CCF">
        <w:rPr>
          <w:sz w:val="26"/>
          <w:szCs w:val="26"/>
        </w:rPr>
        <w:t>9</w:t>
      </w:r>
      <w:r w:rsidR="004F2655" w:rsidRPr="004F2655">
        <w:rPr>
          <w:sz w:val="26"/>
          <w:szCs w:val="26"/>
        </w:rPr>
        <w:t xml:space="preserve"> год</w:t>
      </w:r>
      <w:r w:rsidR="00CC7809">
        <w:rPr>
          <w:sz w:val="26"/>
          <w:szCs w:val="26"/>
        </w:rPr>
        <w:t>у</w:t>
      </w:r>
      <w:r w:rsidR="004F2655" w:rsidRPr="004F2655">
        <w:rPr>
          <w:sz w:val="26"/>
          <w:szCs w:val="26"/>
        </w:rPr>
        <w:t xml:space="preserve"> </w:t>
      </w:r>
      <w:r w:rsidR="00442652">
        <w:rPr>
          <w:sz w:val="26"/>
          <w:szCs w:val="26"/>
        </w:rPr>
        <w:t>предусмотрены</w:t>
      </w:r>
      <w:r w:rsidR="00CC7809">
        <w:rPr>
          <w:sz w:val="26"/>
          <w:szCs w:val="26"/>
        </w:rPr>
        <w:t xml:space="preserve"> в сумме </w:t>
      </w:r>
      <w:r w:rsidR="00165CCF">
        <w:rPr>
          <w:sz w:val="26"/>
          <w:szCs w:val="26"/>
        </w:rPr>
        <w:t>1 853,3</w:t>
      </w:r>
      <w:r w:rsidR="00CC7809">
        <w:rPr>
          <w:sz w:val="26"/>
          <w:szCs w:val="26"/>
        </w:rPr>
        <w:t xml:space="preserve"> тыс. рублей</w:t>
      </w:r>
      <w:r w:rsidR="00165CCF">
        <w:rPr>
          <w:sz w:val="26"/>
          <w:szCs w:val="26"/>
        </w:rPr>
        <w:t xml:space="preserve">, </w:t>
      </w:r>
      <w:r w:rsidR="00165CCF" w:rsidRPr="008033E2">
        <w:rPr>
          <w:sz w:val="26"/>
          <w:szCs w:val="26"/>
        </w:rPr>
        <w:t xml:space="preserve">что </w:t>
      </w:r>
      <w:r w:rsidR="00165CCF">
        <w:rPr>
          <w:sz w:val="26"/>
          <w:szCs w:val="26"/>
        </w:rPr>
        <w:t>меньше</w:t>
      </w:r>
      <w:r w:rsidR="00165CCF" w:rsidRPr="008033E2">
        <w:rPr>
          <w:sz w:val="26"/>
          <w:szCs w:val="26"/>
        </w:rPr>
        <w:t xml:space="preserve"> утвержденных объемов на 201</w:t>
      </w:r>
      <w:r w:rsidR="00165CCF">
        <w:rPr>
          <w:sz w:val="26"/>
          <w:szCs w:val="26"/>
        </w:rPr>
        <w:t>8</w:t>
      </w:r>
      <w:r w:rsidR="00165CCF" w:rsidRPr="008033E2">
        <w:rPr>
          <w:sz w:val="26"/>
          <w:szCs w:val="26"/>
        </w:rPr>
        <w:t xml:space="preserve"> год (</w:t>
      </w:r>
      <w:r w:rsidR="00165CCF">
        <w:rPr>
          <w:sz w:val="26"/>
          <w:szCs w:val="26"/>
        </w:rPr>
        <w:t xml:space="preserve">16 241,7 </w:t>
      </w:r>
      <w:r w:rsidR="00165CCF" w:rsidRPr="008033E2">
        <w:rPr>
          <w:sz w:val="26"/>
          <w:szCs w:val="26"/>
        </w:rPr>
        <w:t xml:space="preserve">тыс. рублей) на </w:t>
      </w:r>
      <w:r w:rsidR="00165CCF">
        <w:rPr>
          <w:sz w:val="26"/>
          <w:szCs w:val="26"/>
        </w:rPr>
        <w:t>14 388,4</w:t>
      </w:r>
      <w:r w:rsidR="00165CCF" w:rsidRPr="008033E2">
        <w:rPr>
          <w:sz w:val="26"/>
          <w:szCs w:val="26"/>
        </w:rPr>
        <w:t xml:space="preserve"> тыс. рублей</w:t>
      </w:r>
      <w:r w:rsidR="00165CCF">
        <w:rPr>
          <w:sz w:val="26"/>
          <w:szCs w:val="26"/>
        </w:rPr>
        <w:t xml:space="preserve"> или в 8,8 раза</w:t>
      </w:r>
      <w:r w:rsidR="00165CCF" w:rsidRPr="008033E2">
        <w:rPr>
          <w:sz w:val="26"/>
          <w:szCs w:val="26"/>
        </w:rPr>
        <w:t>.</w:t>
      </w:r>
      <w:r w:rsidR="006E4453">
        <w:rPr>
          <w:sz w:val="26"/>
          <w:szCs w:val="26"/>
        </w:rPr>
        <w:t xml:space="preserve"> </w:t>
      </w:r>
    </w:p>
    <w:p w:rsidR="00CC7809" w:rsidRDefault="00CC7809" w:rsidP="004F2655">
      <w:pPr>
        <w:ind w:firstLine="567"/>
        <w:jc w:val="both"/>
        <w:rPr>
          <w:sz w:val="26"/>
          <w:szCs w:val="26"/>
        </w:rPr>
      </w:pPr>
      <w:r>
        <w:rPr>
          <w:sz w:val="26"/>
          <w:szCs w:val="26"/>
        </w:rPr>
        <w:t xml:space="preserve">Доля </w:t>
      </w:r>
      <w:r w:rsidRPr="00CC7809">
        <w:rPr>
          <w:sz w:val="26"/>
          <w:szCs w:val="26"/>
        </w:rPr>
        <w:t xml:space="preserve">дотаций бюджетам субъектов Российской Федерации и муниципальных образований </w:t>
      </w:r>
      <w:r w:rsidRPr="00AB1B29">
        <w:rPr>
          <w:sz w:val="26"/>
          <w:szCs w:val="26"/>
        </w:rPr>
        <w:t>в доходах</w:t>
      </w:r>
      <w:r>
        <w:rPr>
          <w:sz w:val="26"/>
          <w:szCs w:val="26"/>
        </w:rPr>
        <w:t xml:space="preserve"> от безвозмездных поступлений </w:t>
      </w:r>
      <w:r w:rsidRPr="00AB1B29">
        <w:rPr>
          <w:sz w:val="26"/>
          <w:szCs w:val="26"/>
        </w:rPr>
        <w:t>бюджета</w:t>
      </w:r>
      <w:r>
        <w:rPr>
          <w:sz w:val="26"/>
          <w:szCs w:val="26"/>
        </w:rPr>
        <w:t xml:space="preserve"> Чебоксарского района</w:t>
      </w:r>
      <w:r w:rsidRPr="00AB1B29">
        <w:rPr>
          <w:sz w:val="26"/>
          <w:szCs w:val="26"/>
        </w:rPr>
        <w:t xml:space="preserve"> по </w:t>
      </w:r>
      <w:r>
        <w:rPr>
          <w:sz w:val="26"/>
          <w:szCs w:val="26"/>
        </w:rPr>
        <w:t xml:space="preserve">проекту решения </w:t>
      </w:r>
      <w:r w:rsidR="006E4453">
        <w:rPr>
          <w:sz w:val="26"/>
          <w:szCs w:val="26"/>
        </w:rPr>
        <w:t xml:space="preserve">в 2019 году </w:t>
      </w:r>
      <w:r w:rsidRPr="00AB1B29">
        <w:rPr>
          <w:sz w:val="26"/>
          <w:szCs w:val="26"/>
        </w:rPr>
        <w:t xml:space="preserve">составляет </w:t>
      </w:r>
      <w:r>
        <w:rPr>
          <w:sz w:val="26"/>
          <w:szCs w:val="26"/>
        </w:rPr>
        <w:t>0,</w:t>
      </w:r>
      <w:r w:rsidR="006E4453">
        <w:rPr>
          <w:sz w:val="26"/>
          <w:szCs w:val="26"/>
        </w:rPr>
        <w:t>2</w:t>
      </w:r>
      <w:r>
        <w:rPr>
          <w:sz w:val="26"/>
          <w:szCs w:val="26"/>
        </w:rPr>
        <w:t xml:space="preserve"> процента</w:t>
      </w:r>
      <w:r w:rsidR="00B14416">
        <w:rPr>
          <w:sz w:val="26"/>
          <w:szCs w:val="26"/>
        </w:rPr>
        <w:t>, в 2018 году - 1,7  процента</w:t>
      </w:r>
      <w:r w:rsidRPr="00AB1B29">
        <w:rPr>
          <w:sz w:val="26"/>
          <w:szCs w:val="26"/>
        </w:rPr>
        <w:t>.</w:t>
      </w:r>
    </w:p>
    <w:p w:rsidR="006E4453" w:rsidRDefault="006E4453" w:rsidP="006E4453">
      <w:pPr>
        <w:ind w:firstLine="567"/>
        <w:jc w:val="both"/>
        <w:rPr>
          <w:sz w:val="26"/>
          <w:szCs w:val="26"/>
        </w:rPr>
      </w:pPr>
      <w:r>
        <w:rPr>
          <w:sz w:val="26"/>
          <w:szCs w:val="26"/>
        </w:rPr>
        <w:t xml:space="preserve">На 2020 и 2021 года </w:t>
      </w:r>
      <w:r w:rsidRPr="00CC7809">
        <w:rPr>
          <w:sz w:val="26"/>
          <w:szCs w:val="26"/>
        </w:rPr>
        <w:t xml:space="preserve">дотаций бюджетам субъектов Российской Федерации и муниципальных образований </w:t>
      </w:r>
      <w:r w:rsidRPr="00AB1B29">
        <w:rPr>
          <w:sz w:val="26"/>
          <w:szCs w:val="26"/>
        </w:rPr>
        <w:t>в доходах</w:t>
      </w:r>
      <w:r>
        <w:rPr>
          <w:sz w:val="26"/>
          <w:szCs w:val="26"/>
        </w:rPr>
        <w:t xml:space="preserve"> от безвозмездных поступлений </w:t>
      </w:r>
      <w:r w:rsidRPr="00AB1B29">
        <w:rPr>
          <w:sz w:val="26"/>
          <w:szCs w:val="26"/>
        </w:rPr>
        <w:t>бюджета</w:t>
      </w:r>
      <w:r>
        <w:rPr>
          <w:sz w:val="26"/>
          <w:szCs w:val="26"/>
        </w:rPr>
        <w:t xml:space="preserve"> Чебоксарского района проектом решения не предусмотрены.</w:t>
      </w:r>
    </w:p>
    <w:p w:rsidR="008033E2" w:rsidRDefault="00DD41F5" w:rsidP="00296570">
      <w:pPr>
        <w:ind w:firstLine="567"/>
        <w:jc w:val="both"/>
        <w:rPr>
          <w:sz w:val="26"/>
          <w:szCs w:val="26"/>
        </w:rPr>
      </w:pPr>
      <w:r w:rsidRPr="00AB1B29">
        <w:rPr>
          <w:b/>
          <w:sz w:val="26"/>
          <w:szCs w:val="26"/>
        </w:rPr>
        <w:t xml:space="preserve">Субсидии бюджетам субъектов Российской Федерации и муниципальных образований (межбюджетные субсидии) </w:t>
      </w:r>
      <w:r>
        <w:rPr>
          <w:sz w:val="26"/>
          <w:szCs w:val="26"/>
        </w:rPr>
        <w:t>проектом решения</w:t>
      </w:r>
      <w:r w:rsidRPr="00AB1B29">
        <w:rPr>
          <w:sz w:val="26"/>
          <w:szCs w:val="26"/>
        </w:rPr>
        <w:t xml:space="preserve"> </w:t>
      </w:r>
      <w:r w:rsidR="002A46AD" w:rsidRPr="00AB1B29">
        <w:rPr>
          <w:sz w:val="26"/>
          <w:szCs w:val="26"/>
        </w:rPr>
        <w:t>на 201</w:t>
      </w:r>
      <w:r w:rsidR="00B14416">
        <w:rPr>
          <w:sz w:val="26"/>
          <w:szCs w:val="26"/>
        </w:rPr>
        <w:t>9</w:t>
      </w:r>
      <w:r w:rsidR="002A46AD" w:rsidRPr="00AB1B29">
        <w:rPr>
          <w:sz w:val="26"/>
          <w:szCs w:val="26"/>
        </w:rPr>
        <w:t xml:space="preserve"> год</w:t>
      </w:r>
      <w:r w:rsidR="002A46AD">
        <w:rPr>
          <w:sz w:val="26"/>
          <w:szCs w:val="26"/>
        </w:rPr>
        <w:t xml:space="preserve"> </w:t>
      </w:r>
      <w:r w:rsidRPr="00AB1B29">
        <w:rPr>
          <w:sz w:val="26"/>
          <w:szCs w:val="26"/>
        </w:rPr>
        <w:t xml:space="preserve">предусмотрены в объеме </w:t>
      </w:r>
      <w:r w:rsidR="00B14416">
        <w:rPr>
          <w:sz w:val="26"/>
          <w:szCs w:val="26"/>
        </w:rPr>
        <w:t>280 244,7</w:t>
      </w:r>
      <w:r w:rsidR="008033E2">
        <w:rPr>
          <w:sz w:val="26"/>
          <w:szCs w:val="26"/>
        </w:rPr>
        <w:t xml:space="preserve"> </w:t>
      </w:r>
      <w:r w:rsidRPr="00AB1B29">
        <w:rPr>
          <w:sz w:val="26"/>
          <w:szCs w:val="26"/>
        </w:rPr>
        <w:t>тыс. рублей</w:t>
      </w:r>
      <w:r w:rsidR="008033E2" w:rsidRPr="008033E2">
        <w:rPr>
          <w:sz w:val="26"/>
          <w:szCs w:val="26"/>
        </w:rPr>
        <w:t xml:space="preserve">, что </w:t>
      </w:r>
      <w:r w:rsidR="00B14416">
        <w:rPr>
          <w:sz w:val="26"/>
          <w:szCs w:val="26"/>
        </w:rPr>
        <w:t>меньше</w:t>
      </w:r>
      <w:r w:rsidR="008033E2" w:rsidRPr="008033E2">
        <w:rPr>
          <w:sz w:val="26"/>
          <w:szCs w:val="26"/>
        </w:rPr>
        <w:t xml:space="preserve"> утвержденных объемов на 201</w:t>
      </w:r>
      <w:r w:rsidR="00B14416">
        <w:rPr>
          <w:sz w:val="26"/>
          <w:szCs w:val="26"/>
        </w:rPr>
        <w:t>8</w:t>
      </w:r>
      <w:r w:rsidR="008033E2" w:rsidRPr="008033E2">
        <w:rPr>
          <w:sz w:val="26"/>
          <w:szCs w:val="26"/>
        </w:rPr>
        <w:t xml:space="preserve"> год (</w:t>
      </w:r>
      <w:r w:rsidR="00B14416">
        <w:rPr>
          <w:sz w:val="26"/>
          <w:szCs w:val="26"/>
        </w:rPr>
        <w:t>445 679,2</w:t>
      </w:r>
      <w:r w:rsidR="008033E2" w:rsidRPr="008033E2">
        <w:rPr>
          <w:sz w:val="26"/>
          <w:szCs w:val="26"/>
        </w:rPr>
        <w:t xml:space="preserve"> тыс. рублей) на </w:t>
      </w:r>
      <w:r w:rsidR="00B14416">
        <w:rPr>
          <w:sz w:val="26"/>
          <w:szCs w:val="26"/>
        </w:rPr>
        <w:t>165 434,5</w:t>
      </w:r>
      <w:r w:rsidR="008033E2" w:rsidRPr="008033E2">
        <w:rPr>
          <w:sz w:val="26"/>
          <w:szCs w:val="26"/>
        </w:rPr>
        <w:t xml:space="preserve"> тыс. рублей</w:t>
      </w:r>
      <w:r w:rsidR="00442652">
        <w:rPr>
          <w:sz w:val="26"/>
          <w:szCs w:val="26"/>
        </w:rPr>
        <w:t xml:space="preserve"> или на </w:t>
      </w:r>
      <w:r w:rsidR="00B14416">
        <w:rPr>
          <w:sz w:val="26"/>
          <w:szCs w:val="26"/>
        </w:rPr>
        <w:t>37,1</w:t>
      </w:r>
      <w:r w:rsidR="00442652">
        <w:rPr>
          <w:sz w:val="26"/>
          <w:szCs w:val="26"/>
        </w:rPr>
        <w:t xml:space="preserve"> процента</w:t>
      </w:r>
      <w:r w:rsidR="008033E2" w:rsidRPr="008033E2">
        <w:rPr>
          <w:sz w:val="26"/>
          <w:szCs w:val="26"/>
        </w:rPr>
        <w:t>.</w:t>
      </w:r>
    </w:p>
    <w:p w:rsidR="001D36B6" w:rsidRPr="00296570" w:rsidRDefault="001D36B6" w:rsidP="001D36B6">
      <w:pPr>
        <w:ind w:firstLine="709"/>
        <w:jc w:val="both"/>
        <w:rPr>
          <w:sz w:val="26"/>
          <w:szCs w:val="26"/>
        </w:rPr>
      </w:pPr>
      <w:r w:rsidRPr="00296570">
        <w:rPr>
          <w:sz w:val="26"/>
          <w:szCs w:val="26"/>
        </w:rPr>
        <w:t>Поступление данных доходов в 20</w:t>
      </w:r>
      <w:r w:rsidR="00B14416">
        <w:rPr>
          <w:sz w:val="26"/>
          <w:szCs w:val="26"/>
        </w:rPr>
        <w:t>20</w:t>
      </w:r>
      <w:r w:rsidRPr="00296570">
        <w:rPr>
          <w:sz w:val="26"/>
          <w:szCs w:val="26"/>
        </w:rPr>
        <w:t xml:space="preserve"> году прогнозируется в сумме </w:t>
      </w:r>
      <w:r w:rsidR="00B14416">
        <w:rPr>
          <w:sz w:val="26"/>
          <w:szCs w:val="26"/>
        </w:rPr>
        <w:t>121 267,7</w:t>
      </w:r>
      <w:r w:rsidRPr="00296570">
        <w:rPr>
          <w:sz w:val="26"/>
          <w:szCs w:val="26"/>
        </w:rPr>
        <w:t xml:space="preserve"> тыс. рублей (</w:t>
      </w:r>
      <w:r>
        <w:rPr>
          <w:sz w:val="26"/>
          <w:szCs w:val="26"/>
        </w:rPr>
        <w:t>снижение</w:t>
      </w:r>
      <w:r w:rsidRPr="00296570">
        <w:rPr>
          <w:sz w:val="26"/>
          <w:szCs w:val="26"/>
        </w:rPr>
        <w:t xml:space="preserve"> к 201</w:t>
      </w:r>
      <w:r w:rsidR="00B14416">
        <w:rPr>
          <w:sz w:val="26"/>
          <w:szCs w:val="26"/>
        </w:rPr>
        <w:t>9</w:t>
      </w:r>
      <w:r w:rsidRPr="00296570">
        <w:rPr>
          <w:sz w:val="26"/>
          <w:szCs w:val="26"/>
        </w:rPr>
        <w:t xml:space="preserve"> году на </w:t>
      </w:r>
      <w:r w:rsidR="00B14416">
        <w:rPr>
          <w:sz w:val="26"/>
          <w:szCs w:val="26"/>
        </w:rPr>
        <w:t>158 977,0</w:t>
      </w:r>
      <w:r>
        <w:rPr>
          <w:sz w:val="26"/>
          <w:szCs w:val="26"/>
        </w:rPr>
        <w:t xml:space="preserve"> </w:t>
      </w:r>
      <w:r w:rsidRPr="00296570">
        <w:rPr>
          <w:sz w:val="26"/>
          <w:szCs w:val="26"/>
        </w:rPr>
        <w:t xml:space="preserve">тыс. рублей или </w:t>
      </w:r>
      <w:r>
        <w:rPr>
          <w:sz w:val="26"/>
          <w:szCs w:val="26"/>
        </w:rPr>
        <w:t>в 2,3 раза</w:t>
      </w:r>
      <w:r w:rsidRPr="00296570">
        <w:rPr>
          <w:sz w:val="26"/>
          <w:szCs w:val="26"/>
        </w:rPr>
        <w:t>) и в 20</w:t>
      </w:r>
      <w:r>
        <w:rPr>
          <w:sz w:val="26"/>
          <w:szCs w:val="26"/>
        </w:rPr>
        <w:t>2</w:t>
      </w:r>
      <w:r w:rsidR="00B14416">
        <w:rPr>
          <w:sz w:val="26"/>
          <w:szCs w:val="26"/>
        </w:rPr>
        <w:t>1</w:t>
      </w:r>
      <w:r w:rsidRPr="00296570">
        <w:rPr>
          <w:sz w:val="26"/>
          <w:szCs w:val="26"/>
        </w:rPr>
        <w:t xml:space="preserve"> году в сумме </w:t>
      </w:r>
      <w:r w:rsidR="00B14416">
        <w:rPr>
          <w:sz w:val="26"/>
          <w:szCs w:val="26"/>
        </w:rPr>
        <w:t>86 837,1</w:t>
      </w:r>
      <w:r w:rsidRPr="00296570">
        <w:rPr>
          <w:sz w:val="26"/>
          <w:szCs w:val="26"/>
        </w:rPr>
        <w:t xml:space="preserve"> тыс. рублей (</w:t>
      </w:r>
      <w:r w:rsidR="00B14416">
        <w:rPr>
          <w:sz w:val="26"/>
          <w:szCs w:val="26"/>
        </w:rPr>
        <w:t>снижение</w:t>
      </w:r>
      <w:r w:rsidRPr="00296570">
        <w:rPr>
          <w:sz w:val="26"/>
          <w:szCs w:val="26"/>
        </w:rPr>
        <w:t xml:space="preserve"> к 20</w:t>
      </w:r>
      <w:r w:rsidR="00B14416">
        <w:rPr>
          <w:sz w:val="26"/>
          <w:szCs w:val="26"/>
        </w:rPr>
        <w:t>20</w:t>
      </w:r>
      <w:r w:rsidRPr="00296570">
        <w:rPr>
          <w:sz w:val="26"/>
          <w:szCs w:val="26"/>
        </w:rPr>
        <w:t xml:space="preserve"> году </w:t>
      </w:r>
      <w:r w:rsidR="00B14416">
        <w:rPr>
          <w:sz w:val="26"/>
          <w:szCs w:val="26"/>
        </w:rPr>
        <w:t>34 430,6</w:t>
      </w:r>
      <w:r w:rsidRPr="00296570">
        <w:rPr>
          <w:sz w:val="26"/>
          <w:szCs w:val="26"/>
        </w:rPr>
        <w:t xml:space="preserve"> тыс. рублей или </w:t>
      </w:r>
      <w:proofErr w:type="gramStart"/>
      <w:r w:rsidRPr="00296570">
        <w:rPr>
          <w:sz w:val="26"/>
          <w:szCs w:val="26"/>
        </w:rPr>
        <w:t>на</w:t>
      </w:r>
      <w:proofErr w:type="gramEnd"/>
      <w:r w:rsidRPr="00296570">
        <w:rPr>
          <w:sz w:val="26"/>
          <w:szCs w:val="26"/>
        </w:rPr>
        <w:t xml:space="preserve"> </w:t>
      </w:r>
      <w:r w:rsidR="00B14416">
        <w:rPr>
          <w:sz w:val="26"/>
          <w:szCs w:val="26"/>
        </w:rPr>
        <w:t>28,4</w:t>
      </w:r>
      <w:r w:rsidRPr="00296570">
        <w:rPr>
          <w:sz w:val="26"/>
          <w:szCs w:val="26"/>
        </w:rPr>
        <w:t xml:space="preserve"> %).</w:t>
      </w:r>
    </w:p>
    <w:p w:rsidR="008033E2" w:rsidRDefault="00AB1B29" w:rsidP="00AB1B29">
      <w:pPr>
        <w:ind w:firstLine="567"/>
        <w:jc w:val="both"/>
        <w:rPr>
          <w:sz w:val="26"/>
          <w:szCs w:val="26"/>
        </w:rPr>
      </w:pPr>
      <w:r w:rsidRPr="00AB1B29">
        <w:rPr>
          <w:sz w:val="26"/>
          <w:szCs w:val="26"/>
        </w:rPr>
        <w:t xml:space="preserve">Основной объем субсидий запланировано направить </w:t>
      </w:r>
      <w:proofErr w:type="gramStart"/>
      <w:r w:rsidRPr="00AB1B29">
        <w:rPr>
          <w:sz w:val="26"/>
          <w:szCs w:val="26"/>
        </w:rPr>
        <w:t>на</w:t>
      </w:r>
      <w:proofErr w:type="gramEnd"/>
      <w:r w:rsidR="008033E2">
        <w:rPr>
          <w:sz w:val="26"/>
          <w:szCs w:val="26"/>
        </w:rPr>
        <w:t>:</w:t>
      </w:r>
    </w:p>
    <w:p w:rsidR="00A43CF6" w:rsidRPr="00EA04D4" w:rsidRDefault="00A43CF6" w:rsidP="00EA04D4">
      <w:pPr>
        <w:ind w:firstLine="567"/>
        <w:jc w:val="both"/>
        <w:rPr>
          <w:sz w:val="26"/>
          <w:szCs w:val="26"/>
        </w:rPr>
      </w:pPr>
      <w:r w:rsidRPr="00EA04D4">
        <w:rPr>
          <w:sz w:val="26"/>
          <w:szCs w:val="26"/>
        </w:rPr>
        <w:t xml:space="preserve">-  на строительство объекта "Детский сад на 110 мест в д. </w:t>
      </w:r>
      <w:proofErr w:type="gramStart"/>
      <w:r w:rsidRPr="00EA04D4">
        <w:rPr>
          <w:sz w:val="26"/>
          <w:szCs w:val="26"/>
        </w:rPr>
        <w:t>Большие</w:t>
      </w:r>
      <w:proofErr w:type="gramEnd"/>
      <w:r w:rsidRPr="00EA04D4">
        <w:rPr>
          <w:sz w:val="26"/>
          <w:szCs w:val="26"/>
        </w:rPr>
        <w:t xml:space="preserve"> </w:t>
      </w:r>
      <w:proofErr w:type="spellStart"/>
      <w:r w:rsidRPr="00EA04D4">
        <w:rPr>
          <w:sz w:val="26"/>
          <w:szCs w:val="26"/>
        </w:rPr>
        <w:t>Катраси</w:t>
      </w:r>
      <w:proofErr w:type="spellEnd"/>
      <w:r w:rsidRPr="00EA04D4">
        <w:rPr>
          <w:sz w:val="26"/>
          <w:szCs w:val="26"/>
        </w:rPr>
        <w:t xml:space="preserve"> Чебоксарского района" в 2019 году в сумме 34 593,5 </w:t>
      </w:r>
      <w:r w:rsidRPr="00AB1B29">
        <w:rPr>
          <w:sz w:val="26"/>
          <w:szCs w:val="26"/>
        </w:rPr>
        <w:t>тыс. рублей</w:t>
      </w:r>
      <w:r w:rsidRPr="00EA04D4">
        <w:rPr>
          <w:sz w:val="26"/>
          <w:szCs w:val="26"/>
        </w:rPr>
        <w:t>;</w:t>
      </w:r>
    </w:p>
    <w:p w:rsidR="00B14416" w:rsidRPr="00EA04D4" w:rsidRDefault="00B14416" w:rsidP="00EA04D4">
      <w:pPr>
        <w:ind w:firstLine="567"/>
        <w:jc w:val="both"/>
        <w:rPr>
          <w:sz w:val="26"/>
          <w:szCs w:val="26"/>
        </w:rPr>
      </w:pPr>
      <w:r w:rsidRPr="00EA04D4">
        <w:rPr>
          <w:sz w:val="26"/>
          <w:szCs w:val="26"/>
        </w:rPr>
        <w:t xml:space="preserve">- на обеспечение жильем молодых семей  в 2019 году – 18 217,4 </w:t>
      </w:r>
      <w:r w:rsidRPr="00AB1B29">
        <w:rPr>
          <w:sz w:val="26"/>
          <w:szCs w:val="26"/>
        </w:rPr>
        <w:t>тыс. рублей</w:t>
      </w:r>
      <w:r w:rsidRPr="00EA04D4">
        <w:rPr>
          <w:sz w:val="26"/>
          <w:szCs w:val="26"/>
        </w:rPr>
        <w:t xml:space="preserve">, в 2020-2021 годах по 5 135,7 </w:t>
      </w:r>
      <w:r w:rsidRPr="00AB1B29">
        <w:rPr>
          <w:sz w:val="26"/>
          <w:szCs w:val="26"/>
        </w:rPr>
        <w:t>тыс. рублей</w:t>
      </w:r>
      <w:r w:rsidRPr="00EA04D4">
        <w:rPr>
          <w:sz w:val="26"/>
          <w:szCs w:val="26"/>
        </w:rPr>
        <w:t>;</w:t>
      </w:r>
    </w:p>
    <w:p w:rsidR="00A43CF6" w:rsidRPr="00EA04D4" w:rsidRDefault="00A43CF6" w:rsidP="00EA04D4">
      <w:pPr>
        <w:ind w:firstLine="567"/>
        <w:jc w:val="both"/>
        <w:rPr>
          <w:sz w:val="26"/>
          <w:szCs w:val="26"/>
        </w:rPr>
      </w:pPr>
      <w:r w:rsidRPr="00EA04D4">
        <w:rPr>
          <w:sz w:val="26"/>
          <w:szCs w:val="26"/>
        </w:rPr>
        <w:t xml:space="preserve">- на капитальный ремонт и ремонт дворовых территорий многоквартирных домов, проездов к дворовым территориям многоквартирных домов населенных пунктов в 2019– 2021 годах по 4 701,9 </w:t>
      </w:r>
      <w:r w:rsidR="00EA04D4" w:rsidRPr="00AB1B29">
        <w:rPr>
          <w:sz w:val="26"/>
          <w:szCs w:val="26"/>
        </w:rPr>
        <w:t>тыс. рублей</w:t>
      </w:r>
      <w:r w:rsidRPr="00EA04D4">
        <w:rPr>
          <w:sz w:val="26"/>
          <w:szCs w:val="26"/>
        </w:rPr>
        <w:t>;</w:t>
      </w:r>
    </w:p>
    <w:p w:rsidR="00B14416" w:rsidRPr="00EA04D4" w:rsidRDefault="00B14416" w:rsidP="00EA04D4">
      <w:pPr>
        <w:ind w:firstLine="567"/>
        <w:jc w:val="both"/>
        <w:rPr>
          <w:sz w:val="26"/>
          <w:szCs w:val="26"/>
        </w:rPr>
      </w:pPr>
      <w:r w:rsidRPr="00EA04D4">
        <w:rPr>
          <w:sz w:val="26"/>
          <w:szCs w:val="26"/>
        </w:rPr>
        <w:t xml:space="preserve">-  на улучшение жилищных условий граждан, проживающих и работающих в сельской местности, в том числе молодых семей и молодых специалистов в 2019 году – 9 051,0 </w:t>
      </w:r>
      <w:r w:rsidR="00A43CF6" w:rsidRPr="00AB1B29">
        <w:rPr>
          <w:sz w:val="26"/>
          <w:szCs w:val="26"/>
        </w:rPr>
        <w:t>тыс. рублей</w:t>
      </w:r>
      <w:r w:rsidRPr="00EA04D4">
        <w:rPr>
          <w:sz w:val="26"/>
          <w:szCs w:val="26"/>
        </w:rPr>
        <w:t xml:space="preserve">, в 2020 году – 5 216,4 </w:t>
      </w:r>
      <w:r w:rsidR="00A43CF6" w:rsidRPr="00AB1B29">
        <w:rPr>
          <w:sz w:val="26"/>
          <w:szCs w:val="26"/>
        </w:rPr>
        <w:t>тыс. рублей</w:t>
      </w:r>
      <w:r w:rsidRPr="00EA04D4">
        <w:rPr>
          <w:sz w:val="26"/>
          <w:szCs w:val="26"/>
        </w:rPr>
        <w:t xml:space="preserve">, в 2021 году – 1 123,2 </w:t>
      </w:r>
      <w:r w:rsidR="00A43CF6" w:rsidRPr="00AB1B29">
        <w:rPr>
          <w:sz w:val="26"/>
          <w:szCs w:val="26"/>
        </w:rPr>
        <w:t>тыс. рублей</w:t>
      </w:r>
      <w:r w:rsidRPr="00EA04D4">
        <w:rPr>
          <w:sz w:val="26"/>
          <w:szCs w:val="26"/>
        </w:rPr>
        <w:t>;</w:t>
      </w:r>
    </w:p>
    <w:p w:rsidR="00B14416" w:rsidRPr="00EA04D4" w:rsidRDefault="00A43CF6" w:rsidP="00EA04D4">
      <w:pPr>
        <w:ind w:firstLine="567"/>
        <w:jc w:val="both"/>
        <w:rPr>
          <w:sz w:val="26"/>
          <w:szCs w:val="26"/>
        </w:rPr>
      </w:pPr>
      <w:r w:rsidRPr="00EA04D4">
        <w:rPr>
          <w:sz w:val="26"/>
          <w:szCs w:val="26"/>
        </w:rPr>
        <w:t>-</w:t>
      </w:r>
      <w:r w:rsidR="00B14416" w:rsidRPr="00EA04D4">
        <w:rPr>
          <w:sz w:val="26"/>
          <w:szCs w:val="26"/>
        </w:rPr>
        <w:t xml:space="preserve"> на осуществление дорожной деятельности, кроме деятельности по строительству, в отношении автомобильных дорог  муниципального района</w:t>
      </w:r>
      <w:r w:rsidRPr="00EA04D4">
        <w:rPr>
          <w:sz w:val="26"/>
          <w:szCs w:val="26"/>
        </w:rPr>
        <w:t xml:space="preserve"> ежегодно</w:t>
      </w:r>
      <w:r w:rsidR="00B14416" w:rsidRPr="00EA04D4">
        <w:rPr>
          <w:sz w:val="26"/>
          <w:szCs w:val="26"/>
        </w:rPr>
        <w:t xml:space="preserve"> по 37 534,7 </w:t>
      </w:r>
      <w:r w:rsidRPr="00AB1B29">
        <w:rPr>
          <w:sz w:val="26"/>
          <w:szCs w:val="26"/>
        </w:rPr>
        <w:t>тыс. рублей</w:t>
      </w:r>
      <w:r w:rsidR="00B14416" w:rsidRPr="00EA04D4">
        <w:rPr>
          <w:sz w:val="26"/>
          <w:szCs w:val="26"/>
        </w:rPr>
        <w:t>;</w:t>
      </w:r>
    </w:p>
    <w:p w:rsidR="00B14416" w:rsidRPr="00EA04D4" w:rsidRDefault="00A43CF6" w:rsidP="00EA04D4">
      <w:pPr>
        <w:ind w:firstLine="567"/>
        <w:jc w:val="both"/>
        <w:rPr>
          <w:sz w:val="26"/>
          <w:szCs w:val="26"/>
        </w:rPr>
      </w:pPr>
      <w:r w:rsidRPr="00EA04D4">
        <w:rPr>
          <w:sz w:val="26"/>
          <w:szCs w:val="26"/>
        </w:rPr>
        <w:lastRenderedPageBreak/>
        <w:t xml:space="preserve"> - </w:t>
      </w:r>
      <w:r w:rsidR="00B14416" w:rsidRPr="00EA04D4">
        <w:rPr>
          <w:sz w:val="26"/>
          <w:szCs w:val="26"/>
        </w:rPr>
        <w:t xml:space="preserve">на осуществление дорожной деятельности, кроме деятельности по строительству, в отношении автомобильных в границах населенных пунктов поселений в 2019 году – 20 800,7 </w:t>
      </w:r>
      <w:r w:rsidRPr="00AB1B29">
        <w:rPr>
          <w:sz w:val="26"/>
          <w:szCs w:val="26"/>
        </w:rPr>
        <w:t>тыс. рублей</w:t>
      </w:r>
      <w:r w:rsidR="00B14416" w:rsidRPr="00EA04D4">
        <w:rPr>
          <w:sz w:val="26"/>
          <w:szCs w:val="26"/>
        </w:rPr>
        <w:t xml:space="preserve">, в 2020 году – 20 577,8 </w:t>
      </w:r>
      <w:r w:rsidRPr="00AB1B29">
        <w:rPr>
          <w:sz w:val="26"/>
          <w:szCs w:val="26"/>
        </w:rPr>
        <w:t>тыс. рублей</w:t>
      </w:r>
      <w:r w:rsidR="00B14416" w:rsidRPr="00EA04D4">
        <w:rPr>
          <w:sz w:val="26"/>
          <w:szCs w:val="26"/>
        </w:rPr>
        <w:t xml:space="preserve">, в 2021 году – 20 528,9 </w:t>
      </w:r>
      <w:r w:rsidRPr="00AB1B29">
        <w:rPr>
          <w:sz w:val="26"/>
          <w:szCs w:val="26"/>
        </w:rPr>
        <w:t>тыс. рублей</w:t>
      </w:r>
      <w:r w:rsidR="00B14416" w:rsidRPr="00EA04D4">
        <w:rPr>
          <w:sz w:val="26"/>
          <w:szCs w:val="26"/>
        </w:rPr>
        <w:t>;</w:t>
      </w:r>
    </w:p>
    <w:p w:rsidR="00B14416" w:rsidRPr="00EA04D4" w:rsidRDefault="00A43CF6" w:rsidP="00EA04D4">
      <w:pPr>
        <w:ind w:firstLine="567"/>
        <w:jc w:val="both"/>
        <w:rPr>
          <w:sz w:val="26"/>
          <w:szCs w:val="26"/>
        </w:rPr>
      </w:pPr>
      <w:r w:rsidRPr="00EA04D4">
        <w:rPr>
          <w:sz w:val="26"/>
          <w:szCs w:val="26"/>
        </w:rPr>
        <w:t xml:space="preserve">- </w:t>
      </w:r>
      <w:r w:rsidR="00B14416" w:rsidRPr="00EA04D4">
        <w:rPr>
          <w:sz w:val="26"/>
          <w:szCs w:val="26"/>
        </w:rPr>
        <w:t xml:space="preserve">на комплектование книжных фондов в 2019 году – 26,4 </w:t>
      </w:r>
      <w:r w:rsidRPr="00AB1B29">
        <w:rPr>
          <w:sz w:val="26"/>
          <w:szCs w:val="26"/>
        </w:rPr>
        <w:t>тыс. рублей</w:t>
      </w:r>
      <w:r w:rsidR="00B14416" w:rsidRPr="00EA04D4">
        <w:rPr>
          <w:sz w:val="26"/>
          <w:szCs w:val="26"/>
        </w:rPr>
        <w:t xml:space="preserve">, в 2020 году – 27,7 </w:t>
      </w:r>
      <w:r w:rsidRPr="00AB1B29">
        <w:rPr>
          <w:sz w:val="26"/>
          <w:szCs w:val="26"/>
        </w:rPr>
        <w:t>тыс. рублей</w:t>
      </w:r>
      <w:r w:rsidRPr="00A43CF6">
        <w:rPr>
          <w:sz w:val="26"/>
          <w:szCs w:val="26"/>
        </w:rPr>
        <w:t xml:space="preserve"> </w:t>
      </w:r>
      <w:r w:rsidRPr="00AB1B29">
        <w:rPr>
          <w:sz w:val="26"/>
          <w:szCs w:val="26"/>
        </w:rPr>
        <w:t>тыс. рублей</w:t>
      </w:r>
      <w:r w:rsidR="00B14416" w:rsidRPr="00EA04D4">
        <w:rPr>
          <w:sz w:val="26"/>
          <w:szCs w:val="26"/>
        </w:rPr>
        <w:t xml:space="preserve">, в 2021 году – 8,3 </w:t>
      </w:r>
      <w:r w:rsidRPr="00AB1B29">
        <w:rPr>
          <w:sz w:val="26"/>
          <w:szCs w:val="26"/>
        </w:rPr>
        <w:t>тыс. рублей</w:t>
      </w:r>
      <w:r w:rsidR="00B14416" w:rsidRPr="00EA04D4">
        <w:rPr>
          <w:sz w:val="26"/>
          <w:szCs w:val="26"/>
        </w:rPr>
        <w:t>;</w:t>
      </w:r>
    </w:p>
    <w:p w:rsidR="00B14416" w:rsidRPr="00EA04D4" w:rsidRDefault="00A43CF6" w:rsidP="00EA04D4">
      <w:pPr>
        <w:ind w:firstLine="567"/>
        <w:jc w:val="both"/>
        <w:rPr>
          <w:sz w:val="26"/>
          <w:szCs w:val="26"/>
        </w:rPr>
      </w:pPr>
      <w:r w:rsidRPr="00EA04D4">
        <w:rPr>
          <w:sz w:val="26"/>
          <w:szCs w:val="26"/>
        </w:rPr>
        <w:t xml:space="preserve">- </w:t>
      </w:r>
      <w:r w:rsidR="00B14416" w:rsidRPr="00EA04D4">
        <w:rPr>
          <w:sz w:val="26"/>
          <w:szCs w:val="26"/>
        </w:rPr>
        <w:t xml:space="preserve">на реализацию мероприятий приоритетного проекта "Безопасные и качественные дороги"  в 2019 году – 122 670,0 </w:t>
      </w:r>
      <w:r w:rsidRPr="00AB1B29">
        <w:rPr>
          <w:sz w:val="26"/>
          <w:szCs w:val="26"/>
        </w:rPr>
        <w:t>тыс. рублей</w:t>
      </w:r>
      <w:r w:rsidR="00B14416" w:rsidRPr="00EA04D4">
        <w:rPr>
          <w:sz w:val="26"/>
          <w:szCs w:val="26"/>
        </w:rPr>
        <w:t xml:space="preserve">, в 2020 году – 19 350,0 </w:t>
      </w:r>
      <w:r w:rsidRPr="00AB1B29">
        <w:rPr>
          <w:sz w:val="26"/>
          <w:szCs w:val="26"/>
        </w:rPr>
        <w:t>тыс. рублей</w:t>
      </w:r>
      <w:r w:rsidR="00B14416" w:rsidRPr="00EA04D4">
        <w:rPr>
          <w:sz w:val="26"/>
          <w:szCs w:val="26"/>
        </w:rPr>
        <w:t xml:space="preserve">, в 2021 году – 17 370,0 </w:t>
      </w:r>
      <w:r w:rsidRPr="00AB1B29">
        <w:rPr>
          <w:sz w:val="26"/>
          <w:szCs w:val="26"/>
        </w:rPr>
        <w:t>тыс. рублей</w:t>
      </w:r>
      <w:r>
        <w:rPr>
          <w:sz w:val="26"/>
          <w:szCs w:val="26"/>
        </w:rPr>
        <w:t>;</w:t>
      </w:r>
    </w:p>
    <w:p w:rsidR="00B14416" w:rsidRPr="00EA04D4" w:rsidRDefault="00A43CF6" w:rsidP="00EA04D4">
      <w:pPr>
        <w:ind w:firstLine="567"/>
        <w:jc w:val="both"/>
        <w:rPr>
          <w:sz w:val="26"/>
          <w:szCs w:val="26"/>
        </w:rPr>
      </w:pPr>
      <w:r w:rsidRPr="00EA04D4">
        <w:rPr>
          <w:sz w:val="26"/>
          <w:szCs w:val="26"/>
        </w:rPr>
        <w:t xml:space="preserve"> - </w:t>
      </w:r>
      <w:r w:rsidR="00B14416" w:rsidRPr="00EA04D4">
        <w:rPr>
          <w:sz w:val="26"/>
          <w:szCs w:val="26"/>
        </w:rPr>
        <w:t>на благоустройство дворовых и общественных территорий муниципальных образований Чувашской Республики в 2019</w:t>
      </w:r>
      <w:r w:rsidRPr="00EA04D4">
        <w:rPr>
          <w:sz w:val="26"/>
          <w:szCs w:val="26"/>
        </w:rPr>
        <w:t xml:space="preserve"> и 2020</w:t>
      </w:r>
      <w:r w:rsidR="00B14416" w:rsidRPr="00EA04D4">
        <w:rPr>
          <w:sz w:val="26"/>
          <w:szCs w:val="26"/>
        </w:rPr>
        <w:t xml:space="preserve"> год</w:t>
      </w:r>
      <w:r w:rsidRPr="00EA04D4">
        <w:rPr>
          <w:sz w:val="26"/>
          <w:szCs w:val="26"/>
        </w:rPr>
        <w:t xml:space="preserve">ы по </w:t>
      </w:r>
      <w:r w:rsidR="00B14416" w:rsidRPr="00EA04D4">
        <w:rPr>
          <w:sz w:val="26"/>
          <w:szCs w:val="26"/>
        </w:rPr>
        <w:t xml:space="preserve">14 046,2 </w:t>
      </w:r>
      <w:r w:rsidRPr="00AB1B29">
        <w:rPr>
          <w:sz w:val="26"/>
          <w:szCs w:val="26"/>
        </w:rPr>
        <w:t>тыс. рублей</w:t>
      </w:r>
      <w:r w:rsidR="00B14416" w:rsidRPr="00EA04D4">
        <w:rPr>
          <w:sz w:val="26"/>
          <w:szCs w:val="26"/>
        </w:rPr>
        <w:t xml:space="preserve">, в 2021 году – 434,4 </w:t>
      </w:r>
      <w:r w:rsidRPr="00AB1B29">
        <w:rPr>
          <w:sz w:val="26"/>
          <w:szCs w:val="26"/>
        </w:rPr>
        <w:t>тыс. рублей</w:t>
      </w:r>
      <w:r w:rsidR="00B14416" w:rsidRPr="00EA04D4">
        <w:rPr>
          <w:sz w:val="26"/>
          <w:szCs w:val="26"/>
        </w:rPr>
        <w:t>;</w:t>
      </w:r>
    </w:p>
    <w:p w:rsidR="00B14416" w:rsidRPr="00EA04D4" w:rsidRDefault="00A43CF6" w:rsidP="00EA04D4">
      <w:pPr>
        <w:ind w:firstLine="567"/>
        <w:jc w:val="both"/>
        <w:rPr>
          <w:sz w:val="26"/>
          <w:szCs w:val="26"/>
        </w:rPr>
      </w:pPr>
      <w:r w:rsidRPr="00EA04D4">
        <w:rPr>
          <w:sz w:val="26"/>
          <w:szCs w:val="26"/>
        </w:rPr>
        <w:t xml:space="preserve">- </w:t>
      </w:r>
      <w:r w:rsidR="00B14416" w:rsidRPr="00EA04D4">
        <w:rPr>
          <w:sz w:val="26"/>
          <w:szCs w:val="26"/>
        </w:rPr>
        <w:t>на подготовку и проведение празднования на федеральном уровне памятных дат субъектов Российской Федерации на 2020 год в сумме 3 000,0 тыс. руб</w:t>
      </w:r>
      <w:r w:rsidR="00EA04D4">
        <w:rPr>
          <w:sz w:val="26"/>
          <w:szCs w:val="26"/>
        </w:rPr>
        <w:t>лей</w:t>
      </w:r>
      <w:r w:rsidR="00B14416" w:rsidRPr="00EA04D4">
        <w:rPr>
          <w:sz w:val="26"/>
          <w:szCs w:val="26"/>
        </w:rPr>
        <w:t>;</w:t>
      </w:r>
    </w:p>
    <w:p w:rsidR="00B14416" w:rsidRPr="00EA04D4" w:rsidRDefault="00A43CF6" w:rsidP="00EA04D4">
      <w:pPr>
        <w:ind w:firstLine="567"/>
        <w:jc w:val="both"/>
        <w:rPr>
          <w:sz w:val="26"/>
          <w:szCs w:val="26"/>
        </w:rPr>
      </w:pPr>
      <w:r w:rsidRPr="00EA04D4">
        <w:rPr>
          <w:sz w:val="26"/>
          <w:szCs w:val="26"/>
        </w:rPr>
        <w:t xml:space="preserve">- </w:t>
      </w:r>
      <w:r w:rsidR="00B14416" w:rsidRPr="00EA04D4">
        <w:rPr>
          <w:sz w:val="26"/>
          <w:szCs w:val="26"/>
        </w:rPr>
        <w:t xml:space="preserve">на водоснабжение ул. </w:t>
      </w:r>
      <w:proofErr w:type="spellStart"/>
      <w:r w:rsidR="00B14416" w:rsidRPr="00EA04D4">
        <w:rPr>
          <w:sz w:val="26"/>
          <w:szCs w:val="26"/>
        </w:rPr>
        <w:t>Тенгеси</w:t>
      </w:r>
      <w:proofErr w:type="spellEnd"/>
      <w:r w:rsidR="00B14416" w:rsidRPr="00EA04D4">
        <w:rPr>
          <w:sz w:val="26"/>
          <w:szCs w:val="26"/>
        </w:rPr>
        <w:t xml:space="preserve">, </w:t>
      </w:r>
      <w:proofErr w:type="spellStart"/>
      <w:r w:rsidR="00B14416" w:rsidRPr="00EA04D4">
        <w:rPr>
          <w:sz w:val="26"/>
          <w:szCs w:val="26"/>
        </w:rPr>
        <w:t>Заовражная</w:t>
      </w:r>
      <w:proofErr w:type="spellEnd"/>
      <w:r w:rsidR="00B14416" w:rsidRPr="00EA04D4">
        <w:rPr>
          <w:sz w:val="26"/>
          <w:szCs w:val="26"/>
        </w:rPr>
        <w:t xml:space="preserve">, </w:t>
      </w:r>
      <w:proofErr w:type="gramStart"/>
      <w:r w:rsidR="00B14416" w:rsidRPr="00EA04D4">
        <w:rPr>
          <w:sz w:val="26"/>
          <w:szCs w:val="26"/>
        </w:rPr>
        <w:t>Заречная</w:t>
      </w:r>
      <w:proofErr w:type="gramEnd"/>
      <w:r w:rsidR="00B14416" w:rsidRPr="00EA04D4">
        <w:rPr>
          <w:sz w:val="26"/>
          <w:szCs w:val="26"/>
        </w:rPr>
        <w:t xml:space="preserve"> с. </w:t>
      </w:r>
      <w:proofErr w:type="spellStart"/>
      <w:r w:rsidR="00B14416" w:rsidRPr="00EA04D4">
        <w:rPr>
          <w:sz w:val="26"/>
          <w:szCs w:val="26"/>
        </w:rPr>
        <w:t>Янг</w:t>
      </w:r>
      <w:r w:rsidR="00EA04D4">
        <w:rPr>
          <w:sz w:val="26"/>
          <w:szCs w:val="26"/>
        </w:rPr>
        <w:t>и</w:t>
      </w:r>
      <w:r w:rsidR="00B14416" w:rsidRPr="00EA04D4">
        <w:rPr>
          <w:sz w:val="26"/>
          <w:szCs w:val="26"/>
        </w:rPr>
        <w:t>льдино</w:t>
      </w:r>
      <w:proofErr w:type="spellEnd"/>
      <w:r w:rsidR="00B14416" w:rsidRPr="00EA04D4">
        <w:rPr>
          <w:sz w:val="26"/>
          <w:szCs w:val="26"/>
        </w:rPr>
        <w:t xml:space="preserve"> Чебоксарского района Чувашской Республики на 2020 год в сумме 11 677,3 </w:t>
      </w:r>
      <w:r w:rsidRPr="00AB1B29">
        <w:rPr>
          <w:sz w:val="26"/>
          <w:szCs w:val="26"/>
        </w:rPr>
        <w:t>тыс. рублей</w:t>
      </w:r>
      <w:r w:rsidR="00B14416" w:rsidRPr="00EA04D4">
        <w:rPr>
          <w:sz w:val="26"/>
          <w:szCs w:val="26"/>
        </w:rPr>
        <w:t>;</w:t>
      </w:r>
    </w:p>
    <w:p w:rsidR="00B14416" w:rsidRPr="00EA04D4" w:rsidRDefault="00A43CF6" w:rsidP="00EA04D4">
      <w:pPr>
        <w:ind w:firstLine="567"/>
        <w:jc w:val="both"/>
        <w:rPr>
          <w:sz w:val="26"/>
          <w:szCs w:val="26"/>
        </w:rPr>
      </w:pPr>
      <w:proofErr w:type="gramStart"/>
      <w:r w:rsidRPr="00EA04D4">
        <w:rPr>
          <w:sz w:val="26"/>
          <w:szCs w:val="26"/>
        </w:rPr>
        <w:t xml:space="preserve">- </w:t>
      </w:r>
      <w:r w:rsidR="00B14416" w:rsidRPr="00EA04D4">
        <w:rPr>
          <w:sz w:val="26"/>
          <w:szCs w:val="26"/>
        </w:rPr>
        <w:t>на укрепление материально-технической муниципальных образовательных организаций (в части приобретения оборудования для муниципальных дошкольных образовательных организаций) на 2019 год в сумме 1 699,4 тыс. руб</w:t>
      </w:r>
      <w:r w:rsidR="00EA04D4">
        <w:rPr>
          <w:sz w:val="26"/>
          <w:szCs w:val="26"/>
        </w:rPr>
        <w:t>лей</w:t>
      </w:r>
      <w:r w:rsidR="00B14416" w:rsidRPr="00EA04D4">
        <w:rPr>
          <w:sz w:val="26"/>
          <w:szCs w:val="26"/>
        </w:rPr>
        <w:t>;</w:t>
      </w:r>
      <w:proofErr w:type="gramEnd"/>
    </w:p>
    <w:p w:rsidR="00B14416" w:rsidRPr="00EA04D4" w:rsidRDefault="00EA04D4" w:rsidP="00EA04D4">
      <w:pPr>
        <w:ind w:firstLine="567"/>
        <w:jc w:val="both"/>
        <w:rPr>
          <w:sz w:val="26"/>
          <w:szCs w:val="26"/>
        </w:rPr>
      </w:pPr>
      <w:proofErr w:type="gramStart"/>
      <w:r w:rsidRPr="00EA04D4">
        <w:rPr>
          <w:sz w:val="26"/>
          <w:szCs w:val="26"/>
        </w:rPr>
        <w:t>-</w:t>
      </w:r>
      <w:r w:rsidR="00B14416" w:rsidRPr="00EA04D4">
        <w:rPr>
          <w:sz w:val="26"/>
          <w:szCs w:val="26"/>
        </w:rPr>
        <w:t xml:space="preserve"> на укрепление материально-технической муниципальных образовательных организаций (в части приобретения оборудования для оснащения муниципальных  образовательных организаций) на 2019 год в сумме 2 974,5 тыс. руб</w:t>
      </w:r>
      <w:r>
        <w:rPr>
          <w:sz w:val="26"/>
          <w:szCs w:val="26"/>
        </w:rPr>
        <w:t>лей</w:t>
      </w:r>
      <w:r w:rsidR="00B14416" w:rsidRPr="00EA04D4">
        <w:rPr>
          <w:sz w:val="26"/>
          <w:szCs w:val="26"/>
        </w:rPr>
        <w:t>;</w:t>
      </w:r>
      <w:proofErr w:type="gramEnd"/>
    </w:p>
    <w:p w:rsidR="00B14416" w:rsidRPr="00EA04D4" w:rsidRDefault="00EA04D4" w:rsidP="00EA04D4">
      <w:pPr>
        <w:ind w:firstLine="567"/>
        <w:jc w:val="both"/>
        <w:rPr>
          <w:sz w:val="26"/>
          <w:szCs w:val="26"/>
        </w:rPr>
      </w:pPr>
      <w:proofErr w:type="gramStart"/>
      <w:r w:rsidRPr="00EA04D4">
        <w:rPr>
          <w:sz w:val="26"/>
          <w:szCs w:val="26"/>
        </w:rPr>
        <w:t xml:space="preserve">- </w:t>
      </w:r>
      <w:r w:rsidR="00B14416" w:rsidRPr="00EA04D4">
        <w:rPr>
          <w:sz w:val="26"/>
          <w:szCs w:val="26"/>
        </w:rPr>
        <w:t>на укрепление материально-технической муниципальных образовательных организаций (в части проведения капитального ремонта зданий муниципальных образовательных организаций, имеющих износ 50% и выше) на 2019 год в сумме 13 929,0 тыс. руб</w:t>
      </w:r>
      <w:r>
        <w:rPr>
          <w:sz w:val="26"/>
          <w:szCs w:val="26"/>
        </w:rPr>
        <w:t>лей</w:t>
      </w:r>
      <w:r w:rsidR="00B14416" w:rsidRPr="00EA04D4">
        <w:rPr>
          <w:sz w:val="26"/>
          <w:szCs w:val="26"/>
        </w:rPr>
        <w:t>.</w:t>
      </w:r>
      <w:proofErr w:type="gramEnd"/>
    </w:p>
    <w:p w:rsidR="004432F9" w:rsidRDefault="00AB1B29" w:rsidP="00AB1B29">
      <w:pPr>
        <w:ind w:firstLine="567"/>
        <w:jc w:val="both"/>
        <w:rPr>
          <w:sz w:val="26"/>
          <w:szCs w:val="26"/>
        </w:rPr>
      </w:pPr>
      <w:r w:rsidRPr="00AB1B29">
        <w:rPr>
          <w:b/>
          <w:sz w:val="26"/>
          <w:szCs w:val="26"/>
        </w:rPr>
        <w:t xml:space="preserve">Субвенции бюджетам субъектов Российской Федерации </w:t>
      </w:r>
      <w:r w:rsidRPr="00AB1B29">
        <w:rPr>
          <w:sz w:val="26"/>
          <w:szCs w:val="26"/>
        </w:rPr>
        <w:t>на 201</w:t>
      </w:r>
      <w:r w:rsidR="00EA04D4">
        <w:rPr>
          <w:sz w:val="26"/>
          <w:szCs w:val="26"/>
        </w:rPr>
        <w:t>9</w:t>
      </w:r>
      <w:r w:rsidRPr="00AB1B29">
        <w:rPr>
          <w:sz w:val="26"/>
          <w:szCs w:val="26"/>
        </w:rPr>
        <w:t xml:space="preserve"> год предусмотрены </w:t>
      </w:r>
      <w:r w:rsidR="00620DE8">
        <w:rPr>
          <w:sz w:val="26"/>
          <w:szCs w:val="26"/>
        </w:rPr>
        <w:t>п</w:t>
      </w:r>
      <w:r w:rsidRPr="00AB1B29">
        <w:rPr>
          <w:sz w:val="26"/>
          <w:szCs w:val="26"/>
        </w:rPr>
        <w:t>роектом</w:t>
      </w:r>
      <w:r w:rsidR="00620DE8">
        <w:rPr>
          <w:sz w:val="26"/>
          <w:szCs w:val="26"/>
        </w:rPr>
        <w:t xml:space="preserve"> решения</w:t>
      </w:r>
      <w:r w:rsidRPr="00AB1B29">
        <w:rPr>
          <w:sz w:val="26"/>
          <w:szCs w:val="26"/>
        </w:rPr>
        <w:t xml:space="preserve"> в объеме</w:t>
      </w:r>
      <w:r w:rsidRPr="00AB1B29">
        <w:rPr>
          <w:color w:val="3366FF"/>
          <w:sz w:val="26"/>
          <w:szCs w:val="26"/>
        </w:rPr>
        <w:t xml:space="preserve"> </w:t>
      </w:r>
      <w:r w:rsidR="00EA04D4">
        <w:rPr>
          <w:sz w:val="26"/>
          <w:szCs w:val="26"/>
        </w:rPr>
        <w:t>533 818,2</w:t>
      </w:r>
      <w:r w:rsidRPr="00AB1B29">
        <w:rPr>
          <w:sz w:val="26"/>
          <w:szCs w:val="26"/>
        </w:rPr>
        <w:t xml:space="preserve"> тыс. рублей</w:t>
      </w:r>
      <w:r w:rsidR="004432F9">
        <w:rPr>
          <w:sz w:val="26"/>
          <w:szCs w:val="26"/>
        </w:rPr>
        <w:t>,</w:t>
      </w:r>
      <w:r w:rsidR="004432F9" w:rsidRPr="004432F9">
        <w:rPr>
          <w:sz w:val="26"/>
          <w:szCs w:val="26"/>
        </w:rPr>
        <w:t xml:space="preserve"> </w:t>
      </w:r>
      <w:r w:rsidR="004432F9" w:rsidRPr="008033E2">
        <w:rPr>
          <w:sz w:val="26"/>
          <w:szCs w:val="26"/>
        </w:rPr>
        <w:t xml:space="preserve">что </w:t>
      </w:r>
      <w:r w:rsidR="004432F9">
        <w:rPr>
          <w:sz w:val="26"/>
          <w:szCs w:val="26"/>
        </w:rPr>
        <w:t>больше</w:t>
      </w:r>
      <w:r w:rsidR="004432F9" w:rsidRPr="008033E2">
        <w:rPr>
          <w:sz w:val="26"/>
          <w:szCs w:val="26"/>
        </w:rPr>
        <w:t xml:space="preserve"> утвержденных объемов на 201</w:t>
      </w:r>
      <w:r w:rsidR="00EA04D4">
        <w:rPr>
          <w:sz w:val="26"/>
          <w:szCs w:val="26"/>
        </w:rPr>
        <w:t>8</w:t>
      </w:r>
      <w:r w:rsidR="004432F9" w:rsidRPr="008033E2">
        <w:rPr>
          <w:sz w:val="26"/>
          <w:szCs w:val="26"/>
        </w:rPr>
        <w:t xml:space="preserve"> год (</w:t>
      </w:r>
      <w:r w:rsidR="007A3560">
        <w:rPr>
          <w:sz w:val="26"/>
          <w:szCs w:val="26"/>
        </w:rPr>
        <w:t>4</w:t>
      </w:r>
      <w:r w:rsidR="00EA04D4">
        <w:rPr>
          <w:sz w:val="26"/>
          <w:szCs w:val="26"/>
        </w:rPr>
        <w:t>78 610,6</w:t>
      </w:r>
      <w:r w:rsidR="004432F9" w:rsidRPr="008033E2">
        <w:rPr>
          <w:sz w:val="26"/>
          <w:szCs w:val="26"/>
        </w:rPr>
        <w:t xml:space="preserve"> тыс. рублей) на </w:t>
      </w:r>
      <w:r w:rsidR="00EA04D4">
        <w:rPr>
          <w:sz w:val="26"/>
          <w:szCs w:val="26"/>
        </w:rPr>
        <w:t>55 207,6</w:t>
      </w:r>
      <w:r w:rsidR="004432F9" w:rsidRPr="008033E2">
        <w:rPr>
          <w:sz w:val="26"/>
          <w:szCs w:val="26"/>
        </w:rPr>
        <w:t xml:space="preserve"> тыс. рублей</w:t>
      </w:r>
      <w:r w:rsidR="00442652">
        <w:rPr>
          <w:sz w:val="26"/>
          <w:szCs w:val="26"/>
        </w:rPr>
        <w:t xml:space="preserve"> или на </w:t>
      </w:r>
      <w:r w:rsidR="00EA04D4">
        <w:rPr>
          <w:sz w:val="26"/>
          <w:szCs w:val="26"/>
        </w:rPr>
        <w:t>11,5</w:t>
      </w:r>
      <w:r w:rsidR="00442652">
        <w:rPr>
          <w:sz w:val="26"/>
          <w:szCs w:val="26"/>
        </w:rPr>
        <w:t xml:space="preserve"> процента</w:t>
      </w:r>
      <w:r w:rsidR="004432F9" w:rsidRPr="008033E2">
        <w:rPr>
          <w:sz w:val="26"/>
          <w:szCs w:val="26"/>
        </w:rPr>
        <w:t>.</w:t>
      </w:r>
    </w:p>
    <w:p w:rsidR="00A0179E" w:rsidRPr="00296570" w:rsidRDefault="00A0179E" w:rsidP="00A0179E">
      <w:pPr>
        <w:ind w:firstLine="709"/>
        <w:jc w:val="both"/>
        <w:rPr>
          <w:sz w:val="26"/>
          <w:szCs w:val="26"/>
        </w:rPr>
      </w:pPr>
      <w:r w:rsidRPr="00296570">
        <w:rPr>
          <w:sz w:val="26"/>
          <w:szCs w:val="26"/>
        </w:rPr>
        <w:t xml:space="preserve">Поступление </w:t>
      </w:r>
      <w:r>
        <w:rPr>
          <w:sz w:val="26"/>
          <w:szCs w:val="26"/>
        </w:rPr>
        <w:t>субсидий</w:t>
      </w:r>
      <w:r w:rsidRPr="00296570">
        <w:rPr>
          <w:sz w:val="26"/>
          <w:szCs w:val="26"/>
        </w:rPr>
        <w:t xml:space="preserve"> в 20</w:t>
      </w:r>
      <w:r w:rsidR="00EA04D4">
        <w:rPr>
          <w:sz w:val="26"/>
          <w:szCs w:val="26"/>
        </w:rPr>
        <w:t>20</w:t>
      </w:r>
      <w:r w:rsidRPr="00296570">
        <w:rPr>
          <w:sz w:val="26"/>
          <w:szCs w:val="26"/>
        </w:rPr>
        <w:t xml:space="preserve"> год</w:t>
      </w:r>
      <w:r>
        <w:rPr>
          <w:sz w:val="26"/>
          <w:szCs w:val="26"/>
        </w:rPr>
        <w:t>у</w:t>
      </w:r>
      <w:r w:rsidRPr="00296570">
        <w:rPr>
          <w:sz w:val="26"/>
          <w:szCs w:val="26"/>
        </w:rPr>
        <w:t xml:space="preserve"> прогнозируется </w:t>
      </w:r>
      <w:r>
        <w:rPr>
          <w:sz w:val="26"/>
          <w:szCs w:val="26"/>
        </w:rPr>
        <w:t xml:space="preserve">в сумме </w:t>
      </w:r>
      <w:r w:rsidR="00114EA1">
        <w:rPr>
          <w:sz w:val="26"/>
          <w:szCs w:val="26"/>
        </w:rPr>
        <w:t>534 300,0</w:t>
      </w:r>
      <w:r w:rsidRPr="00296570">
        <w:rPr>
          <w:sz w:val="26"/>
          <w:szCs w:val="26"/>
        </w:rPr>
        <w:t xml:space="preserve"> тыс. рублей</w:t>
      </w:r>
      <w:r>
        <w:rPr>
          <w:sz w:val="26"/>
          <w:szCs w:val="26"/>
        </w:rPr>
        <w:t xml:space="preserve"> </w:t>
      </w:r>
      <w:r w:rsidRPr="00296570">
        <w:rPr>
          <w:sz w:val="26"/>
          <w:szCs w:val="26"/>
        </w:rPr>
        <w:t>(</w:t>
      </w:r>
      <w:r w:rsidR="00114EA1">
        <w:rPr>
          <w:sz w:val="26"/>
          <w:szCs w:val="26"/>
        </w:rPr>
        <w:t>рост</w:t>
      </w:r>
      <w:r w:rsidRPr="00296570">
        <w:rPr>
          <w:sz w:val="26"/>
          <w:szCs w:val="26"/>
        </w:rPr>
        <w:t xml:space="preserve"> к 201</w:t>
      </w:r>
      <w:r w:rsidR="00114EA1">
        <w:rPr>
          <w:sz w:val="26"/>
          <w:szCs w:val="26"/>
        </w:rPr>
        <w:t>9</w:t>
      </w:r>
      <w:r w:rsidRPr="00296570">
        <w:rPr>
          <w:sz w:val="26"/>
          <w:szCs w:val="26"/>
        </w:rPr>
        <w:t xml:space="preserve"> году на </w:t>
      </w:r>
      <w:r w:rsidR="00114EA1">
        <w:rPr>
          <w:sz w:val="26"/>
          <w:szCs w:val="26"/>
        </w:rPr>
        <w:t xml:space="preserve">481,8 </w:t>
      </w:r>
      <w:r w:rsidRPr="00296570">
        <w:rPr>
          <w:sz w:val="26"/>
          <w:szCs w:val="26"/>
        </w:rPr>
        <w:t xml:space="preserve">тыс. рублей или на </w:t>
      </w:r>
      <w:r w:rsidR="00114EA1">
        <w:rPr>
          <w:sz w:val="26"/>
          <w:szCs w:val="26"/>
        </w:rPr>
        <w:t>0,1</w:t>
      </w:r>
      <w:r w:rsidRPr="00296570">
        <w:rPr>
          <w:sz w:val="26"/>
          <w:szCs w:val="26"/>
        </w:rPr>
        <w:t xml:space="preserve"> </w:t>
      </w:r>
      <w:r>
        <w:rPr>
          <w:sz w:val="26"/>
          <w:szCs w:val="26"/>
        </w:rPr>
        <w:t>%)</w:t>
      </w:r>
      <w:r w:rsidR="007771D1">
        <w:rPr>
          <w:sz w:val="26"/>
          <w:szCs w:val="26"/>
        </w:rPr>
        <w:t xml:space="preserve">, </w:t>
      </w:r>
      <w:r w:rsidR="007771D1" w:rsidRPr="00296570">
        <w:rPr>
          <w:sz w:val="26"/>
          <w:szCs w:val="26"/>
        </w:rPr>
        <w:t>в 20</w:t>
      </w:r>
      <w:r w:rsidR="00114EA1">
        <w:rPr>
          <w:sz w:val="26"/>
          <w:szCs w:val="26"/>
        </w:rPr>
        <w:t>21</w:t>
      </w:r>
      <w:r w:rsidR="007F594D">
        <w:rPr>
          <w:sz w:val="26"/>
          <w:szCs w:val="26"/>
        </w:rPr>
        <w:t xml:space="preserve"> </w:t>
      </w:r>
      <w:r w:rsidR="007771D1" w:rsidRPr="00296570">
        <w:rPr>
          <w:sz w:val="26"/>
          <w:szCs w:val="26"/>
        </w:rPr>
        <w:t>год</w:t>
      </w:r>
      <w:r w:rsidR="007771D1">
        <w:rPr>
          <w:sz w:val="26"/>
          <w:szCs w:val="26"/>
        </w:rPr>
        <w:t>у</w:t>
      </w:r>
      <w:r w:rsidR="007771D1" w:rsidRPr="00296570">
        <w:rPr>
          <w:sz w:val="26"/>
          <w:szCs w:val="26"/>
        </w:rPr>
        <w:t xml:space="preserve"> </w:t>
      </w:r>
      <w:r w:rsidR="007771D1">
        <w:rPr>
          <w:sz w:val="26"/>
          <w:szCs w:val="26"/>
        </w:rPr>
        <w:t xml:space="preserve">– </w:t>
      </w:r>
      <w:r w:rsidR="00114EA1">
        <w:rPr>
          <w:sz w:val="26"/>
          <w:szCs w:val="26"/>
        </w:rPr>
        <w:t>534 702,9</w:t>
      </w:r>
      <w:r w:rsidR="007771D1" w:rsidRPr="00296570">
        <w:rPr>
          <w:sz w:val="26"/>
          <w:szCs w:val="26"/>
        </w:rPr>
        <w:t xml:space="preserve"> тыс. рублей</w:t>
      </w:r>
      <w:r w:rsidR="007771D1">
        <w:rPr>
          <w:sz w:val="26"/>
          <w:szCs w:val="26"/>
        </w:rPr>
        <w:t xml:space="preserve"> </w:t>
      </w:r>
      <w:r w:rsidR="007771D1" w:rsidRPr="00296570">
        <w:rPr>
          <w:sz w:val="26"/>
          <w:szCs w:val="26"/>
        </w:rPr>
        <w:t>(</w:t>
      </w:r>
      <w:r w:rsidR="00114EA1">
        <w:rPr>
          <w:sz w:val="26"/>
          <w:szCs w:val="26"/>
        </w:rPr>
        <w:t>рост</w:t>
      </w:r>
      <w:r w:rsidR="007771D1" w:rsidRPr="00296570">
        <w:rPr>
          <w:sz w:val="26"/>
          <w:szCs w:val="26"/>
        </w:rPr>
        <w:t xml:space="preserve"> к 20</w:t>
      </w:r>
      <w:r w:rsidR="00114EA1">
        <w:rPr>
          <w:sz w:val="26"/>
          <w:szCs w:val="26"/>
        </w:rPr>
        <w:t>20</w:t>
      </w:r>
      <w:r w:rsidR="007771D1" w:rsidRPr="00296570">
        <w:rPr>
          <w:sz w:val="26"/>
          <w:szCs w:val="26"/>
        </w:rPr>
        <w:t xml:space="preserve"> году </w:t>
      </w:r>
      <w:proofErr w:type="gramStart"/>
      <w:r w:rsidR="007771D1" w:rsidRPr="00296570">
        <w:rPr>
          <w:sz w:val="26"/>
          <w:szCs w:val="26"/>
        </w:rPr>
        <w:t>на</w:t>
      </w:r>
      <w:proofErr w:type="gramEnd"/>
      <w:r w:rsidR="007771D1" w:rsidRPr="00296570">
        <w:rPr>
          <w:sz w:val="26"/>
          <w:szCs w:val="26"/>
        </w:rPr>
        <w:t xml:space="preserve"> </w:t>
      </w:r>
      <w:r w:rsidR="00114EA1">
        <w:rPr>
          <w:sz w:val="26"/>
          <w:szCs w:val="26"/>
        </w:rPr>
        <w:t>402,9</w:t>
      </w:r>
      <w:r w:rsidR="007771D1" w:rsidRPr="00296570">
        <w:rPr>
          <w:sz w:val="26"/>
          <w:szCs w:val="26"/>
        </w:rPr>
        <w:t xml:space="preserve"> тыс. рублей или на </w:t>
      </w:r>
      <w:r w:rsidR="00114EA1">
        <w:rPr>
          <w:sz w:val="26"/>
          <w:szCs w:val="26"/>
        </w:rPr>
        <w:t>0,1</w:t>
      </w:r>
      <w:r w:rsidR="007771D1" w:rsidRPr="00296570">
        <w:rPr>
          <w:sz w:val="26"/>
          <w:szCs w:val="26"/>
        </w:rPr>
        <w:t xml:space="preserve"> </w:t>
      </w:r>
      <w:r w:rsidR="007771D1">
        <w:rPr>
          <w:sz w:val="26"/>
          <w:szCs w:val="26"/>
        </w:rPr>
        <w:t>%).</w:t>
      </w:r>
    </w:p>
    <w:p w:rsidR="00AB1B29" w:rsidRPr="005D7AE0" w:rsidRDefault="00B8358E" w:rsidP="000A174C">
      <w:pPr>
        <w:ind w:firstLine="567"/>
        <w:jc w:val="both"/>
        <w:rPr>
          <w:sz w:val="26"/>
          <w:szCs w:val="26"/>
        </w:rPr>
      </w:pPr>
      <w:r w:rsidRPr="005D7AE0">
        <w:rPr>
          <w:sz w:val="26"/>
          <w:szCs w:val="26"/>
        </w:rPr>
        <w:t>П</w:t>
      </w:r>
      <w:r w:rsidR="00AB1B29" w:rsidRPr="005D7AE0">
        <w:rPr>
          <w:sz w:val="26"/>
          <w:szCs w:val="26"/>
        </w:rPr>
        <w:t>роектом</w:t>
      </w:r>
      <w:r w:rsidRPr="005D7AE0">
        <w:rPr>
          <w:sz w:val="26"/>
          <w:szCs w:val="26"/>
        </w:rPr>
        <w:t xml:space="preserve"> решения </w:t>
      </w:r>
      <w:r w:rsidR="00AB1B29" w:rsidRPr="005D7AE0">
        <w:rPr>
          <w:sz w:val="26"/>
          <w:szCs w:val="26"/>
        </w:rPr>
        <w:t xml:space="preserve">основной объем субвенций запланировано направить: </w:t>
      </w:r>
    </w:p>
    <w:p w:rsidR="00501BEB" w:rsidRPr="000A174C" w:rsidRDefault="00501BEB" w:rsidP="000A174C">
      <w:pPr>
        <w:shd w:val="clear" w:color="auto" w:fill="FFFFFF"/>
        <w:ind w:firstLine="709"/>
        <w:jc w:val="both"/>
        <w:rPr>
          <w:sz w:val="26"/>
          <w:szCs w:val="26"/>
        </w:rPr>
      </w:pPr>
      <w:r w:rsidRPr="000A174C">
        <w:rPr>
          <w:sz w:val="26"/>
          <w:szCs w:val="26"/>
        </w:rPr>
        <w:t>- на осуществление полномочий по регистрации актов гражданского состояния  в 2019 году  2 629,6 тыс. рублей, в 2020 и 2020 года предусмотрено по 1 740,8 тыс. рублей;</w:t>
      </w:r>
    </w:p>
    <w:p w:rsidR="00501BEB" w:rsidRPr="000A174C" w:rsidRDefault="00501BEB" w:rsidP="000A174C">
      <w:pPr>
        <w:shd w:val="clear" w:color="auto" w:fill="FFFFFF"/>
        <w:ind w:firstLine="709"/>
        <w:jc w:val="both"/>
        <w:rPr>
          <w:sz w:val="26"/>
          <w:szCs w:val="26"/>
        </w:rPr>
      </w:pPr>
      <w:r w:rsidRPr="000A174C">
        <w:rPr>
          <w:sz w:val="26"/>
          <w:szCs w:val="26"/>
        </w:rPr>
        <w:t>- на осуществление первичного воинского учета на территориях, где отсутствуют военные комиссариаты  ежегодно  по 2 669,2 тыс.</w:t>
      </w:r>
      <w:r w:rsidR="00461EC3">
        <w:rPr>
          <w:sz w:val="26"/>
          <w:szCs w:val="26"/>
        </w:rPr>
        <w:t xml:space="preserve"> </w:t>
      </w:r>
      <w:r w:rsidRPr="000A174C">
        <w:rPr>
          <w:sz w:val="26"/>
          <w:szCs w:val="26"/>
        </w:rPr>
        <w:t>рублей;</w:t>
      </w:r>
    </w:p>
    <w:p w:rsidR="00501BEB" w:rsidRPr="000A174C" w:rsidRDefault="00501BEB" w:rsidP="000A174C">
      <w:pPr>
        <w:shd w:val="clear" w:color="auto" w:fill="FFFFFF"/>
        <w:ind w:firstLine="709"/>
        <w:jc w:val="both"/>
        <w:rPr>
          <w:sz w:val="26"/>
          <w:szCs w:val="26"/>
        </w:rPr>
      </w:pPr>
      <w:r w:rsidRPr="000A174C">
        <w:rPr>
          <w:sz w:val="26"/>
          <w:szCs w:val="26"/>
        </w:rPr>
        <w:t>-на выплату единовременного пособия при всех формах устройства детей, лишенных родительского попечения в семью в 2019 – 314,6 тыс. рублей, в 2020 – 308,4 тыс. рублей, в 2021 – 339,7 тыс. рублей;</w:t>
      </w:r>
    </w:p>
    <w:p w:rsidR="00501BEB" w:rsidRPr="000A174C" w:rsidRDefault="00501BEB" w:rsidP="000A174C">
      <w:pPr>
        <w:pStyle w:val="ConsPlusNonformat"/>
        <w:ind w:firstLine="709"/>
        <w:jc w:val="both"/>
        <w:rPr>
          <w:rFonts w:ascii="Times New Roman" w:hAnsi="Times New Roman"/>
          <w:snapToGrid/>
          <w:sz w:val="26"/>
          <w:szCs w:val="26"/>
        </w:rPr>
      </w:pPr>
      <w:r w:rsidRPr="000A174C">
        <w:rPr>
          <w:rFonts w:ascii="Times New Roman" w:hAnsi="Times New Roman"/>
          <w:snapToGrid/>
          <w:sz w:val="26"/>
          <w:szCs w:val="26"/>
        </w:rPr>
        <w:t>-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 2019 году – 6 747,5 тыс.</w:t>
      </w:r>
      <w:r w:rsidR="00461EC3">
        <w:rPr>
          <w:rFonts w:ascii="Times New Roman" w:hAnsi="Times New Roman"/>
          <w:snapToGrid/>
          <w:sz w:val="26"/>
          <w:szCs w:val="26"/>
        </w:rPr>
        <w:t xml:space="preserve"> </w:t>
      </w:r>
      <w:r w:rsidRPr="000A174C">
        <w:rPr>
          <w:rFonts w:ascii="Times New Roman" w:hAnsi="Times New Roman"/>
          <w:snapToGrid/>
          <w:sz w:val="26"/>
          <w:szCs w:val="26"/>
        </w:rPr>
        <w:t>руб</w:t>
      </w:r>
      <w:r w:rsidR="001B4489" w:rsidRPr="000A174C">
        <w:rPr>
          <w:rFonts w:ascii="Times New Roman" w:hAnsi="Times New Roman"/>
          <w:snapToGrid/>
          <w:sz w:val="26"/>
          <w:szCs w:val="26"/>
        </w:rPr>
        <w:t>лей</w:t>
      </w:r>
      <w:r w:rsidRPr="000A174C">
        <w:rPr>
          <w:rFonts w:ascii="Times New Roman" w:hAnsi="Times New Roman"/>
          <w:snapToGrid/>
          <w:sz w:val="26"/>
          <w:szCs w:val="26"/>
        </w:rPr>
        <w:t xml:space="preserve">, в 2020 </w:t>
      </w:r>
      <w:r w:rsidR="001B4489" w:rsidRPr="000A174C">
        <w:rPr>
          <w:rFonts w:ascii="Times New Roman" w:hAnsi="Times New Roman"/>
          <w:snapToGrid/>
          <w:sz w:val="26"/>
          <w:szCs w:val="26"/>
        </w:rPr>
        <w:t xml:space="preserve">и 2021 </w:t>
      </w:r>
      <w:r w:rsidRPr="000A174C">
        <w:rPr>
          <w:rFonts w:ascii="Times New Roman" w:hAnsi="Times New Roman"/>
          <w:snapToGrid/>
          <w:sz w:val="26"/>
          <w:szCs w:val="26"/>
        </w:rPr>
        <w:t>год</w:t>
      </w:r>
      <w:r w:rsidR="001B4489" w:rsidRPr="000A174C">
        <w:rPr>
          <w:rFonts w:ascii="Times New Roman" w:hAnsi="Times New Roman"/>
          <w:snapToGrid/>
          <w:sz w:val="26"/>
          <w:szCs w:val="26"/>
        </w:rPr>
        <w:t>а по</w:t>
      </w:r>
      <w:r w:rsidRPr="000A174C">
        <w:rPr>
          <w:rFonts w:ascii="Times New Roman" w:hAnsi="Times New Roman"/>
          <w:snapToGrid/>
          <w:sz w:val="26"/>
          <w:szCs w:val="26"/>
        </w:rPr>
        <w:t xml:space="preserve"> 5 783,6 тыс.</w:t>
      </w:r>
      <w:r w:rsidR="00461EC3">
        <w:rPr>
          <w:rFonts w:ascii="Times New Roman" w:hAnsi="Times New Roman"/>
          <w:snapToGrid/>
          <w:sz w:val="26"/>
          <w:szCs w:val="26"/>
        </w:rPr>
        <w:t xml:space="preserve"> </w:t>
      </w:r>
      <w:r w:rsidRPr="000A174C">
        <w:rPr>
          <w:rFonts w:ascii="Times New Roman" w:hAnsi="Times New Roman"/>
          <w:snapToGrid/>
          <w:sz w:val="26"/>
          <w:szCs w:val="26"/>
        </w:rPr>
        <w:t>руб</w:t>
      </w:r>
      <w:r w:rsidR="001B4489" w:rsidRPr="000A174C">
        <w:rPr>
          <w:rFonts w:ascii="Times New Roman" w:hAnsi="Times New Roman"/>
          <w:snapToGrid/>
          <w:sz w:val="26"/>
          <w:szCs w:val="26"/>
        </w:rPr>
        <w:t>лей</w:t>
      </w:r>
      <w:r w:rsidRPr="000A174C">
        <w:rPr>
          <w:rFonts w:ascii="Times New Roman" w:hAnsi="Times New Roman"/>
          <w:snapToGrid/>
          <w:sz w:val="26"/>
          <w:szCs w:val="26"/>
        </w:rPr>
        <w:t>;</w:t>
      </w:r>
    </w:p>
    <w:p w:rsidR="00501BEB" w:rsidRPr="000A174C" w:rsidRDefault="001B4489" w:rsidP="000A174C">
      <w:pPr>
        <w:pStyle w:val="ConsPlusNonformat"/>
        <w:ind w:firstLine="709"/>
        <w:jc w:val="both"/>
        <w:rPr>
          <w:rFonts w:ascii="Times New Roman" w:hAnsi="Times New Roman"/>
          <w:snapToGrid/>
          <w:sz w:val="26"/>
          <w:szCs w:val="26"/>
        </w:rPr>
      </w:pPr>
      <w:r w:rsidRPr="000A174C">
        <w:rPr>
          <w:rFonts w:ascii="Times New Roman" w:hAnsi="Times New Roman"/>
          <w:snapToGrid/>
          <w:sz w:val="26"/>
          <w:szCs w:val="26"/>
        </w:rPr>
        <w:t xml:space="preserve">- </w:t>
      </w:r>
      <w:r w:rsidR="00501BEB" w:rsidRPr="000A174C">
        <w:rPr>
          <w:rFonts w:ascii="Times New Roman" w:hAnsi="Times New Roman"/>
          <w:snapToGrid/>
          <w:sz w:val="26"/>
          <w:szCs w:val="26"/>
        </w:rPr>
        <w:t xml:space="preserve">бюджетам муниципальных районов на выплату компенсации платы, взимаемой с родителей (законных представителей) за присмотр и уход за детьми, посещающими </w:t>
      </w:r>
      <w:r w:rsidR="00501BEB" w:rsidRPr="000A174C">
        <w:rPr>
          <w:rFonts w:ascii="Times New Roman" w:hAnsi="Times New Roman"/>
          <w:snapToGrid/>
          <w:sz w:val="26"/>
          <w:szCs w:val="26"/>
        </w:rPr>
        <w:lastRenderedPageBreak/>
        <w:t xml:space="preserve">образовательные организации, реализующие образовательную программу дошкольного образования на территории Чувашской Республики </w:t>
      </w:r>
      <w:r w:rsidRPr="000A174C">
        <w:rPr>
          <w:rFonts w:ascii="Times New Roman" w:hAnsi="Times New Roman"/>
          <w:snapToGrid/>
          <w:sz w:val="26"/>
          <w:szCs w:val="26"/>
        </w:rPr>
        <w:t>ежегодно</w:t>
      </w:r>
      <w:r w:rsidR="00501BEB" w:rsidRPr="000A174C">
        <w:rPr>
          <w:rFonts w:ascii="Times New Roman" w:hAnsi="Times New Roman"/>
          <w:snapToGrid/>
          <w:sz w:val="26"/>
          <w:szCs w:val="26"/>
        </w:rPr>
        <w:t xml:space="preserve"> по 1 220,2 тыс. руб</w:t>
      </w:r>
      <w:r w:rsidRPr="000A174C">
        <w:rPr>
          <w:rFonts w:ascii="Times New Roman" w:hAnsi="Times New Roman"/>
          <w:snapToGrid/>
          <w:sz w:val="26"/>
          <w:szCs w:val="26"/>
        </w:rPr>
        <w:t>лей</w:t>
      </w:r>
      <w:r w:rsidR="00501BEB" w:rsidRPr="000A174C">
        <w:rPr>
          <w:rFonts w:ascii="Times New Roman" w:hAnsi="Times New Roman"/>
          <w:snapToGrid/>
          <w:sz w:val="26"/>
          <w:szCs w:val="26"/>
        </w:rPr>
        <w:t>;</w:t>
      </w:r>
    </w:p>
    <w:p w:rsidR="00501BEB" w:rsidRPr="000A174C" w:rsidRDefault="001B4489" w:rsidP="000A174C">
      <w:pPr>
        <w:pStyle w:val="ConsPlusNonformat"/>
        <w:ind w:firstLine="709"/>
        <w:jc w:val="both"/>
        <w:rPr>
          <w:rFonts w:ascii="Times New Roman" w:hAnsi="Times New Roman"/>
          <w:snapToGrid/>
          <w:sz w:val="26"/>
          <w:szCs w:val="26"/>
        </w:rPr>
      </w:pPr>
      <w:r w:rsidRPr="000A174C">
        <w:rPr>
          <w:rFonts w:ascii="Times New Roman" w:hAnsi="Times New Roman"/>
          <w:snapToGrid/>
          <w:sz w:val="26"/>
          <w:szCs w:val="26"/>
        </w:rPr>
        <w:t>-</w:t>
      </w:r>
      <w:r w:rsidR="00501BEB" w:rsidRPr="000A174C">
        <w:rPr>
          <w:rFonts w:ascii="Times New Roman" w:hAnsi="Times New Roman"/>
          <w:snapToGrid/>
          <w:sz w:val="26"/>
          <w:szCs w:val="26"/>
        </w:rPr>
        <w:t xml:space="preserve"> бюджетам муниципальных районов на выполнение передаваемых полномочий субъектов Российской Федерации на финансирование общеобразовательного процесса в 2019 году – 292 686,9 тыс.</w:t>
      </w:r>
      <w:r w:rsidRPr="000A174C">
        <w:rPr>
          <w:rFonts w:ascii="Times New Roman" w:hAnsi="Times New Roman"/>
          <w:snapToGrid/>
          <w:sz w:val="26"/>
          <w:szCs w:val="26"/>
        </w:rPr>
        <w:t xml:space="preserve"> </w:t>
      </w:r>
      <w:r w:rsidR="00501BEB" w:rsidRPr="000A174C">
        <w:rPr>
          <w:rFonts w:ascii="Times New Roman" w:hAnsi="Times New Roman"/>
          <w:snapToGrid/>
          <w:sz w:val="26"/>
          <w:szCs w:val="26"/>
        </w:rPr>
        <w:t>руб</w:t>
      </w:r>
      <w:r w:rsidRPr="000A174C">
        <w:rPr>
          <w:rFonts w:ascii="Times New Roman" w:hAnsi="Times New Roman"/>
          <w:snapToGrid/>
          <w:sz w:val="26"/>
          <w:szCs w:val="26"/>
        </w:rPr>
        <w:t>лей</w:t>
      </w:r>
      <w:r w:rsidR="00501BEB" w:rsidRPr="000A174C">
        <w:rPr>
          <w:rFonts w:ascii="Times New Roman" w:hAnsi="Times New Roman"/>
          <w:snapToGrid/>
          <w:sz w:val="26"/>
          <w:szCs w:val="26"/>
        </w:rPr>
        <w:t>, в 2020</w:t>
      </w:r>
      <w:r w:rsidRPr="000A174C">
        <w:rPr>
          <w:rFonts w:ascii="Times New Roman" w:hAnsi="Times New Roman"/>
          <w:snapToGrid/>
          <w:sz w:val="26"/>
          <w:szCs w:val="26"/>
        </w:rPr>
        <w:t xml:space="preserve"> и 2021</w:t>
      </w:r>
      <w:r w:rsidR="00501BEB" w:rsidRPr="000A174C">
        <w:rPr>
          <w:rFonts w:ascii="Times New Roman" w:hAnsi="Times New Roman"/>
          <w:snapToGrid/>
          <w:sz w:val="26"/>
          <w:szCs w:val="26"/>
        </w:rPr>
        <w:t xml:space="preserve"> год</w:t>
      </w:r>
      <w:r w:rsidRPr="000A174C">
        <w:rPr>
          <w:rFonts w:ascii="Times New Roman" w:hAnsi="Times New Roman"/>
          <w:snapToGrid/>
          <w:sz w:val="26"/>
          <w:szCs w:val="26"/>
        </w:rPr>
        <w:t>а</w:t>
      </w:r>
      <w:r w:rsidR="00501BEB" w:rsidRPr="000A174C">
        <w:rPr>
          <w:rFonts w:ascii="Times New Roman" w:hAnsi="Times New Roman"/>
          <w:snapToGrid/>
          <w:sz w:val="26"/>
          <w:szCs w:val="26"/>
        </w:rPr>
        <w:t xml:space="preserve"> </w:t>
      </w:r>
      <w:r w:rsidRPr="000A174C">
        <w:rPr>
          <w:rFonts w:ascii="Times New Roman" w:hAnsi="Times New Roman"/>
          <w:snapToGrid/>
          <w:sz w:val="26"/>
          <w:szCs w:val="26"/>
        </w:rPr>
        <w:t>по</w:t>
      </w:r>
      <w:r w:rsidR="00501BEB" w:rsidRPr="000A174C">
        <w:rPr>
          <w:rFonts w:ascii="Times New Roman" w:hAnsi="Times New Roman"/>
          <w:snapToGrid/>
          <w:sz w:val="26"/>
          <w:szCs w:val="26"/>
        </w:rPr>
        <w:t xml:space="preserve"> 302 653,5 тыс.</w:t>
      </w:r>
      <w:r w:rsidRPr="000A174C">
        <w:rPr>
          <w:rFonts w:ascii="Times New Roman" w:hAnsi="Times New Roman"/>
          <w:snapToGrid/>
          <w:sz w:val="26"/>
          <w:szCs w:val="26"/>
        </w:rPr>
        <w:t xml:space="preserve"> </w:t>
      </w:r>
      <w:r w:rsidR="00501BEB" w:rsidRPr="000A174C">
        <w:rPr>
          <w:rFonts w:ascii="Times New Roman" w:hAnsi="Times New Roman"/>
          <w:snapToGrid/>
          <w:sz w:val="26"/>
          <w:szCs w:val="26"/>
        </w:rPr>
        <w:t>руб</w:t>
      </w:r>
      <w:r w:rsidRPr="000A174C">
        <w:rPr>
          <w:rFonts w:ascii="Times New Roman" w:hAnsi="Times New Roman"/>
          <w:snapToGrid/>
          <w:sz w:val="26"/>
          <w:szCs w:val="26"/>
        </w:rPr>
        <w:t>лей</w:t>
      </w:r>
      <w:r w:rsidR="00501BEB" w:rsidRPr="000A174C">
        <w:rPr>
          <w:rFonts w:ascii="Times New Roman" w:hAnsi="Times New Roman"/>
          <w:snapToGrid/>
          <w:sz w:val="26"/>
          <w:szCs w:val="26"/>
        </w:rPr>
        <w:t>;</w:t>
      </w:r>
    </w:p>
    <w:p w:rsidR="00501BEB" w:rsidRPr="000A174C" w:rsidRDefault="001B4489" w:rsidP="000A174C">
      <w:pPr>
        <w:shd w:val="clear" w:color="auto" w:fill="FFFFFF"/>
        <w:ind w:firstLine="709"/>
        <w:jc w:val="both"/>
        <w:rPr>
          <w:sz w:val="26"/>
          <w:szCs w:val="26"/>
        </w:rPr>
      </w:pPr>
      <w:r w:rsidRPr="000A174C">
        <w:rPr>
          <w:sz w:val="26"/>
          <w:szCs w:val="26"/>
        </w:rPr>
        <w:t>- на</w:t>
      </w:r>
      <w:r w:rsidR="00501BEB" w:rsidRPr="000A174C">
        <w:rPr>
          <w:sz w:val="26"/>
          <w:szCs w:val="26"/>
        </w:rPr>
        <w:t xml:space="preserve"> создани</w:t>
      </w:r>
      <w:r w:rsidRPr="000A174C">
        <w:rPr>
          <w:sz w:val="26"/>
          <w:szCs w:val="26"/>
        </w:rPr>
        <w:t>е</w:t>
      </w:r>
      <w:r w:rsidR="00501BEB" w:rsidRPr="000A174C">
        <w:rPr>
          <w:sz w:val="26"/>
          <w:szCs w:val="26"/>
        </w:rPr>
        <w:t xml:space="preserve"> комиссий по делам несовершеннолетних и защите их прав и организац</w:t>
      </w:r>
      <w:r w:rsidRPr="000A174C">
        <w:rPr>
          <w:sz w:val="26"/>
          <w:szCs w:val="26"/>
        </w:rPr>
        <w:t xml:space="preserve">ии деятельности таких комиссий </w:t>
      </w:r>
      <w:r w:rsidR="00501BEB" w:rsidRPr="000A174C">
        <w:rPr>
          <w:sz w:val="26"/>
          <w:szCs w:val="26"/>
        </w:rPr>
        <w:t xml:space="preserve">в 2019 году </w:t>
      </w:r>
      <w:r w:rsidRPr="000A174C">
        <w:rPr>
          <w:sz w:val="26"/>
          <w:szCs w:val="26"/>
        </w:rPr>
        <w:t>-</w:t>
      </w:r>
      <w:r w:rsidR="00501BEB" w:rsidRPr="000A174C">
        <w:rPr>
          <w:sz w:val="26"/>
          <w:szCs w:val="26"/>
        </w:rPr>
        <w:t xml:space="preserve"> 885,2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 в 2020</w:t>
      </w:r>
      <w:r w:rsidRPr="000A174C">
        <w:rPr>
          <w:sz w:val="26"/>
          <w:szCs w:val="26"/>
        </w:rPr>
        <w:t xml:space="preserve"> и 2021</w:t>
      </w:r>
      <w:r w:rsidR="00501BEB" w:rsidRPr="000A174C">
        <w:rPr>
          <w:sz w:val="26"/>
          <w:szCs w:val="26"/>
        </w:rPr>
        <w:t xml:space="preserve"> год</w:t>
      </w:r>
      <w:r w:rsidRPr="000A174C">
        <w:rPr>
          <w:sz w:val="26"/>
          <w:szCs w:val="26"/>
        </w:rPr>
        <w:t xml:space="preserve">а по </w:t>
      </w:r>
      <w:r w:rsidR="00501BEB" w:rsidRPr="000A174C">
        <w:rPr>
          <w:sz w:val="26"/>
          <w:szCs w:val="26"/>
        </w:rPr>
        <w:t>914,8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w:t>
      </w:r>
    </w:p>
    <w:p w:rsidR="00501BEB" w:rsidRPr="000A174C" w:rsidRDefault="001B4489" w:rsidP="000A174C">
      <w:pPr>
        <w:shd w:val="clear" w:color="auto" w:fill="FFFFFF"/>
        <w:ind w:firstLine="709"/>
        <w:jc w:val="both"/>
        <w:rPr>
          <w:sz w:val="26"/>
          <w:szCs w:val="26"/>
        </w:rPr>
      </w:pPr>
      <w:r w:rsidRPr="000A174C">
        <w:rPr>
          <w:sz w:val="26"/>
          <w:szCs w:val="26"/>
        </w:rPr>
        <w:t>-</w:t>
      </w:r>
      <w:r w:rsidR="00501BEB" w:rsidRPr="000A174C">
        <w:rPr>
          <w:sz w:val="26"/>
          <w:szCs w:val="26"/>
        </w:rPr>
        <w:t>на осуществление государственных полномочий ЧР по обеспечению жилыми помещениями по договорам социального найма граждан, указанных в пункте 3 части 1 статьи 11 Закона ЧР «О регулировании жилищных отношений»  в 2019 году – 8 237,6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w:t>
      </w:r>
    </w:p>
    <w:p w:rsidR="00501BEB" w:rsidRPr="000A174C" w:rsidRDefault="001B4489" w:rsidP="000A174C">
      <w:pPr>
        <w:shd w:val="clear" w:color="auto" w:fill="FFFFFF"/>
        <w:ind w:firstLine="709"/>
        <w:jc w:val="both"/>
        <w:rPr>
          <w:sz w:val="26"/>
          <w:szCs w:val="26"/>
        </w:rPr>
      </w:pPr>
      <w:r w:rsidRPr="000A174C">
        <w:rPr>
          <w:sz w:val="26"/>
          <w:szCs w:val="26"/>
        </w:rPr>
        <w:t>-</w:t>
      </w:r>
      <w:r w:rsidR="00501BEB" w:rsidRPr="000A174C">
        <w:rPr>
          <w:sz w:val="26"/>
          <w:szCs w:val="26"/>
        </w:rPr>
        <w:t xml:space="preserve"> бюджетам  муниципальных районов на выполнение передаваемых полномочий субъектов Российской Федерации на финансирование дошкольного образования – в 2019 году – 154 005,2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 xml:space="preserve">, в 2020 </w:t>
      </w:r>
      <w:r w:rsidRPr="000A174C">
        <w:rPr>
          <w:sz w:val="26"/>
          <w:szCs w:val="26"/>
        </w:rPr>
        <w:t xml:space="preserve">и 2021 года по </w:t>
      </w:r>
      <w:r w:rsidR="00501BEB" w:rsidRPr="000A174C">
        <w:rPr>
          <w:sz w:val="26"/>
          <w:szCs w:val="26"/>
        </w:rPr>
        <w:t>159 163,5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w:t>
      </w:r>
    </w:p>
    <w:p w:rsidR="001B4489" w:rsidRPr="000A174C" w:rsidRDefault="001B4489" w:rsidP="000A174C">
      <w:pPr>
        <w:shd w:val="clear" w:color="auto" w:fill="FFFFFF"/>
        <w:ind w:firstLine="709"/>
        <w:jc w:val="both"/>
        <w:rPr>
          <w:sz w:val="26"/>
          <w:szCs w:val="26"/>
        </w:rPr>
      </w:pPr>
      <w:r w:rsidRPr="000A174C">
        <w:rPr>
          <w:sz w:val="26"/>
          <w:szCs w:val="26"/>
        </w:rPr>
        <w:t>- на</w:t>
      </w:r>
      <w:r w:rsidR="00501BEB" w:rsidRPr="000A174C">
        <w:rPr>
          <w:sz w:val="26"/>
          <w:szCs w:val="26"/>
        </w:rPr>
        <w:t xml:space="preserve"> организаци</w:t>
      </w:r>
      <w:r w:rsidRPr="000A174C">
        <w:rPr>
          <w:sz w:val="26"/>
          <w:szCs w:val="26"/>
        </w:rPr>
        <w:t>ю</w:t>
      </w:r>
      <w:r w:rsidR="00501BEB" w:rsidRPr="000A174C">
        <w:rPr>
          <w:sz w:val="26"/>
          <w:szCs w:val="26"/>
        </w:rPr>
        <w:t xml:space="preserve"> и осуществлени</w:t>
      </w:r>
      <w:r w:rsidRPr="000A174C">
        <w:rPr>
          <w:sz w:val="26"/>
          <w:szCs w:val="26"/>
        </w:rPr>
        <w:t xml:space="preserve">е </w:t>
      </w:r>
      <w:r w:rsidR="00501BEB" w:rsidRPr="000A174C">
        <w:rPr>
          <w:sz w:val="26"/>
          <w:szCs w:val="26"/>
        </w:rPr>
        <w:t>деятельности по опеке и попечительству – в  2019 году – 1 490,8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 xml:space="preserve">, </w:t>
      </w:r>
      <w:r w:rsidRPr="000A174C">
        <w:rPr>
          <w:sz w:val="26"/>
          <w:szCs w:val="26"/>
        </w:rPr>
        <w:t xml:space="preserve">в 2020 и 2021 года по </w:t>
      </w:r>
      <w:r w:rsidR="00970388" w:rsidRPr="000A174C">
        <w:rPr>
          <w:sz w:val="26"/>
          <w:szCs w:val="26"/>
        </w:rPr>
        <w:t>1 490,8</w:t>
      </w:r>
      <w:r w:rsidRPr="000A174C">
        <w:rPr>
          <w:sz w:val="26"/>
          <w:szCs w:val="26"/>
        </w:rPr>
        <w:t xml:space="preserve"> тыс. рублей;</w:t>
      </w:r>
    </w:p>
    <w:p w:rsidR="00501BEB" w:rsidRPr="000A174C" w:rsidRDefault="00970388" w:rsidP="000A174C">
      <w:pPr>
        <w:shd w:val="clear" w:color="auto" w:fill="FFFFFF"/>
        <w:ind w:firstLine="709"/>
        <w:jc w:val="both"/>
        <w:rPr>
          <w:sz w:val="26"/>
          <w:szCs w:val="26"/>
        </w:rPr>
      </w:pPr>
      <w:r w:rsidRPr="000A174C">
        <w:rPr>
          <w:sz w:val="26"/>
          <w:szCs w:val="26"/>
        </w:rPr>
        <w:t xml:space="preserve">- </w:t>
      </w:r>
      <w:r w:rsidR="00501BEB" w:rsidRPr="000A174C">
        <w:rPr>
          <w:sz w:val="26"/>
          <w:szCs w:val="26"/>
        </w:rPr>
        <w:t>на обеспечение мер социальной поддержки отдельных категорий граждан по оплате жилищно-коммунальных услуг педагогическим работникам и библиотекарям муниципальных образовательных организаций</w:t>
      </w:r>
      <w:r w:rsidRPr="000A174C">
        <w:rPr>
          <w:sz w:val="26"/>
          <w:szCs w:val="26"/>
        </w:rPr>
        <w:t xml:space="preserve"> ежегодно </w:t>
      </w:r>
      <w:r w:rsidR="00501BEB" w:rsidRPr="000A174C">
        <w:rPr>
          <w:sz w:val="26"/>
          <w:szCs w:val="26"/>
        </w:rPr>
        <w:t>по 8 318,3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 xml:space="preserve"> соответственно;</w:t>
      </w:r>
    </w:p>
    <w:p w:rsidR="00501BEB" w:rsidRPr="000A174C" w:rsidRDefault="00970388" w:rsidP="000A174C">
      <w:pPr>
        <w:shd w:val="clear" w:color="auto" w:fill="FFFFFF"/>
        <w:ind w:firstLine="709"/>
        <w:jc w:val="both"/>
        <w:rPr>
          <w:sz w:val="26"/>
          <w:szCs w:val="26"/>
        </w:rPr>
      </w:pPr>
      <w:r w:rsidRPr="000A174C">
        <w:rPr>
          <w:sz w:val="26"/>
          <w:szCs w:val="26"/>
        </w:rPr>
        <w:t>- н</w:t>
      </w:r>
      <w:r w:rsidR="00501BEB" w:rsidRPr="000A174C">
        <w:rPr>
          <w:sz w:val="26"/>
          <w:szCs w:val="26"/>
        </w:rPr>
        <w:t>а обеспечение мер социальной поддержки отдельных категорий граждан по оплате жилищно-коммунальных услуг работникам культуры, искусства и кинематографии</w:t>
      </w:r>
      <w:r w:rsidRPr="000A174C">
        <w:rPr>
          <w:sz w:val="26"/>
          <w:szCs w:val="26"/>
        </w:rPr>
        <w:t xml:space="preserve"> ежегодно</w:t>
      </w:r>
      <w:r w:rsidR="00501BEB" w:rsidRPr="000A174C">
        <w:rPr>
          <w:sz w:val="26"/>
          <w:szCs w:val="26"/>
        </w:rPr>
        <w:t xml:space="preserve"> по 1 684,7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 xml:space="preserve"> соответственно;</w:t>
      </w:r>
    </w:p>
    <w:p w:rsidR="00501BEB" w:rsidRPr="000A174C" w:rsidRDefault="00970388" w:rsidP="000A174C">
      <w:pPr>
        <w:shd w:val="clear" w:color="auto" w:fill="FFFFFF"/>
        <w:ind w:firstLine="709"/>
        <w:jc w:val="both"/>
        <w:rPr>
          <w:sz w:val="26"/>
          <w:szCs w:val="26"/>
        </w:rPr>
      </w:pPr>
      <w:r w:rsidRPr="000A174C">
        <w:rPr>
          <w:sz w:val="26"/>
          <w:szCs w:val="26"/>
        </w:rPr>
        <w:t xml:space="preserve">- </w:t>
      </w:r>
      <w:r w:rsidR="00501BEB" w:rsidRPr="000A174C">
        <w:rPr>
          <w:sz w:val="26"/>
          <w:szCs w:val="26"/>
        </w:rPr>
        <w:t>на 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в 2020 году – 300,0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 в 2021 году – 600,0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w:t>
      </w:r>
    </w:p>
    <w:p w:rsidR="00501BEB" w:rsidRPr="000A174C" w:rsidRDefault="00970388" w:rsidP="000A174C">
      <w:pPr>
        <w:shd w:val="clear" w:color="auto" w:fill="FFFFFF"/>
        <w:ind w:firstLine="709"/>
        <w:jc w:val="both"/>
        <w:rPr>
          <w:sz w:val="26"/>
          <w:szCs w:val="26"/>
        </w:rPr>
      </w:pPr>
      <w:r w:rsidRPr="000A174C">
        <w:rPr>
          <w:sz w:val="26"/>
          <w:szCs w:val="26"/>
        </w:rPr>
        <w:t xml:space="preserve">- </w:t>
      </w:r>
      <w:r w:rsidR="00501BEB" w:rsidRPr="000A174C">
        <w:rPr>
          <w:sz w:val="26"/>
          <w:szCs w:val="26"/>
        </w:rPr>
        <w:t xml:space="preserve">для осуществления государственных полномочий по созданию и обеспечению деятельности административных комиссий для рассмотрения дел об административных правонарушениях </w:t>
      </w:r>
      <w:r w:rsidRPr="000A174C">
        <w:rPr>
          <w:sz w:val="26"/>
          <w:szCs w:val="26"/>
        </w:rPr>
        <w:t xml:space="preserve">ежегодно </w:t>
      </w:r>
      <w:r w:rsidR="00501BEB" w:rsidRPr="000A174C">
        <w:rPr>
          <w:sz w:val="26"/>
          <w:szCs w:val="26"/>
        </w:rPr>
        <w:t>по 2,4</w:t>
      </w:r>
      <w:r w:rsidRPr="000A174C">
        <w:rPr>
          <w:sz w:val="26"/>
          <w:szCs w:val="26"/>
        </w:rPr>
        <w:t xml:space="preserve"> тыс. рублей</w:t>
      </w:r>
      <w:r w:rsidR="00501BEB" w:rsidRPr="000A174C">
        <w:rPr>
          <w:sz w:val="26"/>
          <w:szCs w:val="26"/>
        </w:rPr>
        <w:t>;</w:t>
      </w:r>
    </w:p>
    <w:p w:rsidR="00501BEB" w:rsidRPr="000A174C" w:rsidRDefault="00970388" w:rsidP="000A174C">
      <w:pPr>
        <w:shd w:val="clear" w:color="auto" w:fill="FFFFFF"/>
        <w:ind w:firstLine="709"/>
        <w:jc w:val="both"/>
        <w:rPr>
          <w:sz w:val="26"/>
          <w:szCs w:val="26"/>
        </w:rPr>
      </w:pPr>
      <w:r w:rsidRPr="000A174C">
        <w:rPr>
          <w:sz w:val="26"/>
          <w:szCs w:val="26"/>
        </w:rPr>
        <w:t>-</w:t>
      </w:r>
      <w:r w:rsidR="00501BEB" w:rsidRPr="000A174C">
        <w:rPr>
          <w:sz w:val="26"/>
          <w:szCs w:val="26"/>
        </w:rPr>
        <w:t xml:space="preserve"> для осуществления государственных полномочий по организации и осуществлению мероприятий по регулированию численности безнадзорных животных </w:t>
      </w:r>
      <w:r w:rsidRPr="000A174C">
        <w:rPr>
          <w:sz w:val="26"/>
          <w:szCs w:val="26"/>
        </w:rPr>
        <w:t xml:space="preserve">ежегодно </w:t>
      </w:r>
      <w:r w:rsidR="00501BEB" w:rsidRPr="000A174C">
        <w:rPr>
          <w:sz w:val="26"/>
          <w:szCs w:val="26"/>
        </w:rPr>
        <w:t>по 118,3 тыс.</w:t>
      </w:r>
      <w:r w:rsidRPr="000A174C">
        <w:rPr>
          <w:sz w:val="26"/>
          <w:szCs w:val="26"/>
        </w:rPr>
        <w:t xml:space="preserve"> </w:t>
      </w:r>
      <w:r w:rsidR="00501BEB" w:rsidRPr="000A174C">
        <w:rPr>
          <w:sz w:val="26"/>
          <w:szCs w:val="26"/>
        </w:rPr>
        <w:t>руб</w:t>
      </w:r>
      <w:r w:rsidRPr="000A174C">
        <w:rPr>
          <w:sz w:val="26"/>
          <w:szCs w:val="26"/>
        </w:rPr>
        <w:t>лей;</w:t>
      </w:r>
    </w:p>
    <w:p w:rsidR="00501BEB" w:rsidRPr="000A174C" w:rsidRDefault="00970388" w:rsidP="000A174C">
      <w:pPr>
        <w:shd w:val="clear" w:color="auto" w:fill="FFFFFF"/>
        <w:ind w:firstLine="709"/>
        <w:jc w:val="both"/>
        <w:rPr>
          <w:sz w:val="26"/>
          <w:szCs w:val="26"/>
        </w:rPr>
      </w:pPr>
      <w:r w:rsidRPr="000A174C">
        <w:rPr>
          <w:sz w:val="26"/>
          <w:szCs w:val="26"/>
        </w:rPr>
        <w:t>-</w:t>
      </w:r>
      <w:r w:rsidR="00501BEB" w:rsidRPr="000A174C">
        <w:rPr>
          <w:sz w:val="26"/>
          <w:szCs w:val="26"/>
        </w:rPr>
        <w:t xml:space="preserve"> для осуществления государственных полномочий в сфере трудовых отношений в  2019 году – 83,0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 в 2020</w:t>
      </w:r>
      <w:r w:rsidRPr="000A174C">
        <w:rPr>
          <w:sz w:val="26"/>
          <w:szCs w:val="26"/>
        </w:rPr>
        <w:t xml:space="preserve"> и 2021 </w:t>
      </w:r>
      <w:r w:rsidR="00501BEB" w:rsidRPr="000A174C">
        <w:rPr>
          <w:sz w:val="26"/>
          <w:szCs w:val="26"/>
        </w:rPr>
        <w:t xml:space="preserve"> год</w:t>
      </w:r>
      <w:r w:rsidRPr="000A174C">
        <w:rPr>
          <w:sz w:val="26"/>
          <w:szCs w:val="26"/>
        </w:rPr>
        <w:t>а</w:t>
      </w:r>
      <w:r w:rsidR="00501BEB" w:rsidRPr="000A174C">
        <w:rPr>
          <w:sz w:val="26"/>
          <w:szCs w:val="26"/>
        </w:rPr>
        <w:t xml:space="preserve"> – 85,8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w:t>
      </w:r>
    </w:p>
    <w:p w:rsidR="00501BEB" w:rsidRPr="000A174C" w:rsidRDefault="00970388" w:rsidP="000A174C">
      <w:pPr>
        <w:shd w:val="clear" w:color="auto" w:fill="FFFFFF"/>
        <w:ind w:firstLine="709"/>
        <w:jc w:val="both"/>
        <w:rPr>
          <w:sz w:val="26"/>
          <w:szCs w:val="26"/>
        </w:rPr>
      </w:pPr>
      <w:r w:rsidRPr="000A174C">
        <w:rPr>
          <w:sz w:val="26"/>
          <w:szCs w:val="26"/>
        </w:rPr>
        <w:t xml:space="preserve">- </w:t>
      </w:r>
      <w:r w:rsidR="00501BEB" w:rsidRPr="000A174C">
        <w:rPr>
          <w:sz w:val="26"/>
          <w:szCs w:val="26"/>
        </w:rPr>
        <w:t>бюджетам муниципальных районов на выполнение передаваемых</w:t>
      </w:r>
      <w:r w:rsidRPr="000A174C">
        <w:rPr>
          <w:sz w:val="26"/>
          <w:szCs w:val="26"/>
        </w:rPr>
        <w:t xml:space="preserve"> </w:t>
      </w:r>
      <w:r w:rsidR="00501BEB" w:rsidRPr="000A174C">
        <w:rPr>
          <w:sz w:val="26"/>
          <w:szCs w:val="26"/>
        </w:rPr>
        <w:t>полномочий субъектов Российской Федерации по расчету и предоставлению дотаций на выравнивание бюджетной обеспеченности поселений в 2019 году – 52 703,9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 в 2020 году – 47 774,2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 в 2021 году – 47 844,9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w:t>
      </w:r>
    </w:p>
    <w:p w:rsidR="00501BEB" w:rsidRPr="000A174C" w:rsidRDefault="00970388" w:rsidP="000A174C">
      <w:pPr>
        <w:shd w:val="clear" w:color="auto" w:fill="FFFFFF"/>
        <w:ind w:firstLine="709"/>
        <w:jc w:val="both"/>
        <w:rPr>
          <w:sz w:val="26"/>
          <w:szCs w:val="26"/>
        </w:rPr>
      </w:pPr>
      <w:r w:rsidRPr="000A174C">
        <w:rPr>
          <w:sz w:val="26"/>
          <w:szCs w:val="26"/>
        </w:rPr>
        <w:t xml:space="preserve">- </w:t>
      </w:r>
      <w:r w:rsidR="00501BEB" w:rsidRPr="000A174C">
        <w:rPr>
          <w:sz w:val="26"/>
          <w:szCs w:val="26"/>
        </w:rPr>
        <w:t xml:space="preserve">для осуществления государственных полномочий по ведению учета граждан, нуждающихся в жилых помещениях </w:t>
      </w:r>
      <w:r w:rsidRPr="000A174C">
        <w:rPr>
          <w:sz w:val="26"/>
          <w:szCs w:val="26"/>
        </w:rPr>
        <w:t xml:space="preserve">ежегодно </w:t>
      </w:r>
      <w:r w:rsidR="00501BEB" w:rsidRPr="000A174C">
        <w:rPr>
          <w:sz w:val="26"/>
          <w:szCs w:val="26"/>
        </w:rPr>
        <w:t>по 6,0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 xml:space="preserve"> соответственно;</w:t>
      </w:r>
    </w:p>
    <w:p w:rsidR="00501BEB" w:rsidRPr="000A174C" w:rsidRDefault="00970388" w:rsidP="000A174C">
      <w:pPr>
        <w:shd w:val="clear" w:color="auto" w:fill="FFFFFF"/>
        <w:ind w:firstLine="709"/>
        <w:jc w:val="both"/>
        <w:rPr>
          <w:sz w:val="26"/>
          <w:szCs w:val="26"/>
        </w:rPr>
      </w:pPr>
      <w:r w:rsidRPr="000A174C">
        <w:rPr>
          <w:sz w:val="26"/>
          <w:szCs w:val="26"/>
        </w:rPr>
        <w:t xml:space="preserve">- </w:t>
      </w:r>
      <w:r w:rsidR="00501BEB" w:rsidRPr="000A174C">
        <w:rPr>
          <w:sz w:val="26"/>
          <w:szCs w:val="26"/>
        </w:rPr>
        <w:t>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2019 году – 14,8 тыс. руб</w:t>
      </w:r>
      <w:r w:rsidRPr="000A174C">
        <w:rPr>
          <w:sz w:val="26"/>
          <w:szCs w:val="26"/>
        </w:rPr>
        <w:t>лей</w:t>
      </w:r>
      <w:r w:rsidR="00501BEB" w:rsidRPr="000A174C">
        <w:rPr>
          <w:sz w:val="26"/>
          <w:szCs w:val="26"/>
        </w:rPr>
        <w:t>, в 2020 году – 15,5 тыс.</w:t>
      </w:r>
      <w:r w:rsidRPr="000A174C">
        <w:rPr>
          <w:sz w:val="26"/>
          <w:szCs w:val="26"/>
        </w:rPr>
        <w:t xml:space="preserve"> </w:t>
      </w:r>
      <w:r w:rsidR="00501BEB" w:rsidRPr="000A174C">
        <w:rPr>
          <w:sz w:val="26"/>
          <w:szCs w:val="26"/>
        </w:rPr>
        <w:t>руб</w:t>
      </w:r>
      <w:r w:rsidRPr="000A174C">
        <w:rPr>
          <w:sz w:val="26"/>
          <w:szCs w:val="26"/>
        </w:rPr>
        <w:t>лей</w:t>
      </w:r>
      <w:r w:rsidR="00501BEB" w:rsidRPr="000A174C">
        <w:rPr>
          <w:sz w:val="26"/>
          <w:szCs w:val="26"/>
        </w:rPr>
        <w:t>, в 2021 году – 16,4 тыс.</w:t>
      </w:r>
      <w:r w:rsidRPr="000A174C">
        <w:rPr>
          <w:sz w:val="26"/>
          <w:szCs w:val="26"/>
        </w:rPr>
        <w:t xml:space="preserve"> рублей.</w:t>
      </w:r>
    </w:p>
    <w:p w:rsidR="00CE531A" w:rsidRDefault="00296270" w:rsidP="00CE531A">
      <w:pPr>
        <w:ind w:firstLine="567"/>
        <w:jc w:val="both"/>
        <w:rPr>
          <w:sz w:val="26"/>
          <w:szCs w:val="26"/>
        </w:rPr>
      </w:pPr>
      <w:r>
        <w:rPr>
          <w:sz w:val="26"/>
          <w:szCs w:val="26"/>
        </w:rPr>
        <w:lastRenderedPageBreak/>
        <w:t>По</w:t>
      </w:r>
      <w:r w:rsidR="00AB1B29" w:rsidRPr="00AB1B29">
        <w:rPr>
          <w:sz w:val="26"/>
          <w:szCs w:val="26"/>
        </w:rPr>
        <w:t xml:space="preserve">ступление </w:t>
      </w:r>
      <w:r w:rsidR="00AB1B29" w:rsidRPr="00AB1B29">
        <w:rPr>
          <w:b/>
          <w:sz w:val="26"/>
          <w:szCs w:val="26"/>
        </w:rPr>
        <w:t>иных межбюджетных трансфертов</w:t>
      </w:r>
      <w:r w:rsidR="00AB1B29" w:rsidRPr="00AB1B29">
        <w:rPr>
          <w:sz w:val="26"/>
          <w:szCs w:val="26"/>
        </w:rPr>
        <w:t xml:space="preserve"> в 201</w:t>
      </w:r>
      <w:r w:rsidR="000A174C">
        <w:rPr>
          <w:sz w:val="26"/>
          <w:szCs w:val="26"/>
        </w:rPr>
        <w:t>9</w:t>
      </w:r>
      <w:r w:rsidR="00AB1B29" w:rsidRPr="00AB1B29">
        <w:rPr>
          <w:sz w:val="26"/>
          <w:szCs w:val="26"/>
        </w:rPr>
        <w:t xml:space="preserve"> году </w:t>
      </w:r>
      <w:r w:rsidR="009D0A8F">
        <w:rPr>
          <w:sz w:val="26"/>
          <w:szCs w:val="26"/>
        </w:rPr>
        <w:t>п</w:t>
      </w:r>
      <w:r w:rsidR="009D0A8F" w:rsidRPr="00AB1B29">
        <w:rPr>
          <w:sz w:val="26"/>
          <w:szCs w:val="26"/>
        </w:rPr>
        <w:t>роект</w:t>
      </w:r>
      <w:r w:rsidR="009D0A8F">
        <w:rPr>
          <w:sz w:val="26"/>
          <w:szCs w:val="26"/>
        </w:rPr>
        <w:t>ом</w:t>
      </w:r>
      <w:r w:rsidR="009D0A8F" w:rsidRPr="00AB1B29">
        <w:rPr>
          <w:sz w:val="26"/>
          <w:szCs w:val="26"/>
        </w:rPr>
        <w:t xml:space="preserve"> </w:t>
      </w:r>
      <w:r w:rsidR="009D0A8F">
        <w:rPr>
          <w:sz w:val="26"/>
          <w:szCs w:val="26"/>
        </w:rPr>
        <w:t xml:space="preserve">решения  </w:t>
      </w:r>
      <w:r w:rsidR="009D0A8F" w:rsidRPr="00AB1B29">
        <w:rPr>
          <w:sz w:val="26"/>
          <w:szCs w:val="26"/>
        </w:rPr>
        <w:t>предусм</w:t>
      </w:r>
      <w:r w:rsidR="009D0A8F">
        <w:rPr>
          <w:sz w:val="26"/>
          <w:szCs w:val="26"/>
        </w:rPr>
        <w:t>о</w:t>
      </w:r>
      <w:r w:rsidR="009D0A8F" w:rsidRPr="00AB1B29">
        <w:rPr>
          <w:sz w:val="26"/>
          <w:szCs w:val="26"/>
        </w:rPr>
        <w:t>тр</w:t>
      </w:r>
      <w:r w:rsidR="009D0A8F">
        <w:rPr>
          <w:sz w:val="26"/>
          <w:szCs w:val="26"/>
        </w:rPr>
        <w:t>ено</w:t>
      </w:r>
      <w:r w:rsidR="00395D73">
        <w:rPr>
          <w:sz w:val="26"/>
          <w:szCs w:val="26"/>
        </w:rPr>
        <w:t xml:space="preserve"> </w:t>
      </w:r>
      <w:r w:rsidR="000206C7">
        <w:rPr>
          <w:sz w:val="26"/>
          <w:szCs w:val="26"/>
        </w:rPr>
        <w:t>16</w:t>
      </w:r>
      <w:r w:rsidR="000A174C">
        <w:rPr>
          <w:sz w:val="26"/>
          <w:szCs w:val="26"/>
        </w:rPr>
        <w:t> 762,8</w:t>
      </w:r>
      <w:r w:rsidR="00395D73">
        <w:rPr>
          <w:sz w:val="26"/>
          <w:szCs w:val="26"/>
        </w:rPr>
        <w:t xml:space="preserve"> тыс. рублей</w:t>
      </w:r>
      <w:r w:rsidR="00CE531A">
        <w:rPr>
          <w:sz w:val="26"/>
          <w:szCs w:val="26"/>
        </w:rPr>
        <w:t>,</w:t>
      </w:r>
      <w:r w:rsidR="00CE531A" w:rsidRPr="00CE531A">
        <w:rPr>
          <w:sz w:val="26"/>
          <w:szCs w:val="26"/>
        </w:rPr>
        <w:t xml:space="preserve"> </w:t>
      </w:r>
      <w:r w:rsidR="00CE531A" w:rsidRPr="008033E2">
        <w:rPr>
          <w:sz w:val="26"/>
          <w:szCs w:val="26"/>
        </w:rPr>
        <w:t xml:space="preserve">что </w:t>
      </w:r>
      <w:r w:rsidR="000206C7">
        <w:rPr>
          <w:sz w:val="26"/>
          <w:szCs w:val="26"/>
        </w:rPr>
        <w:t>меньше</w:t>
      </w:r>
      <w:r w:rsidR="00CE531A" w:rsidRPr="008033E2">
        <w:rPr>
          <w:sz w:val="26"/>
          <w:szCs w:val="26"/>
        </w:rPr>
        <w:t xml:space="preserve"> утвержденных объемов на 201</w:t>
      </w:r>
      <w:r w:rsidR="000A174C">
        <w:rPr>
          <w:sz w:val="26"/>
          <w:szCs w:val="26"/>
        </w:rPr>
        <w:t>8</w:t>
      </w:r>
      <w:r w:rsidR="00CE531A" w:rsidRPr="008033E2">
        <w:rPr>
          <w:sz w:val="26"/>
          <w:szCs w:val="26"/>
        </w:rPr>
        <w:t xml:space="preserve"> год (</w:t>
      </w:r>
      <w:r w:rsidR="000A174C">
        <w:rPr>
          <w:sz w:val="26"/>
          <w:szCs w:val="26"/>
        </w:rPr>
        <w:t>16 787,0</w:t>
      </w:r>
      <w:r w:rsidR="00CE531A" w:rsidRPr="008033E2">
        <w:rPr>
          <w:sz w:val="26"/>
          <w:szCs w:val="26"/>
        </w:rPr>
        <w:t xml:space="preserve"> тыс. рублей) на </w:t>
      </w:r>
      <w:r w:rsidR="000A174C">
        <w:rPr>
          <w:sz w:val="26"/>
          <w:szCs w:val="26"/>
        </w:rPr>
        <w:t>24,2</w:t>
      </w:r>
      <w:r w:rsidR="00CE531A" w:rsidRPr="008033E2">
        <w:rPr>
          <w:sz w:val="26"/>
          <w:szCs w:val="26"/>
        </w:rPr>
        <w:t>тыс. рублей</w:t>
      </w:r>
      <w:r w:rsidR="00EE77CD">
        <w:rPr>
          <w:sz w:val="26"/>
          <w:szCs w:val="26"/>
        </w:rPr>
        <w:t xml:space="preserve"> или на </w:t>
      </w:r>
      <w:r w:rsidR="000A174C">
        <w:rPr>
          <w:sz w:val="26"/>
          <w:szCs w:val="26"/>
        </w:rPr>
        <w:t>0,1</w:t>
      </w:r>
      <w:r w:rsidR="00EE77CD">
        <w:rPr>
          <w:sz w:val="26"/>
          <w:szCs w:val="26"/>
        </w:rPr>
        <w:t xml:space="preserve"> процента</w:t>
      </w:r>
      <w:r w:rsidR="00CE531A" w:rsidRPr="008033E2">
        <w:rPr>
          <w:sz w:val="26"/>
          <w:szCs w:val="26"/>
        </w:rPr>
        <w:t>.</w:t>
      </w:r>
    </w:p>
    <w:p w:rsidR="000206C7" w:rsidRDefault="00CE531A" w:rsidP="000206C7">
      <w:pPr>
        <w:ind w:firstLine="709"/>
        <w:jc w:val="both"/>
        <w:rPr>
          <w:sz w:val="26"/>
          <w:szCs w:val="26"/>
        </w:rPr>
      </w:pPr>
      <w:r w:rsidRPr="00296570">
        <w:rPr>
          <w:sz w:val="26"/>
          <w:szCs w:val="26"/>
        </w:rPr>
        <w:t xml:space="preserve">Поступление </w:t>
      </w:r>
      <w:r w:rsidRPr="00CE531A">
        <w:rPr>
          <w:sz w:val="26"/>
          <w:szCs w:val="26"/>
        </w:rPr>
        <w:t>иных межбюджетных трансфертов</w:t>
      </w:r>
      <w:r w:rsidRPr="00296570">
        <w:rPr>
          <w:sz w:val="26"/>
          <w:szCs w:val="26"/>
        </w:rPr>
        <w:t xml:space="preserve"> в 20</w:t>
      </w:r>
      <w:r w:rsidR="000A174C">
        <w:rPr>
          <w:sz w:val="26"/>
          <w:szCs w:val="26"/>
        </w:rPr>
        <w:t>20</w:t>
      </w:r>
      <w:r w:rsidRPr="00296570">
        <w:rPr>
          <w:sz w:val="26"/>
          <w:szCs w:val="26"/>
        </w:rPr>
        <w:t xml:space="preserve"> </w:t>
      </w:r>
      <w:r>
        <w:rPr>
          <w:sz w:val="26"/>
          <w:szCs w:val="26"/>
        </w:rPr>
        <w:t>и 20</w:t>
      </w:r>
      <w:r w:rsidR="000206C7">
        <w:rPr>
          <w:sz w:val="26"/>
          <w:szCs w:val="26"/>
        </w:rPr>
        <w:t>2</w:t>
      </w:r>
      <w:r w:rsidR="000A174C">
        <w:rPr>
          <w:sz w:val="26"/>
          <w:szCs w:val="26"/>
        </w:rPr>
        <w:t>1</w:t>
      </w:r>
      <w:r>
        <w:rPr>
          <w:sz w:val="26"/>
          <w:szCs w:val="26"/>
        </w:rPr>
        <w:t xml:space="preserve"> </w:t>
      </w:r>
      <w:r w:rsidRPr="00296570">
        <w:rPr>
          <w:sz w:val="26"/>
          <w:szCs w:val="26"/>
        </w:rPr>
        <w:t>год</w:t>
      </w:r>
      <w:r>
        <w:rPr>
          <w:sz w:val="26"/>
          <w:szCs w:val="26"/>
        </w:rPr>
        <w:t xml:space="preserve">ах </w:t>
      </w:r>
      <w:r w:rsidRPr="00296570">
        <w:rPr>
          <w:sz w:val="26"/>
          <w:szCs w:val="26"/>
        </w:rPr>
        <w:t xml:space="preserve">прогнозируется </w:t>
      </w:r>
      <w:r>
        <w:rPr>
          <w:sz w:val="26"/>
          <w:szCs w:val="26"/>
        </w:rPr>
        <w:t xml:space="preserve">в сумме </w:t>
      </w:r>
      <w:r w:rsidR="000A174C">
        <w:rPr>
          <w:sz w:val="26"/>
          <w:szCs w:val="26"/>
        </w:rPr>
        <w:t>17 346,2</w:t>
      </w:r>
      <w:r w:rsidRPr="00296570">
        <w:rPr>
          <w:sz w:val="26"/>
          <w:szCs w:val="26"/>
        </w:rPr>
        <w:t xml:space="preserve"> тыс. рублей</w:t>
      </w:r>
      <w:r w:rsidR="000A174C">
        <w:rPr>
          <w:sz w:val="26"/>
          <w:szCs w:val="26"/>
        </w:rPr>
        <w:t>.</w:t>
      </w:r>
    </w:p>
    <w:p w:rsidR="00CE531A" w:rsidRDefault="00F1203A" w:rsidP="000206C7">
      <w:pPr>
        <w:ind w:firstLine="709"/>
        <w:jc w:val="both"/>
        <w:rPr>
          <w:sz w:val="26"/>
          <w:szCs w:val="26"/>
        </w:rPr>
      </w:pPr>
      <w:r w:rsidRPr="00F1203A">
        <w:rPr>
          <w:sz w:val="26"/>
          <w:szCs w:val="26"/>
        </w:rPr>
        <w:t>Весь</w:t>
      </w:r>
      <w:r w:rsidR="00CE531A" w:rsidRPr="00F1203A">
        <w:rPr>
          <w:sz w:val="26"/>
          <w:szCs w:val="26"/>
        </w:rPr>
        <w:t xml:space="preserve"> объем иных межбюджетных трансфертов запланировано направить на осуществление </w:t>
      </w:r>
      <w:r w:rsidR="00545064" w:rsidRPr="00F1203A">
        <w:rPr>
          <w:sz w:val="26"/>
          <w:szCs w:val="26"/>
        </w:rPr>
        <w:t>части</w:t>
      </w:r>
      <w:r w:rsidR="00CE531A" w:rsidRPr="00F1203A">
        <w:rPr>
          <w:sz w:val="26"/>
          <w:szCs w:val="26"/>
        </w:rPr>
        <w:t xml:space="preserve"> полномочий </w:t>
      </w:r>
      <w:r w:rsidR="00545064" w:rsidRPr="00F1203A">
        <w:rPr>
          <w:sz w:val="26"/>
          <w:szCs w:val="26"/>
        </w:rPr>
        <w:t>по решению вопросов местного значения в соответствии с заключенными соглашениями</w:t>
      </w:r>
      <w:r w:rsidR="00CE531A" w:rsidRPr="00F1203A">
        <w:rPr>
          <w:sz w:val="26"/>
          <w:szCs w:val="26"/>
        </w:rPr>
        <w:t>.</w:t>
      </w:r>
    </w:p>
    <w:p w:rsidR="00022DD1" w:rsidRPr="00545064" w:rsidRDefault="00022DD1" w:rsidP="000206C7">
      <w:pPr>
        <w:ind w:firstLine="709"/>
        <w:jc w:val="both"/>
        <w:rPr>
          <w:sz w:val="26"/>
          <w:szCs w:val="26"/>
        </w:rPr>
      </w:pPr>
    </w:p>
    <w:p w:rsidR="00AB1B29" w:rsidRDefault="00AB1B29" w:rsidP="00022DD1">
      <w:pPr>
        <w:pStyle w:val="ac"/>
        <w:numPr>
          <w:ilvl w:val="0"/>
          <w:numId w:val="2"/>
        </w:numPr>
        <w:contextualSpacing/>
        <w:jc w:val="center"/>
        <w:rPr>
          <w:b/>
          <w:bCs/>
          <w:sz w:val="26"/>
          <w:szCs w:val="26"/>
        </w:rPr>
      </w:pPr>
      <w:r w:rsidRPr="00AB1B29">
        <w:rPr>
          <w:b/>
          <w:bCs/>
          <w:sz w:val="26"/>
          <w:szCs w:val="26"/>
        </w:rPr>
        <w:t>Расходы бюджета</w:t>
      </w:r>
      <w:r w:rsidR="00C77D67">
        <w:rPr>
          <w:b/>
          <w:bCs/>
          <w:sz w:val="26"/>
          <w:szCs w:val="26"/>
        </w:rPr>
        <w:t xml:space="preserve"> Чебоксарского района</w:t>
      </w:r>
      <w:r w:rsidRPr="00AB1B29">
        <w:rPr>
          <w:b/>
          <w:bCs/>
          <w:sz w:val="26"/>
          <w:szCs w:val="26"/>
        </w:rPr>
        <w:t xml:space="preserve"> </w:t>
      </w:r>
    </w:p>
    <w:p w:rsidR="00022DD1" w:rsidRPr="00AB1B29" w:rsidRDefault="00022DD1" w:rsidP="00022DD1">
      <w:pPr>
        <w:pStyle w:val="ac"/>
        <w:ind w:left="720" w:firstLine="0"/>
        <w:contextualSpacing/>
        <w:rPr>
          <w:b/>
          <w:bCs/>
          <w:sz w:val="26"/>
          <w:szCs w:val="26"/>
        </w:rPr>
      </w:pPr>
    </w:p>
    <w:p w:rsidR="00AB1B29" w:rsidRDefault="00AB1B29" w:rsidP="00AB1B29">
      <w:pPr>
        <w:pStyle w:val="ac"/>
        <w:ind w:firstLine="567"/>
        <w:contextualSpacing/>
        <w:rPr>
          <w:sz w:val="26"/>
          <w:szCs w:val="26"/>
        </w:rPr>
      </w:pPr>
      <w:r w:rsidRPr="00AB1B29">
        <w:rPr>
          <w:b/>
          <w:bCs/>
          <w:sz w:val="26"/>
          <w:szCs w:val="26"/>
        </w:rPr>
        <w:t>3.1.</w:t>
      </w:r>
      <w:r w:rsidRPr="00AB1B29">
        <w:rPr>
          <w:b/>
          <w:sz w:val="26"/>
          <w:szCs w:val="26"/>
        </w:rPr>
        <w:t xml:space="preserve"> </w:t>
      </w:r>
      <w:r w:rsidRPr="00AB1B29">
        <w:rPr>
          <w:sz w:val="26"/>
          <w:szCs w:val="26"/>
        </w:rPr>
        <w:t xml:space="preserve">Структура расходов бюджета </w:t>
      </w:r>
      <w:r w:rsidR="00C77D67">
        <w:rPr>
          <w:sz w:val="26"/>
          <w:szCs w:val="26"/>
        </w:rPr>
        <w:t xml:space="preserve">Чебоксарского района </w:t>
      </w:r>
      <w:r w:rsidRPr="00AB1B29">
        <w:rPr>
          <w:sz w:val="26"/>
          <w:szCs w:val="26"/>
        </w:rPr>
        <w:t>Чувашской Республики на 201</w:t>
      </w:r>
      <w:r w:rsidR="008704D2">
        <w:rPr>
          <w:sz w:val="26"/>
          <w:szCs w:val="26"/>
        </w:rPr>
        <w:t>9</w:t>
      </w:r>
      <w:r w:rsidRPr="00AB1B29">
        <w:rPr>
          <w:sz w:val="26"/>
          <w:szCs w:val="26"/>
        </w:rPr>
        <w:t xml:space="preserve"> год состоит из </w:t>
      </w:r>
      <w:r w:rsidR="00303CA2" w:rsidRPr="00303CA2">
        <w:rPr>
          <w:sz w:val="26"/>
          <w:szCs w:val="26"/>
        </w:rPr>
        <w:t>1</w:t>
      </w:r>
      <w:r w:rsidR="008704D2">
        <w:rPr>
          <w:sz w:val="26"/>
          <w:szCs w:val="26"/>
        </w:rPr>
        <w:t>1</w:t>
      </w:r>
      <w:r w:rsidRPr="00AB1B29">
        <w:rPr>
          <w:sz w:val="26"/>
          <w:szCs w:val="26"/>
        </w:rPr>
        <w:t xml:space="preserve"> разделов классификации расходов бюджетов, </w:t>
      </w:r>
      <w:r w:rsidR="00877A61">
        <w:rPr>
          <w:sz w:val="26"/>
          <w:szCs w:val="26"/>
        </w:rPr>
        <w:t xml:space="preserve">что </w:t>
      </w:r>
      <w:r w:rsidRPr="00AB1B29">
        <w:rPr>
          <w:sz w:val="26"/>
          <w:szCs w:val="26"/>
        </w:rPr>
        <w:t>соответствует структуре, рекомендованной Министерством финансов Российской Федерации.</w:t>
      </w:r>
    </w:p>
    <w:p w:rsidR="00167C89" w:rsidRPr="006F5C7E" w:rsidRDefault="00167C89" w:rsidP="00167C89">
      <w:pPr>
        <w:pStyle w:val="ac"/>
        <w:ind w:firstLine="709"/>
        <w:contextualSpacing/>
        <w:rPr>
          <w:sz w:val="26"/>
          <w:szCs w:val="26"/>
        </w:rPr>
      </w:pPr>
      <w:r w:rsidRPr="006F5C7E">
        <w:rPr>
          <w:sz w:val="26"/>
          <w:szCs w:val="26"/>
        </w:rPr>
        <w:t xml:space="preserve">Расходы </w:t>
      </w:r>
      <w:r w:rsidRPr="00AB1B29">
        <w:rPr>
          <w:sz w:val="26"/>
          <w:szCs w:val="26"/>
        </w:rPr>
        <w:t xml:space="preserve">бюджета </w:t>
      </w:r>
      <w:r>
        <w:rPr>
          <w:sz w:val="26"/>
          <w:szCs w:val="26"/>
        </w:rPr>
        <w:t xml:space="preserve">Чебоксарского района </w:t>
      </w:r>
      <w:r w:rsidRPr="006F5C7E">
        <w:rPr>
          <w:sz w:val="26"/>
          <w:szCs w:val="26"/>
        </w:rPr>
        <w:t>на 201</w:t>
      </w:r>
      <w:r w:rsidR="008704D2">
        <w:rPr>
          <w:sz w:val="26"/>
          <w:szCs w:val="26"/>
        </w:rPr>
        <w:t>9</w:t>
      </w:r>
      <w:r w:rsidRPr="006F5C7E">
        <w:rPr>
          <w:sz w:val="26"/>
          <w:szCs w:val="26"/>
        </w:rPr>
        <w:t xml:space="preserve"> год предусматриваются в сумме </w:t>
      </w:r>
      <w:r w:rsidR="008704D2" w:rsidRPr="008704D2">
        <w:rPr>
          <w:sz w:val="26"/>
          <w:szCs w:val="26"/>
        </w:rPr>
        <w:t>1 183 740,7</w:t>
      </w:r>
      <w:r w:rsidRPr="006F5C7E">
        <w:rPr>
          <w:sz w:val="26"/>
          <w:szCs w:val="26"/>
        </w:rPr>
        <w:t xml:space="preserve"> тыс. рублей, на 20</w:t>
      </w:r>
      <w:r w:rsidR="008704D2">
        <w:rPr>
          <w:sz w:val="26"/>
          <w:szCs w:val="26"/>
        </w:rPr>
        <w:t>20</w:t>
      </w:r>
      <w:r w:rsidRPr="006F5C7E">
        <w:rPr>
          <w:sz w:val="26"/>
          <w:szCs w:val="26"/>
        </w:rPr>
        <w:t xml:space="preserve"> год – </w:t>
      </w:r>
      <w:r w:rsidR="008704D2" w:rsidRPr="008704D2">
        <w:rPr>
          <w:sz w:val="26"/>
          <w:szCs w:val="26"/>
        </w:rPr>
        <w:t>1</w:t>
      </w:r>
      <w:r w:rsidR="008704D2">
        <w:rPr>
          <w:sz w:val="26"/>
          <w:szCs w:val="26"/>
        </w:rPr>
        <w:t> </w:t>
      </w:r>
      <w:r w:rsidR="008704D2" w:rsidRPr="008704D2">
        <w:rPr>
          <w:sz w:val="26"/>
          <w:szCs w:val="26"/>
        </w:rPr>
        <w:t>034</w:t>
      </w:r>
      <w:r w:rsidR="008704D2">
        <w:rPr>
          <w:sz w:val="26"/>
          <w:szCs w:val="26"/>
        </w:rPr>
        <w:t xml:space="preserve"> </w:t>
      </w:r>
      <w:r w:rsidR="008704D2" w:rsidRPr="008704D2">
        <w:rPr>
          <w:sz w:val="26"/>
          <w:szCs w:val="26"/>
        </w:rPr>
        <w:t>436,9</w:t>
      </w:r>
      <w:r w:rsidRPr="006F5C7E">
        <w:rPr>
          <w:sz w:val="26"/>
          <w:szCs w:val="26"/>
        </w:rPr>
        <w:t>тыс. рублей и на 20</w:t>
      </w:r>
      <w:r w:rsidR="002D4811">
        <w:rPr>
          <w:sz w:val="26"/>
          <w:szCs w:val="26"/>
        </w:rPr>
        <w:t>2</w:t>
      </w:r>
      <w:r w:rsidR="008704D2">
        <w:rPr>
          <w:sz w:val="26"/>
          <w:szCs w:val="26"/>
        </w:rPr>
        <w:t>1</w:t>
      </w:r>
      <w:r w:rsidR="002D4811">
        <w:rPr>
          <w:sz w:val="26"/>
          <w:szCs w:val="26"/>
        </w:rPr>
        <w:t xml:space="preserve"> </w:t>
      </w:r>
      <w:r w:rsidRPr="006F5C7E">
        <w:rPr>
          <w:sz w:val="26"/>
          <w:szCs w:val="26"/>
        </w:rPr>
        <w:t xml:space="preserve">год -  </w:t>
      </w:r>
      <w:r w:rsidR="008704D2" w:rsidRPr="008704D2">
        <w:rPr>
          <w:sz w:val="26"/>
          <w:szCs w:val="26"/>
        </w:rPr>
        <w:t>1 012 027,8</w:t>
      </w:r>
      <w:r w:rsidRPr="006F5C7E">
        <w:rPr>
          <w:sz w:val="26"/>
          <w:szCs w:val="26"/>
        </w:rPr>
        <w:t>тыс. рублей.</w:t>
      </w:r>
    </w:p>
    <w:p w:rsidR="00167C89" w:rsidRPr="006F5C7E" w:rsidRDefault="00167C89" w:rsidP="00167C89">
      <w:pPr>
        <w:ind w:firstLine="709"/>
        <w:jc w:val="both"/>
        <w:rPr>
          <w:sz w:val="26"/>
          <w:szCs w:val="26"/>
        </w:rPr>
      </w:pPr>
      <w:proofErr w:type="gramStart"/>
      <w:r w:rsidRPr="006F5C7E">
        <w:rPr>
          <w:sz w:val="26"/>
          <w:szCs w:val="26"/>
        </w:rPr>
        <w:t>Объем расходов на 201</w:t>
      </w:r>
      <w:r w:rsidR="008704D2">
        <w:rPr>
          <w:sz w:val="26"/>
          <w:szCs w:val="26"/>
        </w:rPr>
        <w:t>9</w:t>
      </w:r>
      <w:r w:rsidRPr="006F5C7E">
        <w:rPr>
          <w:sz w:val="26"/>
          <w:szCs w:val="26"/>
        </w:rPr>
        <w:t xml:space="preserve"> год, по сравнению с утвержденными показателями  </w:t>
      </w:r>
      <w:r w:rsidRPr="005967F7">
        <w:rPr>
          <w:sz w:val="26"/>
          <w:szCs w:val="26"/>
        </w:rPr>
        <w:t>201</w:t>
      </w:r>
      <w:r w:rsidR="008704D2">
        <w:rPr>
          <w:sz w:val="26"/>
          <w:szCs w:val="26"/>
        </w:rPr>
        <w:t>8</w:t>
      </w:r>
      <w:r w:rsidRPr="005967F7">
        <w:rPr>
          <w:sz w:val="26"/>
          <w:szCs w:val="26"/>
        </w:rPr>
        <w:t xml:space="preserve"> года, у</w:t>
      </w:r>
      <w:r w:rsidR="008704D2">
        <w:rPr>
          <w:sz w:val="26"/>
          <w:szCs w:val="26"/>
        </w:rPr>
        <w:t>меньшаются</w:t>
      </w:r>
      <w:r w:rsidRPr="005967F7">
        <w:rPr>
          <w:sz w:val="26"/>
          <w:szCs w:val="26"/>
        </w:rPr>
        <w:t xml:space="preserve"> на </w:t>
      </w:r>
      <w:r w:rsidR="008704D2">
        <w:rPr>
          <w:sz w:val="26"/>
          <w:szCs w:val="26"/>
        </w:rPr>
        <w:t>131 850,1</w:t>
      </w:r>
      <w:r w:rsidRPr="005967F7">
        <w:rPr>
          <w:sz w:val="26"/>
          <w:szCs w:val="26"/>
        </w:rPr>
        <w:t xml:space="preserve"> тыс. рублей (на </w:t>
      </w:r>
      <w:r w:rsidR="008704D2">
        <w:rPr>
          <w:sz w:val="26"/>
          <w:szCs w:val="26"/>
        </w:rPr>
        <w:t>10</w:t>
      </w:r>
      <w:r w:rsidR="005967F7" w:rsidRPr="005967F7">
        <w:rPr>
          <w:sz w:val="26"/>
          <w:szCs w:val="26"/>
        </w:rPr>
        <w:t>,0</w:t>
      </w:r>
      <w:r w:rsidR="00EC769C" w:rsidRPr="005967F7">
        <w:rPr>
          <w:sz w:val="26"/>
          <w:szCs w:val="26"/>
        </w:rPr>
        <w:t xml:space="preserve"> </w:t>
      </w:r>
      <w:r w:rsidRPr="005967F7">
        <w:rPr>
          <w:sz w:val="26"/>
          <w:szCs w:val="26"/>
        </w:rPr>
        <w:t>%), на 20</w:t>
      </w:r>
      <w:r w:rsidR="008704D2">
        <w:rPr>
          <w:sz w:val="26"/>
          <w:szCs w:val="26"/>
        </w:rPr>
        <w:t>20</w:t>
      </w:r>
      <w:r w:rsidRPr="005967F7">
        <w:rPr>
          <w:sz w:val="26"/>
          <w:szCs w:val="26"/>
        </w:rPr>
        <w:t xml:space="preserve"> год, по сравнению с 201</w:t>
      </w:r>
      <w:r w:rsidR="008704D2">
        <w:rPr>
          <w:sz w:val="26"/>
          <w:szCs w:val="26"/>
        </w:rPr>
        <w:t>9</w:t>
      </w:r>
      <w:r w:rsidRPr="005967F7">
        <w:rPr>
          <w:sz w:val="26"/>
          <w:szCs w:val="26"/>
        </w:rPr>
        <w:t xml:space="preserve"> годом, уменьшается на  </w:t>
      </w:r>
      <w:r w:rsidR="008704D2">
        <w:rPr>
          <w:sz w:val="26"/>
          <w:szCs w:val="26"/>
        </w:rPr>
        <w:t>149303,8</w:t>
      </w:r>
      <w:r w:rsidRPr="005967F7">
        <w:rPr>
          <w:sz w:val="26"/>
          <w:szCs w:val="26"/>
        </w:rPr>
        <w:t xml:space="preserve">  тыс. рублей (на </w:t>
      </w:r>
      <w:r w:rsidR="008704D2">
        <w:rPr>
          <w:sz w:val="26"/>
          <w:szCs w:val="26"/>
        </w:rPr>
        <w:t>12,6</w:t>
      </w:r>
      <w:r w:rsidR="00EC769C" w:rsidRPr="005967F7">
        <w:rPr>
          <w:sz w:val="26"/>
          <w:szCs w:val="26"/>
        </w:rPr>
        <w:t xml:space="preserve"> </w:t>
      </w:r>
      <w:r w:rsidRPr="005967F7">
        <w:rPr>
          <w:sz w:val="26"/>
          <w:szCs w:val="26"/>
        </w:rPr>
        <w:t>%) и на 20</w:t>
      </w:r>
      <w:r w:rsidR="005967F7" w:rsidRPr="005967F7">
        <w:rPr>
          <w:sz w:val="26"/>
          <w:szCs w:val="26"/>
        </w:rPr>
        <w:t>2</w:t>
      </w:r>
      <w:r w:rsidR="008704D2">
        <w:rPr>
          <w:sz w:val="26"/>
          <w:szCs w:val="26"/>
        </w:rPr>
        <w:t>1</w:t>
      </w:r>
      <w:r w:rsidRPr="005967F7">
        <w:rPr>
          <w:sz w:val="26"/>
          <w:szCs w:val="26"/>
        </w:rPr>
        <w:t xml:space="preserve"> год, по сравнению с 20</w:t>
      </w:r>
      <w:r w:rsidR="008704D2">
        <w:rPr>
          <w:sz w:val="26"/>
          <w:szCs w:val="26"/>
        </w:rPr>
        <w:t>20</w:t>
      </w:r>
      <w:r w:rsidRPr="005967F7">
        <w:rPr>
          <w:sz w:val="26"/>
          <w:szCs w:val="26"/>
        </w:rPr>
        <w:t xml:space="preserve"> годом, </w:t>
      </w:r>
      <w:r w:rsidR="00A06990" w:rsidRPr="005967F7">
        <w:rPr>
          <w:sz w:val="26"/>
          <w:szCs w:val="26"/>
        </w:rPr>
        <w:t>уменьшается</w:t>
      </w:r>
      <w:r w:rsidRPr="005967F7">
        <w:rPr>
          <w:sz w:val="26"/>
          <w:szCs w:val="26"/>
        </w:rPr>
        <w:t xml:space="preserve">  на </w:t>
      </w:r>
      <w:r w:rsidR="00A06990">
        <w:rPr>
          <w:sz w:val="26"/>
          <w:szCs w:val="26"/>
        </w:rPr>
        <w:t>22 409,1</w:t>
      </w:r>
      <w:r w:rsidRPr="005967F7">
        <w:rPr>
          <w:sz w:val="26"/>
          <w:szCs w:val="26"/>
        </w:rPr>
        <w:t xml:space="preserve">тыс. рублей (на </w:t>
      </w:r>
      <w:r w:rsidR="00A06990">
        <w:rPr>
          <w:sz w:val="26"/>
          <w:szCs w:val="26"/>
        </w:rPr>
        <w:t>2,2</w:t>
      </w:r>
      <w:r w:rsidR="00EC769C" w:rsidRPr="005967F7">
        <w:rPr>
          <w:sz w:val="26"/>
          <w:szCs w:val="26"/>
        </w:rPr>
        <w:t xml:space="preserve"> </w:t>
      </w:r>
      <w:r w:rsidRPr="005967F7">
        <w:rPr>
          <w:sz w:val="26"/>
          <w:szCs w:val="26"/>
        </w:rPr>
        <w:t>%).</w:t>
      </w:r>
      <w:proofErr w:type="gramEnd"/>
    </w:p>
    <w:p w:rsidR="00AB1B29" w:rsidRDefault="00AB1B29" w:rsidP="00AB1B29">
      <w:pPr>
        <w:pStyle w:val="ac"/>
        <w:contextualSpacing/>
        <w:rPr>
          <w:sz w:val="26"/>
          <w:szCs w:val="26"/>
        </w:rPr>
      </w:pPr>
      <w:r w:rsidRPr="00AB1B29">
        <w:rPr>
          <w:sz w:val="26"/>
          <w:szCs w:val="26"/>
        </w:rPr>
        <w:t>Структура и динамика расходов бюджета</w:t>
      </w:r>
      <w:r w:rsidR="00E04549">
        <w:rPr>
          <w:sz w:val="26"/>
          <w:szCs w:val="26"/>
        </w:rPr>
        <w:t xml:space="preserve"> Чебоксарского района</w:t>
      </w:r>
      <w:r w:rsidRPr="00AB1B29">
        <w:rPr>
          <w:sz w:val="26"/>
          <w:szCs w:val="26"/>
        </w:rPr>
        <w:t xml:space="preserve"> по разделам классификации расходов приведены в таблице:</w:t>
      </w:r>
    </w:p>
    <w:tbl>
      <w:tblPr>
        <w:tblW w:w="10064" w:type="dxa"/>
        <w:tblInd w:w="-34" w:type="dxa"/>
        <w:tblBorders>
          <w:top w:val="single" w:sz="8" w:space="0" w:color="auto"/>
          <w:left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127"/>
        <w:gridCol w:w="1276"/>
        <w:gridCol w:w="1275"/>
        <w:gridCol w:w="993"/>
        <w:gridCol w:w="1275"/>
        <w:gridCol w:w="992"/>
        <w:gridCol w:w="1134"/>
        <w:gridCol w:w="992"/>
      </w:tblGrid>
      <w:tr w:rsidR="00EC769C" w:rsidRPr="00882F78" w:rsidTr="002552D7">
        <w:trPr>
          <w:trHeight w:val="243"/>
        </w:trPr>
        <w:tc>
          <w:tcPr>
            <w:tcW w:w="2127" w:type="dxa"/>
            <w:vMerge w:val="restart"/>
            <w:tcBorders>
              <w:top w:val="single" w:sz="8" w:space="0" w:color="auto"/>
              <w:left w:val="single" w:sz="8" w:space="0" w:color="auto"/>
              <w:bottom w:val="nil"/>
              <w:right w:val="single" w:sz="6" w:space="0" w:color="auto"/>
            </w:tcBorders>
            <w:vAlign w:val="center"/>
            <w:hideMark/>
          </w:tcPr>
          <w:p w:rsidR="00EC769C" w:rsidRPr="00882F78" w:rsidRDefault="00EC769C" w:rsidP="005D1DF9">
            <w:pPr>
              <w:autoSpaceDE w:val="0"/>
              <w:autoSpaceDN w:val="0"/>
              <w:jc w:val="center"/>
              <w:rPr>
                <w:sz w:val="22"/>
                <w:szCs w:val="22"/>
              </w:rPr>
            </w:pPr>
            <w:r w:rsidRPr="00882F78">
              <w:rPr>
                <w:sz w:val="22"/>
                <w:szCs w:val="22"/>
              </w:rPr>
              <w:t>Показатели </w:t>
            </w:r>
          </w:p>
        </w:tc>
        <w:tc>
          <w:tcPr>
            <w:tcW w:w="1276" w:type="dxa"/>
            <w:vMerge w:val="restart"/>
            <w:tcBorders>
              <w:top w:val="single" w:sz="8" w:space="0" w:color="auto"/>
              <w:left w:val="single" w:sz="6" w:space="0" w:color="auto"/>
              <w:bottom w:val="nil"/>
              <w:right w:val="single" w:sz="6" w:space="0" w:color="auto"/>
            </w:tcBorders>
            <w:vAlign w:val="center"/>
            <w:hideMark/>
          </w:tcPr>
          <w:p w:rsidR="00EC769C" w:rsidRDefault="00EC769C" w:rsidP="005D1DF9">
            <w:pPr>
              <w:autoSpaceDE w:val="0"/>
              <w:autoSpaceDN w:val="0"/>
              <w:ind w:left="-108" w:firstLine="108"/>
              <w:jc w:val="center"/>
              <w:rPr>
                <w:sz w:val="22"/>
                <w:szCs w:val="22"/>
              </w:rPr>
            </w:pPr>
            <w:r w:rsidRPr="00882F78">
              <w:rPr>
                <w:sz w:val="22"/>
                <w:szCs w:val="22"/>
              </w:rPr>
              <w:t>201</w:t>
            </w:r>
            <w:r w:rsidR="0066728B">
              <w:rPr>
                <w:sz w:val="22"/>
                <w:szCs w:val="22"/>
              </w:rPr>
              <w:t>8</w:t>
            </w:r>
            <w:r w:rsidRPr="00882F78">
              <w:rPr>
                <w:sz w:val="22"/>
                <w:szCs w:val="22"/>
              </w:rPr>
              <w:t xml:space="preserve"> год </w:t>
            </w:r>
          </w:p>
          <w:p w:rsidR="00EC769C" w:rsidRDefault="00EC769C" w:rsidP="005D1DF9">
            <w:pPr>
              <w:autoSpaceDE w:val="0"/>
              <w:autoSpaceDN w:val="0"/>
              <w:ind w:left="-108" w:firstLine="108"/>
              <w:jc w:val="center"/>
              <w:rPr>
                <w:sz w:val="22"/>
                <w:szCs w:val="22"/>
              </w:rPr>
            </w:pPr>
            <w:r w:rsidRPr="00882F78">
              <w:rPr>
                <w:sz w:val="22"/>
                <w:szCs w:val="22"/>
              </w:rPr>
              <w:t>(</w:t>
            </w:r>
            <w:r w:rsidR="00BF08BC">
              <w:rPr>
                <w:sz w:val="22"/>
                <w:szCs w:val="22"/>
              </w:rPr>
              <w:t xml:space="preserve">Решение </w:t>
            </w:r>
            <w:r w:rsidRPr="00882F78">
              <w:rPr>
                <w:sz w:val="22"/>
                <w:szCs w:val="22"/>
              </w:rPr>
              <w:t xml:space="preserve">о бюджете), </w:t>
            </w:r>
          </w:p>
          <w:p w:rsidR="00EC769C" w:rsidRPr="00882F78" w:rsidRDefault="00EC769C" w:rsidP="005D1DF9">
            <w:pPr>
              <w:autoSpaceDE w:val="0"/>
              <w:autoSpaceDN w:val="0"/>
              <w:ind w:left="-108" w:firstLine="108"/>
              <w:jc w:val="center"/>
              <w:rPr>
                <w:sz w:val="22"/>
                <w:szCs w:val="22"/>
              </w:rPr>
            </w:pPr>
            <w:r w:rsidRPr="00882F78">
              <w:rPr>
                <w:sz w:val="22"/>
                <w:szCs w:val="22"/>
              </w:rPr>
              <w:t>тыс. рублей</w:t>
            </w:r>
          </w:p>
        </w:tc>
        <w:tc>
          <w:tcPr>
            <w:tcW w:w="6661" w:type="dxa"/>
            <w:gridSpan w:val="6"/>
            <w:tcBorders>
              <w:top w:val="single" w:sz="8" w:space="0" w:color="auto"/>
              <w:left w:val="single" w:sz="6" w:space="0" w:color="auto"/>
              <w:bottom w:val="single" w:sz="6" w:space="0" w:color="auto"/>
              <w:right w:val="single" w:sz="8" w:space="0" w:color="auto"/>
            </w:tcBorders>
            <w:vAlign w:val="center"/>
            <w:hideMark/>
          </w:tcPr>
          <w:p w:rsidR="00EC769C" w:rsidRPr="00882F78" w:rsidRDefault="00EC769C" w:rsidP="006F5C7E">
            <w:pPr>
              <w:autoSpaceDE w:val="0"/>
              <w:autoSpaceDN w:val="0"/>
              <w:jc w:val="center"/>
              <w:rPr>
                <w:sz w:val="22"/>
                <w:szCs w:val="22"/>
              </w:rPr>
            </w:pPr>
            <w:r w:rsidRPr="00882F78">
              <w:rPr>
                <w:sz w:val="22"/>
                <w:szCs w:val="22"/>
              </w:rPr>
              <w:t xml:space="preserve">Проект бюджета </w:t>
            </w:r>
            <w:proofErr w:type="gramStart"/>
            <w:r w:rsidRPr="00882F78">
              <w:rPr>
                <w:sz w:val="22"/>
                <w:szCs w:val="22"/>
              </w:rPr>
              <w:t>на</w:t>
            </w:r>
            <w:proofErr w:type="gramEnd"/>
            <w:r w:rsidRPr="00882F78">
              <w:rPr>
                <w:sz w:val="22"/>
                <w:szCs w:val="22"/>
              </w:rPr>
              <w:t>:</w:t>
            </w:r>
            <w:r w:rsidR="00D552D7">
              <w:rPr>
                <w:sz w:val="26"/>
                <w:szCs w:val="26"/>
              </w:rPr>
              <w:t xml:space="preserve"> </w:t>
            </w:r>
          </w:p>
        </w:tc>
      </w:tr>
      <w:tr w:rsidR="00EC769C" w:rsidRPr="00882F78" w:rsidTr="002552D7">
        <w:trPr>
          <w:trHeight w:val="205"/>
        </w:trPr>
        <w:tc>
          <w:tcPr>
            <w:tcW w:w="2127" w:type="dxa"/>
            <w:vMerge/>
            <w:tcBorders>
              <w:top w:val="single" w:sz="8" w:space="0" w:color="auto"/>
              <w:left w:val="single" w:sz="8" w:space="0" w:color="auto"/>
              <w:bottom w:val="nil"/>
              <w:right w:val="single" w:sz="6" w:space="0" w:color="auto"/>
            </w:tcBorders>
            <w:vAlign w:val="center"/>
            <w:hideMark/>
          </w:tcPr>
          <w:p w:rsidR="00EC769C" w:rsidRPr="00882F78" w:rsidRDefault="00EC769C" w:rsidP="005D1DF9">
            <w:pPr>
              <w:rPr>
                <w:sz w:val="22"/>
                <w:szCs w:val="22"/>
              </w:rPr>
            </w:pPr>
          </w:p>
        </w:tc>
        <w:tc>
          <w:tcPr>
            <w:tcW w:w="1276" w:type="dxa"/>
            <w:vMerge/>
            <w:tcBorders>
              <w:top w:val="single" w:sz="8" w:space="0" w:color="auto"/>
              <w:left w:val="single" w:sz="6" w:space="0" w:color="auto"/>
              <w:bottom w:val="nil"/>
              <w:right w:val="single" w:sz="6" w:space="0" w:color="auto"/>
            </w:tcBorders>
            <w:vAlign w:val="center"/>
            <w:hideMark/>
          </w:tcPr>
          <w:p w:rsidR="00EC769C" w:rsidRPr="00882F78" w:rsidRDefault="00EC769C" w:rsidP="005D1DF9">
            <w:pPr>
              <w:rPr>
                <w:sz w:val="22"/>
                <w:szCs w:val="22"/>
              </w:rPr>
            </w:pP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EC769C" w:rsidRPr="00882F78" w:rsidRDefault="00EC769C" w:rsidP="0065463B">
            <w:pPr>
              <w:autoSpaceDE w:val="0"/>
              <w:autoSpaceDN w:val="0"/>
              <w:jc w:val="center"/>
              <w:rPr>
                <w:sz w:val="22"/>
                <w:szCs w:val="22"/>
              </w:rPr>
            </w:pPr>
            <w:r w:rsidRPr="00882F78">
              <w:rPr>
                <w:sz w:val="22"/>
                <w:szCs w:val="22"/>
              </w:rPr>
              <w:t>20</w:t>
            </w:r>
            <w:r w:rsidR="0065463B">
              <w:rPr>
                <w:sz w:val="22"/>
                <w:szCs w:val="22"/>
              </w:rPr>
              <w:t>19</w:t>
            </w:r>
            <w:r w:rsidRPr="00882F78">
              <w:rPr>
                <w:sz w:val="22"/>
                <w:szCs w:val="22"/>
              </w:rPr>
              <w:t>год</w:t>
            </w:r>
          </w:p>
        </w:tc>
        <w:tc>
          <w:tcPr>
            <w:tcW w:w="2267" w:type="dxa"/>
            <w:gridSpan w:val="2"/>
            <w:tcBorders>
              <w:top w:val="single" w:sz="6" w:space="0" w:color="auto"/>
              <w:left w:val="single" w:sz="6" w:space="0" w:color="auto"/>
              <w:bottom w:val="single" w:sz="6" w:space="0" w:color="auto"/>
              <w:right w:val="single" w:sz="6" w:space="0" w:color="auto"/>
            </w:tcBorders>
            <w:vAlign w:val="center"/>
            <w:hideMark/>
          </w:tcPr>
          <w:p w:rsidR="00EC769C" w:rsidRPr="00882F78" w:rsidRDefault="00EC769C" w:rsidP="0065463B">
            <w:pPr>
              <w:autoSpaceDE w:val="0"/>
              <w:autoSpaceDN w:val="0"/>
              <w:jc w:val="center"/>
              <w:rPr>
                <w:sz w:val="22"/>
                <w:szCs w:val="22"/>
              </w:rPr>
            </w:pPr>
            <w:r w:rsidRPr="00882F78">
              <w:rPr>
                <w:sz w:val="22"/>
                <w:szCs w:val="22"/>
              </w:rPr>
              <w:t>20</w:t>
            </w:r>
            <w:r w:rsidR="0065463B">
              <w:rPr>
                <w:sz w:val="22"/>
                <w:szCs w:val="22"/>
              </w:rPr>
              <w:t>20</w:t>
            </w:r>
            <w:r w:rsidRPr="00882F78">
              <w:rPr>
                <w:sz w:val="22"/>
                <w:szCs w:val="22"/>
              </w:rPr>
              <w:t xml:space="preserve"> год</w:t>
            </w:r>
          </w:p>
        </w:tc>
        <w:tc>
          <w:tcPr>
            <w:tcW w:w="2126" w:type="dxa"/>
            <w:gridSpan w:val="2"/>
            <w:tcBorders>
              <w:top w:val="single" w:sz="6" w:space="0" w:color="auto"/>
              <w:left w:val="single" w:sz="6" w:space="0" w:color="auto"/>
              <w:bottom w:val="single" w:sz="6" w:space="0" w:color="auto"/>
              <w:right w:val="single" w:sz="8" w:space="0" w:color="auto"/>
            </w:tcBorders>
            <w:vAlign w:val="center"/>
            <w:hideMark/>
          </w:tcPr>
          <w:p w:rsidR="00EC769C" w:rsidRPr="00882F78" w:rsidRDefault="00EC769C" w:rsidP="0065463B">
            <w:pPr>
              <w:autoSpaceDE w:val="0"/>
              <w:autoSpaceDN w:val="0"/>
              <w:jc w:val="center"/>
              <w:rPr>
                <w:sz w:val="22"/>
                <w:szCs w:val="22"/>
              </w:rPr>
            </w:pPr>
            <w:r w:rsidRPr="00882F78">
              <w:rPr>
                <w:sz w:val="22"/>
                <w:szCs w:val="22"/>
              </w:rPr>
              <w:t>20</w:t>
            </w:r>
            <w:r w:rsidR="002D4811">
              <w:rPr>
                <w:sz w:val="22"/>
                <w:szCs w:val="22"/>
              </w:rPr>
              <w:t>2</w:t>
            </w:r>
            <w:r w:rsidR="0065463B">
              <w:rPr>
                <w:sz w:val="22"/>
                <w:szCs w:val="22"/>
              </w:rPr>
              <w:t>1</w:t>
            </w:r>
            <w:r w:rsidRPr="00882F78">
              <w:rPr>
                <w:sz w:val="22"/>
                <w:szCs w:val="22"/>
              </w:rPr>
              <w:t xml:space="preserve"> год</w:t>
            </w:r>
          </w:p>
        </w:tc>
      </w:tr>
      <w:tr w:rsidR="00EC769C" w:rsidRPr="00882F78" w:rsidTr="002552D7">
        <w:trPr>
          <w:trHeight w:val="1118"/>
        </w:trPr>
        <w:tc>
          <w:tcPr>
            <w:tcW w:w="2127" w:type="dxa"/>
            <w:vMerge/>
            <w:tcBorders>
              <w:top w:val="single" w:sz="8" w:space="0" w:color="auto"/>
              <w:left w:val="single" w:sz="8" w:space="0" w:color="auto"/>
              <w:bottom w:val="single" w:sz="4" w:space="0" w:color="auto"/>
              <w:right w:val="single" w:sz="6" w:space="0" w:color="auto"/>
            </w:tcBorders>
            <w:vAlign w:val="center"/>
            <w:hideMark/>
          </w:tcPr>
          <w:p w:rsidR="00EC769C" w:rsidRPr="00882F78" w:rsidRDefault="00EC769C" w:rsidP="005D1DF9">
            <w:pPr>
              <w:rPr>
                <w:sz w:val="22"/>
                <w:szCs w:val="22"/>
              </w:rPr>
            </w:pPr>
          </w:p>
        </w:tc>
        <w:tc>
          <w:tcPr>
            <w:tcW w:w="1276" w:type="dxa"/>
            <w:vMerge/>
            <w:tcBorders>
              <w:top w:val="single" w:sz="8" w:space="0" w:color="auto"/>
              <w:left w:val="single" w:sz="6" w:space="0" w:color="auto"/>
              <w:bottom w:val="single" w:sz="4" w:space="0" w:color="auto"/>
              <w:right w:val="single" w:sz="6" w:space="0" w:color="auto"/>
            </w:tcBorders>
            <w:vAlign w:val="center"/>
            <w:hideMark/>
          </w:tcPr>
          <w:p w:rsidR="00EC769C" w:rsidRPr="00882F78" w:rsidRDefault="00EC769C" w:rsidP="005D1DF9">
            <w:pPr>
              <w:rPr>
                <w:sz w:val="22"/>
                <w:szCs w:val="22"/>
              </w:rPr>
            </w:pPr>
          </w:p>
        </w:tc>
        <w:tc>
          <w:tcPr>
            <w:tcW w:w="1275" w:type="dxa"/>
            <w:tcBorders>
              <w:top w:val="single" w:sz="6" w:space="0" w:color="auto"/>
              <w:left w:val="single" w:sz="6" w:space="0" w:color="auto"/>
              <w:bottom w:val="single" w:sz="4" w:space="0" w:color="auto"/>
              <w:right w:val="single" w:sz="6" w:space="0" w:color="auto"/>
            </w:tcBorders>
            <w:vAlign w:val="center"/>
            <w:hideMark/>
          </w:tcPr>
          <w:p w:rsidR="00EC769C" w:rsidRPr="00882F78" w:rsidRDefault="00EC769C" w:rsidP="005D1DF9">
            <w:pPr>
              <w:autoSpaceDE w:val="0"/>
              <w:autoSpaceDN w:val="0"/>
              <w:spacing w:line="216" w:lineRule="auto"/>
              <w:ind w:left="-108" w:firstLine="108"/>
              <w:jc w:val="center"/>
              <w:rPr>
                <w:sz w:val="22"/>
                <w:szCs w:val="22"/>
              </w:rPr>
            </w:pPr>
            <w:r w:rsidRPr="00882F78">
              <w:rPr>
                <w:sz w:val="22"/>
                <w:szCs w:val="22"/>
              </w:rPr>
              <w:t xml:space="preserve">сумма, </w:t>
            </w:r>
          </w:p>
          <w:p w:rsidR="00EC769C" w:rsidRPr="00882F78" w:rsidRDefault="00EC769C" w:rsidP="005D1DF9">
            <w:pPr>
              <w:autoSpaceDE w:val="0"/>
              <w:autoSpaceDN w:val="0"/>
              <w:spacing w:line="216" w:lineRule="auto"/>
              <w:ind w:left="-108" w:firstLine="108"/>
              <w:jc w:val="center"/>
              <w:rPr>
                <w:sz w:val="22"/>
                <w:szCs w:val="22"/>
              </w:rPr>
            </w:pPr>
            <w:r w:rsidRPr="00882F78">
              <w:rPr>
                <w:sz w:val="22"/>
                <w:szCs w:val="22"/>
              </w:rPr>
              <w:t>тыс. рублей</w:t>
            </w:r>
          </w:p>
        </w:tc>
        <w:tc>
          <w:tcPr>
            <w:tcW w:w="993" w:type="dxa"/>
            <w:tcBorders>
              <w:top w:val="single" w:sz="6" w:space="0" w:color="auto"/>
              <w:left w:val="single" w:sz="6" w:space="0" w:color="auto"/>
              <w:bottom w:val="single" w:sz="4" w:space="0" w:color="auto"/>
              <w:right w:val="single" w:sz="6" w:space="0" w:color="auto"/>
            </w:tcBorders>
            <w:hideMark/>
          </w:tcPr>
          <w:p w:rsidR="00EC769C" w:rsidRPr="00882F78" w:rsidRDefault="00EC769C" w:rsidP="00022DD1">
            <w:pPr>
              <w:autoSpaceDE w:val="0"/>
              <w:autoSpaceDN w:val="0"/>
              <w:spacing w:line="216" w:lineRule="auto"/>
              <w:ind w:left="-108" w:right="-108"/>
              <w:jc w:val="center"/>
              <w:rPr>
                <w:sz w:val="22"/>
                <w:szCs w:val="22"/>
              </w:rPr>
            </w:pPr>
            <w:r w:rsidRPr="00882F78">
              <w:rPr>
                <w:sz w:val="22"/>
                <w:szCs w:val="22"/>
              </w:rPr>
              <w:t>доля в общем объеме расходов, %</w:t>
            </w:r>
          </w:p>
        </w:tc>
        <w:tc>
          <w:tcPr>
            <w:tcW w:w="1275" w:type="dxa"/>
            <w:tcBorders>
              <w:top w:val="single" w:sz="6" w:space="0" w:color="auto"/>
              <w:left w:val="single" w:sz="6" w:space="0" w:color="auto"/>
              <w:bottom w:val="single" w:sz="4" w:space="0" w:color="auto"/>
              <w:right w:val="single" w:sz="6" w:space="0" w:color="auto"/>
            </w:tcBorders>
            <w:vAlign w:val="center"/>
            <w:hideMark/>
          </w:tcPr>
          <w:p w:rsidR="00EC769C" w:rsidRPr="00882F78" w:rsidRDefault="00EC769C" w:rsidP="005D1DF9">
            <w:pPr>
              <w:autoSpaceDE w:val="0"/>
              <w:autoSpaceDN w:val="0"/>
              <w:spacing w:line="216" w:lineRule="auto"/>
              <w:ind w:left="-102" w:firstLine="102"/>
              <w:jc w:val="center"/>
              <w:rPr>
                <w:sz w:val="22"/>
                <w:szCs w:val="22"/>
              </w:rPr>
            </w:pPr>
            <w:r>
              <w:rPr>
                <w:sz w:val="22"/>
                <w:szCs w:val="22"/>
              </w:rPr>
              <w:t xml:space="preserve"> </w:t>
            </w:r>
            <w:r w:rsidRPr="00882F78">
              <w:rPr>
                <w:sz w:val="22"/>
                <w:szCs w:val="22"/>
              </w:rPr>
              <w:t xml:space="preserve">сумма, </w:t>
            </w:r>
          </w:p>
          <w:p w:rsidR="00EC769C" w:rsidRPr="00882F78" w:rsidRDefault="00EC769C" w:rsidP="005D1DF9">
            <w:pPr>
              <w:spacing w:line="216" w:lineRule="auto"/>
              <w:ind w:left="-96"/>
              <w:jc w:val="center"/>
              <w:rPr>
                <w:sz w:val="22"/>
                <w:szCs w:val="22"/>
              </w:rPr>
            </w:pPr>
            <w:r w:rsidRPr="00882F78">
              <w:rPr>
                <w:sz w:val="22"/>
                <w:szCs w:val="22"/>
              </w:rPr>
              <w:t>тыс. рублей</w:t>
            </w:r>
          </w:p>
        </w:tc>
        <w:tc>
          <w:tcPr>
            <w:tcW w:w="992" w:type="dxa"/>
            <w:tcBorders>
              <w:top w:val="single" w:sz="6" w:space="0" w:color="auto"/>
              <w:left w:val="single" w:sz="6" w:space="0" w:color="auto"/>
              <w:bottom w:val="single" w:sz="4" w:space="0" w:color="auto"/>
              <w:right w:val="single" w:sz="6" w:space="0" w:color="auto"/>
            </w:tcBorders>
            <w:hideMark/>
          </w:tcPr>
          <w:p w:rsidR="00EC769C" w:rsidRPr="00882F78" w:rsidRDefault="00EC769C" w:rsidP="00022DD1">
            <w:pPr>
              <w:autoSpaceDE w:val="0"/>
              <w:autoSpaceDN w:val="0"/>
              <w:spacing w:line="216" w:lineRule="auto"/>
              <w:ind w:left="-108" w:right="-109"/>
              <w:jc w:val="center"/>
              <w:rPr>
                <w:sz w:val="22"/>
                <w:szCs w:val="22"/>
              </w:rPr>
            </w:pPr>
            <w:r w:rsidRPr="00882F78">
              <w:rPr>
                <w:sz w:val="22"/>
                <w:szCs w:val="22"/>
              </w:rPr>
              <w:t>доля в общем объеме расходов, %</w:t>
            </w:r>
          </w:p>
        </w:tc>
        <w:tc>
          <w:tcPr>
            <w:tcW w:w="1134" w:type="dxa"/>
            <w:tcBorders>
              <w:top w:val="single" w:sz="6" w:space="0" w:color="auto"/>
              <w:left w:val="single" w:sz="6" w:space="0" w:color="auto"/>
              <w:bottom w:val="single" w:sz="4" w:space="0" w:color="auto"/>
              <w:right w:val="single" w:sz="6" w:space="0" w:color="auto"/>
            </w:tcBorders>
            <w:vAlign w:val="center"/>
            <w:hideMark/>
          </w:tcPr>
          <w:p w:rsidR="00EC769C" w:rsidRPr="00882F78" w:rsidRDefault="00EC769C" w:rsidP="005D1DF9">
            <w:pPr>
              <w:autoSpaceDE w:val="0"/>
              <w:autoSpaceDN w:val="0"/>
              <w:spacing w:line="216" w:lineRule="auto"/>
              <w:ind w:left="-102" w:firstLine="102"/>
              <w:jc w:val="center"/>
              <w:rPr>
                <w:sz w:val="22"/>
                <w:szCs w:val="22"/>
              </w:rPr>
            </w:pPr>
            <w:r w:rsidRPr="00882F78">
              <w:rPr>
                <w:sz w:val="22"/>
                <w:szCs w:val="22"/>
              </w:rPr>
              <w:t xml:space="preserve">сумма, </w:t>
            </w:r>
          </w:p>
          <w:p w:rsidR="00EC769C" w:rsidRPr="00882F78" w:rsidRDefault="00EC769C" w:rsidP="005D1DF9">
            <w:pPr>
              <w:autoSpaceDE w:val="0"/>
              <w:autoSpaceDN w:val="0"/>
              <w:spacing w:line="216" w:lineRule="auto"/>
              <w:ind w:left="-102" w:firstLine="102"/>
              <w:jc w:val="center"/>
              <w:rPr>
                <w:sz w:val="22"/>
                <w:szCs w:val="22"/>
              </w:rPr>
            </w:pPr>
            <w:r w:rsidRPr="00882F78">
              <w:rPr>
                <w:sz w:val="22"/>
                <w:szCs w:val="22"/>
              </w:rPr>
              <w:t>тыс. рублей</w:t>
            </w:r>
          </w:p>
        </w:tc>
        <w:tc>
          <w:tcPr>
            <w:tcW w:w="992" w:type="dxa"/>
            <w:tcBorders>
              <w:top w:val="single" w:sz="6" w:space="0" w:color="auto"/>
              <w:left w:val="single" w:sz="6" w:space="0" w:color="auto"/>
              <w:bottom w:val="single" w:sz="4" w:space="0" w:color="auto"/>
              <w:right w:val="single" w:sz="8" w:space="0" w:color="auto"/>
            </w:tcBorders>
            <w:hideMark/>
          </w:tcPr>
          <w:p w:rsidR="00EC769C" w:rsidRPr="00882F78" w:rsidRDefault="00EC769C" w:rsidP="00022DD1">
            <w:pPr>
              <w:autoSpaceDE w:val="0"/>
              <w:autoSpaceDN w:val="0"/>
              <w:spacing w:line="216" w:lineRule="auto"/>
              <w:ind w:left="-107" w:right="-109"/>
              <w:jc w:val="center"/>
              <w:rPr>
                <w:sz w:val="22"/>
                <w:szCs w:val="22"/>
              </w:rPr>
            </w:pPr>
            <w:r w:rsidRPr="00882F78">
              <w:rPr>
                <w:sz w:val="22"/>
                <w:szCs w:val="22"/>
              </w:rPr>
              <w:t>доля в общем объеме расходов, %</w:t>
            </w:r>
          </w:p>
        </w:tc>
      </w:tr>
    </w:tbl>
    <w:p w:rsidR="00EC769C" w:rsidRPr="00882F78" w:rsidRDefault="00EC769C" w:rsidP="00EC769C">
      <w:pPr>
        <w:rPr>
          <w:color w:val="FF0000"/>
          <w:sz w:val="2"/>
          <w:szCs w:val="2"/>
        </w:rPr>
      </w:pPr>
    </w:p>
    <w:tbl>
      <w:tblPr>
        <w:tblW w:w="10065" w:type="dxa"/>
        <w:tblInd w:w="-34" w:type="dxa"/>
        <w:tblLayout w:type="fixed"/>
        <w:tblLook w:val="04A0" w:firstRow="1" w:lastRow="0" w:firstColumn="1" w:lastColumn="0" w:noHBand="0" w:noVBand="1"/>
      </w:tblPr>
      <w:tblGrid>
        <w:gridCol w:w="2127"/>
        <w:gridCol w:w="1276"/>
        <w:gridCol w:w="1275"/>
        <w:gridCol w:w="993"/>
        <w:gridCol w:w="1275"/>
        <w:gridCol w:w="993"/>
        <w:gridCol w:w="1134"/>
        <w:gridCol w:w="992"/>
      </w:tblGrid>
      <w:tr w:rsidR="00EC769C" w:rsidRPr="00882F78" w:rsidTr="002552D7">
        <w:trPr>
          <w:trHeight w:val="239"/>
          <w:tblHeader/>
        </w:trPr>
        <w:tc>
          <w:tcPr>
            <w:tcW w:w="2127" w:type="dxa"/>
            <w:tcBorders>
              <w:top w:val="single" w:sz="4" w:space="0" w:color="auto"/>
              <w:left w:val="single" w:sz="4" w:space="0" w:color="auto"/>
              <w:bottom w:val="single" w:sz="4" w:space="0" w:color="auto"/>
              <w:right w:val="single" w:sz="4" w:space="0" w:color="auto"/>
            </w:tcBorders>
            <w:vAlign w:val="center"/>
            <w:hideMark/>
          </w:tcPr>
          <w:p w:rsidR="00EC769C" w:rsidRPr="00882F78" w:rsidRDefault="00EC769C" w:rsidP="005D1DF9">
            <w:pPr>
              <w:autoSpaceDE w:val="0"/>
              <w:autoSpaceDN w:val="0"/>
              <w:jc w:val="center"/>
              <w:rPr>
                <w:b/>
                <w:sz w:val="22"/>
                <w:szCs w:val="22"/>
              </w:rPr>
            </w:pPr>
            <w:r w:rsidRPr="00882F78">
              <w:rPr>
                <w:sz w:val="22"/>
                <w:szCs w:val="22"/>
              </w:rPr>
              <w:br w:type="page"/>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769C" w:rsidRPr="00882F78" w:rsidRDefault="00EC769C" w:rsidP="005D1DF9">
            <w:pPr>
              <w:autoSpaceDE w:val="0"/>
              <w:autoSpaceDN w:val="0"/>
              <w:jc w:val="center"/>
              <w:rPr>
                <w:b/>
                <w:sz w:val="22"/>
                <w:szCs w:val="22"/>
              </w:rPr>
            </w:pPr>
            <w:r w:rsidRPr="00882F78">
              <w:rPr>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769C" w:rsidRPr="00882F78" w:rsidRDefault="00EC769C" w:rsidP="005D1DF9">
            <w:pPr>
              <w:autoSpaceDE w:val="0"/>
              <w:autoSpaceDN w:val="0"/>
              <w:jc w:val="center"/>
              <w:rPr>
                <w:b/>
                <w:sz w:val="22"/>
                <w:szCs w:val="22"/>
              </w:rPr>
            </w:pPr>
            <w:r w:rsidRPr="00882F78">
              <w:rPr>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C769C" w:rsidRPr="00882F78" w:rsidRDefault="00EC769C" w:rsidP="005D1DF9">
            <w:pPr>
              <w:autoSpaceDE w:val="0"/>
              <w:autoSpaceDN w:val="0"/>
              <w:jc w:val="center"/>
              <w:rPr>
                <w:b/>
                <w:sz w:val="22"/>
                <w:szCs w:val="22"/>
              </w:rPr>
            </w:pPr>
            <w:r w:rsidRPr="00882F78">
              <w:rPr>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769C" w:rsidRPr="00790A2E" w:rsidRDefault="00EC769C" w:rsidP="005D1DF9">
            <w:pPr>
              <w:autoSpaceDE w:val="0"/>
              <w:autoSpaceDN w:val="0"/>
              <w:jc w:val="center"/>
              <w:rPr>
                <w:sz w:val="22"/>
                <w:szCs w:val="22"/>
              </w:rPr>
            </w:pPr>
            <w:r w:rsidRPr="00790A2E">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C769C" w:rsidRPr="00790A2E" w:rsidRDefault="00EC769C" w:rsidP="005D1DF9">
            <w:pPr>
              <w:autoSpaceDE w:val="0"/>
              <w:autoSpaceDN w:val="0"/>
              <w:jc w:val="center"/>
              <w:rPr>
                <w:sz w:val="22"/>
                <w:szCs w:val="22"/>
              </w:rPr>
            </w:pPr>
            <w:r w:rsidRPr="00790A2E">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769C" w:rsidRPr="00790A2E" w:rsidRDefault="00EC769C" w:rsidP="005D1DF9">
            <w:pPr>
              <w:autoSpaceDE w:val="0"/>
              <w:autoSpaceDN w:val="0"/>
              <w:jc w:val="center"/>
              <w:rPr>
                <w:sz w:val="22"/>
                <w:szCs w:val="22"/>
              </w:rPr>
            </w:pPr>
            <w:r w:rsidRPr="00790A2E">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C769C" w:rsidRPr="00790A2E" w:rsidRDefault="00EC769C" w:rsidP="005D1DF9">
            <w:pPr>
              <w:autoSpaceDE w:val="0"/>
              <w:autoSpaceDN w:val="0"/>
              <w:jc w:val="center"/>
              <w:rPr>
                <w:sz w:val="22"/>
                <w:szCs w:val="22"/>
              </w:rPr>
            </w:pPr>
            <w:r w:rsidRPr="00790A2E">
              <w:rPr>
                <w:sz w:val="22"/>
                <w:szCs w:val="22"/>
              </w:rPr>
              <w:t>8</w:t>
            </w:r>
          </w:p>
        </w:tc>
      </w:tr>
      <w:tr w:rsidR="00EC769C" w:rsidRPr="008667AD" w:rsidTr="002552D7">
        <w:trPr>
          <w:trHeight w:val="300"/>
        </w:trPr>
        <w:tc>
          <w:tcPr>
            <w:tcW w:w="2127" w:type="dxa"/>
            <w:tcBorders>
              <w:top w:val="single" w:sz="4" w:space="0" w:color="auto"/>
              <w:left w:val="single" w:sz="4" w:space="0" w:color="auto"/>
              <w:bottom w:val="single" w:sz="4" w:space="0" w:color="auto"/>
              <w:right w:val="single" w:sz="4" w:space="0" w:color="auto"/>
            </w:tcBorders>
            <w:vAlign w:val="bottom"/>
            <w:hideMark/>
          </w:tcPr>
          <w:p w:rsidR="00EC769C" w:rsidRPr="008667AD" w:rsidRDefault="00EC769C" w:rsidP="005D1DF9">
            <w:pPr>
              <w:autoSpaceDE w:val="0"/>
              <w:autoSpaceDN w:val="0"/>
              <w:jc w:val="both"/>
              <w:rPr>
                <w:bCs/>
                <w:sz w:val="22"/>
                <w:szCs w:val="22"/>
              </w:rPr>
            </w:pPr>
            <w:r w:rsidRPr="008667AD">
              <w:rPr>
                <w:bCs/>
                <w:sz w:val="22"/>
                <w:szCs w:val="22"/>
              </w:rPr>
              <w:t>Расходы, всего</w:t>
            </w:r>
          </w:p>
        </w:tc>
        <w:tc>
          <w:tcPr>
            <w:tcW w:w="1276" w:type="dxa"/>
            <w:tcBorders>
              <w:top w:val="single" w:sz="4" w:space="0" w:color="auto"/>
              <w:left w:val="nil"/>
              <w:bottom w:val="single" w:sz="4" w:space="0" w:color="auto"/>
              <w:right w:val="single" w:sz="4" w:space="0" w:color="auto"/>
            </w:tcBorders>
            <w:noWrap/>
            <w:vAlign w:val="bottom"/>
          </w:tcPr>
          <w:p w:rsidR="00EC769C" w:rsidRPr="008667AD" w:rsidRDefault="0065463B" w:rsidP="0065463B">
            <w:pPr>
              <w:autoSpaceDN w:val="0"/>
              <w:jc w:val="center"/>
              <w:rPr>
                <w:sz w:val="22"/>
                <w:szCs w:val="22"/>
              </w:rPr>
            </w:pPr>
            <w:r>
              <w:rPr>
                <w:sz w:val="22"/>
                <w:szCs w:val="22"/>
              </w:rPr>
              <w:t>1315590,8</w:t>
            </w:r>
            <w:r w:rsidR="00A4089D">
              <w:rPr>
                <w:sz w:val="22"/>
                <w:szCs w:val="22"/>
              </w:rPr>
              <w:t xml:space="preserve"> </w:t>
            </w:r>
          </w:p>
        </w:tc>
        <w:tc>
          <w:tcPr>
            <w:tcW w:w="1275" w:type="dxa"/>
            <w:tcBorders>
              <w:top w:val="single" w:sz="4" w:space="0" w:color="auto"/>
              <w:left w:val="nil"/>
              <w:bottom w:val="single" w:sz="4" w:space="0" w:color="auto"/>
              <w:right w:val="single" w:sz="4" w:space="0" w:color="auto"/>
            </w:tcBorders>
            <w:noWrap/>
            <w:vAlign w:val="bottom"/>
          </w:tcPr>
          <w:p w:rsidR="00EC769C" w:rsidRPr="008667AD" w:rsidRDefault="0065463B" w:rsidP="005D1DF9">
            <w:pPr>
              <w:autoSpaceDN w:val="0"/>
              <w:jc w:val="center"/>
              <w:rPr>
                <w:sz w:val="22"/>
                <w:szCs w:val="22"/>
              </w:rPr>
            </w:pPr>
            <w:r>
              <w:rPr>
                <w:sz w:val="22"/>
                <w:szCs w:val="22"/>
              </w:rPr>
              <w:t>1183740,7</w:t>
            </w:r>
          </w:p>
        </w:tc>
        <w:tc>
          <w:tcPr>
            <w:tcW w:w="993" w:type="dxa"/>
            <w:tcBorders>
              <w:top w:val="single" w:sz="4" w:space="0" w:color="auto"/>
              <w:left w:val="nil"/>
              <w:bottom w:val="single" w:sz="4" w:space="0" w:color="auto"/>
              <w:right w:val="single" w:sz="4" w:space="0" w:color="auto"/>
            </w:tcBorders>
            <w:noWrap/>
            <w:vAlign w:val="bottom"/>
          </w:tcPr>
          <w:p w:rsidR="00EC769C" w:rsidRPr="008667AD" w:rsidRDefault="009F376D" w:rsidP="005D1DF9">
            <w:pPr>
              <w:autoSpaceDN w:val="0"/>
              <w:jc w:val="center"/>
              <w:rPr>
                <w:sz w:val="22"/>
                <w:szCs w:val="22"/>
              </w:rPr>
            </w:pPr>
            <w:r>
              <w:rPr>
                <w:sz w:val="22"/>
                <w:szCs w:val="22"/>
              </w:rPr>
              <w:t>100</w:t>
            </w:r>
          </w:p>
        </w:tc>
        <w:tc>
          <w:tcPr>
            <w:tcW w:w="1275" w:type="dxa"/>
            <w:tcBorders>
              <w:top w:val="single" w:sz="4" w:space="0" w:color="auto"/>
              <w:left w:val="nil"/>
              <w:bottom w:val="single" w:sz="4" w:space="0" w:color="auto"/>
              <w:right w:val="single" w:sz="4" w:space="0" w:color="auto"/>
            </w:tcBorders>
            <w:noWrap/>
            <w:vAlign w:val="bottom"/>
          </w:tcPr>
          <w:p w:rsidR="00EC769C" w:rsidRPr="008667AD" w:rsidRDefault="00235757" w:rsidP="005D1DF9">
            <w:pPr>
              <w:autoSpaceDN w:val="0"/>
              <w:jc w:val="center"/>
              <w:rPr>
                <w:color w:val="000000"/>
                <w:sz w:val="22"/>
                <w:szCs w:val="22"/>
              </w:rPr>
            </w:pPr>
            <w:r>
              <w:rPr>
                <w:color w:val="000000"/>
                <w:sz w:val="22"/>
                <w:szCs w:val="22"/>
              </w:rPr>
              <w:t>1034436,9</w:t>
            </w:r>
          </w:p>
        </w:tc>
        <w:tc>
          <w:tcPr>
            <w:tcW w:w="993" w:type="dxa"/>
            <w:tcBorders>
              <w:top w:val="single" w:sz="4" w:space="0" w:color="auto"/>
              <w:left w:val="nil"/>
              <w:bottom w:val="single" w:sz="4" w:space="0" w:color="auto"/>
              <w:right w:val="single" w:sz="4" w:space="0" w:color="auto"/>
            </w:tcBorders>
            <w:noWrap/>
            <w:vAlign w:val="bottom"/>
          </w:tcPr>
          <w:p w:rsidR="00EC769C" w:rsidRPr="008667AD" w:rsidRDefault="009F376D" w:rsidP="005D1DF9">
            <w:pPr>
              <w:autoSpaceDN w:val="0"/>
              <w:jc w:val="center"/>
              <w:rPr>
                <w:color w:val="000000"/>
                <w:sz w:val="22"/>
                <w:szCs w:val="22"/>
              </w:rPr>
            </w:pPr>
            <w:r>
              <w:rPr>
                <w:color w:val="000000"/>
                <w:sz w:val="22"/>
                <w:szCs w:val="22"/>
              </w:rPr>
              <w:t>100</w:t>
            </w:r>
          </w:p>
        </w:tc>
        <w:tc>
          <w:tcPr>
            <w:tcW w:w="1134" w:type="dxa"/>
            <w:tcBorders>
              <w:top w:val="single" w:sz="4" w:space="0" w:color="auto"/>
              <w:left w:val="nil"/>
              <w:bottom w:val="single" w:sz="4" w:space="0" w:color="auto"/>
              <w:right w:val="single" w:sz="4" w:space="0" w:color="auto"/>
            </w:tcBorders>
            <w:noWrap/>
            <w:vAlign w:val="bottom"/>
          </w:tcPr>
          <w:p w:rsidR="00EC769C" w:rsidRPr="008667AD" w:rsidRDefault="00235757" w:rsidP="002D4811">
            <w:pPr>
              <w:autoSpaceDN w:val="0"/>
              <w:ind w:right="-109"/>
              <w:jc w:val="center"/>
              <w:rPr>
                <w:color w:val="000000"/>
                <w:sz w:val="22"/>
                <w:szCs w:val="22"/>
              </w:rPr>
            </w:pPr>
            <w:r>
              <w:rPr>
                <w:color w:val="000000"/>
                <w:sz w:val="22"/>
                <w:szCs w:val="22"/>
              </w:rPr>
              <w:t>1012027,8</w:t>
            </w:r>
          </w:p>
        </w:tc>
        <w:tc>
          <w:tcPr>
            <w:tcW w:w="992" w:type="dxa"/>
            <w:tcBorders>
              <w:top w:val="single" w:sz="4" w:space="0" w:color="auto"/>
              <w:left w:val="nil"/>
              <w:bottom w:val="single" w:sz="4" w:space="0" w:color="auto"/>
              <w:right w:val="single" w:sz="4" w:space="0" w:color="auto"/>
            </w:tcBorders>
            <w:noWrap/>
            <w:vAlign w:val="bottom"/>
          </w:tcPr>
          <w:p w:rsidR="00EC769C" w:rsidRPr="008667AD" w:rsidRDefault="009F376D" w:rsidP="005D1DF9">
            <w:pPr>
              <w:autoSpaceDN w:val="0"/>
              <w:jc w:val="center"/>
              <w:rPr>
                <w:color w:val="000000"/>
                <w:sz w:val="22"/>
                <w:szCs w:val="22"/>
              </w:rPr>
            </w:pPr>
            <w:r>
              <w:rPr>
                <w:color w:val="000000"/>
                <w:sz w:val="22"/>
                <w:szCs w:val="22"/>
              </w:rPr>
              <w:t>100</w:t>
            </w:r>
          </w:p>
        </w:tc>
      </w:tr>
      <w:tr w:rsidR="00EC769C" w:rsidRPr="00882F78"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8667AD" w:rsidRDefault="00EC769C" w:rsidP="00EC769C">
            <w:pPr>
              <w:autoSpaceDE w:val="0"/>
              <w:autoSpaceDN w:val="0"/>
              <w:ind w:right="-108"/>
              <w:jc w:val="both"/>
              <w:rPr>
                <w:bCs/>
                <w:sz w:val="22"/>
                <w:szCs w:val="22"/>
              </w:rPr>
            </w:pPr>
            <w:proofErr w:type="gramStart"/>
            <w:r w:rsidRPr="008667AD">
              <w:rPr>
                <w:bCs/>
                <w:sz w:val="22"/>
                <w:szCs w:val="22"/>
              </w:rPr>
              <w:t>в</w:t>
            </w:r>
            <w:proofErr w:type="gramEnd"/>
            <w:r w:rsidRPr="008667AD">
              <w:rPr>
                <w:bCs/>
                <w:sz w:val="22"/>
                <w:szCs w:val="22"/>
              </w:rPr>
              <w:t xml:space="preserve"> % </w:t>
            </w:r>
            <w:proofErr w:type="gramStart"/>
            <w:r w:rsidRPr="008667AD">
              <w:rPr>
                <w:bCs/>
                <w:sz w:val="22"/>
                <w:szCs w:val="22"/>
              </w:rPr>
              <w:t>к</w:t>
            </w:r>
            <w:proofErr w:type="gramEnd"/>
            <w:r w:rsidRPr="008667AD">
              <w:rPr>
                <w:bCs/>
                <w:sz w:val="22"/>
                <w:szCs w:val="22"/>
              </w:rPr>
              <w:t xml:space="preserve"> предыдущему году</w:t>
            </w:r>
          </w:p>
        </w:tc>
        <w:tc>
          <w:tcPr>
            <w:tcW w:w="1276" w:type="dxa"/>
            <w:tcBorders>
              <w:top w:val="nil"/>
              <w:left w:val="nil"/>
              <w:bottom w:val="single" w:sz="4" w:space="0" w:color="auto"/>
              <w:right w:val="single" w:sz="4" w:space="0" w:color="auto"/>
            </w:tcBorders>
            <w:noWrap/>
            <w:vAlign w:val="bottom"/>
          </w:tcPr>
          <w:p w:rsidR="00EC769C" w:rsidRPr="008667AD"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8667AD" w:rsidRDefault="009F376D" w:rsidP="005D1DF9">
            <w:pPr>
              <w:autoSpaceDN w:val="0"/>
              <w:jc w:val="center"/>
              <w:rPr>
                <w:sz w:val="22"/>
                <w:szCs w:val="22"/>
              </w:rPr>
            </w:pPr>
            <w:r>
              <w:rPr>
                <w:sz w:val="22"/>
                <w:szCs w:val="22"/>
              </w:rPr>
              <w:t>90,0</w:t>
            </w:r>
          </w:p>
        </w:tc>
        <w:tc>
          <w:tcPr>
            <w:tcW w:w="993" w:type="dxa"/>
            <w:tcBorders>
              <w:top w:val="nil"/>
              <w:left w:val="nil"/>
              <w:bottom w:val="single" w:sz="4" w:space="0" w:color="auto"/>
              <w:right w:val="single" w:sz="4" w:space="0" w:color="auto"/>
            </w:tcBorders>
            <w:noWrap/>
            <w:vAlign w:val="bottom"/>
          </w:tcPr>
          <w:p w:rsidR="00EC769C" w:rsidRPr="008667AD"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8667AD" w:rsidRDefault="008704D2" w:rsidP="005D1DF9">
            <w:pPr>
              <w:autoSpaceDN w:val="0"/>
              <w:jc w:val="center"/>
              <w:rPr>
                <w:color w:val="000000"/>
                <w:sz w:val="22"/>
                <w:szCs w:val="22"/>
              </w:rPr>
            </w:pPr>
            <w:r>
              <w:rPr>
                <w:color w:val="000000"/>
                <w:sz w:val="22"/>
                <w:szCs w:val="22"/>
              </w:rPr>
              <w:t>87,4</w:t>
            </w:r>
          </w:p>
        </w:tc>
        <w:tc>
          <w:tcPr>
            <w:tcW w:w="993" w:type="dxa"/>
            <w:tcBorders>
              <w:top w:val="nil"/>
              <w:left w:val="nil"/>
              <w:bottom w:val="single" w:sz="4" w:space="0" w:color="auto"/>
              <w:right w:val="single" w:sz="4" w:space="0" w:color="auto"/>
            </w:tcBorders>
            <w:noWrap/>
            <w:vAlign w:val="bottom"/>
          </w:tcPr>
          <w:p w:rsidR="00EC769C" w:rsidRPr="008667AD" w:rsidRDefault="00EC769C" w:rsidP="005D1DF9">
            <w:pP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8667AD" w:rsidRDefault="00A06990" w:rsidP="005D1DF9">
            <w:pPr>
              <w:autoSpaceDN w:val="0"/>
              <w:jc w:val="center"/>
              <w:rPr>
                <w:color w:val="000000"/>
                <w:sz w:val="22"/>
                <w:szCs w:val="22"/>
              </w:rPr>
            </w:pPr>
            <w:r>
              <w:rPr>
                <w:color w:val="000000"/>
                <w:sz w:val="22"/>
                <w:szCs w:val="22"/>
              </w:rPr>
              <w:t>97,8</w:t>
            </w:r>
          </w:p>
        </w:tc>
        <w:tc>
          <w:tcPr>
            <w:tcW w:w="992" w:type="dxa"/>
            <w:tcBorders>
              <w:top w:val="nil"/>
              <w:left w:val="nil"/>
              <w:bottom w:val="single" w:sz="4" w:space="0" w:color="auto"/>
              <w:right w:val="single" w:sz="4" w:space="0" w:color="auto"/>
            </w:tcBorders>
            <w:noWrap/>
            <w:vAlign w:val="bottom"/>
          </w:tcPr>
          <w:p w:rsidR="00EC769C" w:rsidRPr="008667AD" w:rsidRDefault="00EC769C" w:rsidP="005D1DF9">
            <w:pPr>
              <w:rPr>
                <w:color w:val="000000"/>
                <w:sz w:val="22"/>
                <w:szCs w:val="22"/>
              </w:rPr>
            </w:pPr>
          </w:p>
        </w:tc>
      </w:tr>
      <w:tr w:rsidR="00EC769C" w:rsidRPr="00D32038"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D32038" w:rsidRDefault="00EC769C" w:rsidP="00EC769C">
            <w:pPr>
              <w:autoSpaceDE w:val="0"/>
              <w:autoSpaceDN w:val="0"/>
              <w:ind w:right="-108"/>
              <w:jc w:val="both"/>
              <w:rPr>
                <w:b/>
                <w:sz w:val="22"/>
                <w:szCs w:val="22"/>
              </w:rPr>
            </w:pPr>
            <w:r w:rsidRPr="00D32038">
              <w:rPr>
                <w:sz w:val="22"/>
                <w:szCs w:val="22"/>
              </w:rPr>
              <w:t>Общегосударственные вопросы</w:t>
            </w:r>
          </w:p>
        </w:tc>
        <w:tc>
          <w:tcPr>
            <w:tcW w:w="1276"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sz w:val="22"/>
                <w:szCs w:val="22"/>
              </w:rPr>
            </w:pPr>
            <w:r>
              <w:rPr>
                <w:sz w:val="22"/>
                <w:szCs w:val="22"/>
              </w:rPr>
              <w:t>53963,8</w:t>
            </w:r>
          </w:p>
        </w:tc>
        <w:tc>
          <w:tcPr>
            <w:tcW w:w="1275"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sz w:val="22"/>
                <w:szCs w:val="22"/>
              </w:rPr>
            </w:pPr>
            <w:r>
              <w:rPr>
                <w:sz w:val="22"/>
                <w:szCs w:val="22"/>
              </w:rPr>
              <w:t>62694,8</w:t>
            </w:r>
          </w:p>
        </w:tc>
        <w:tc>
          <w:tcPr>
            <w:tcW w:w="993"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sz w:val="22"/>
                <w:szCs w:val="22"/>
              </w:rPr>
            </w:pPr>
            <w:r>
              <w:rPr>
                <w:sz w:val="22"/>
                <w:szCs w:val="22"/>
              </w:rPr>
              <w:t>5,3</w:t>
            </w:r>
          </w:p>
        </w:tc>
        <w:tc>
          <w:tcPr>
            <w:tcW w:w="1275" w:type="dxa"/>
            <w:tcBorders>
              <w:top w:val="nil"/>
              <w:left w:val="nil"/>
              <w:bottom w:val="single" w:sz="4" w:space="0" w:color="auto"/>
              <w:right w:val="single" w:sz="4" w:space="0" w:color="auto"/>
            </w:tcBorders>
            <w:noWrap/>
            <w:vAlign w:val="bottom"/>
          </w:tcPr>
          <w:p w:rsidR="00EC769C" w:rsidRPr="00C74BBE" w:rsidRDefault="009F376D" w:rsidP="005D1DF9">
            <w:pPr>
              <w:autoSpaceDN w:val="0"/>
              <w:jc w:val="center"/>
              <w:rPr>
                <w:color w:val="000000"/>
                <w:sz w:val="22"/>
                <w:szCs w:val="22"/>
              </w:rPr>
            </w:pPr>
            <w:r>
              <w:rPr>
                <w:color w:val="000000"/>
                <w:sz w:val="22"/>
                <w:szCs w:val="22"/>
              </w:rPr>
              <w:t>60888,3</w:t>
            </w:r>
          </w:p>
        </w:tc>
        <w:tc>
          <w:tcPr>
            <w:tcW w:w="993"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5,9</w:t>
            </w:r>
          </w:p>
        </w:tc>
        <w:tc>
          <w:tcPr>
            <w:tcW w:w="1134"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60878</w:t>
            </w:r>
          </w:p>
        </w:tc>
        <w:tc>
          <w:tcPr>
            <w:tcW w:w="992"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6,1</w:t>
            </w:r>
          </w:p>
        </w:tc>
      </w:tr>
      <w:tr w:rsidR="00EC769C" w:rsidRPr="00882F78"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D32038" w:rsidRDefault="00EC769C" w:rsidP="00EC769C">
            <w:pPr>
              <w:autoSpaceDE w:val="0"/>
              <w:autoSpaceDN w:val="0"/>
              <w:ind w:right="-108"/>
              <w:jc w:val="both"/>
              <w:rPr>
                <w:b/>
                <w:sz w:val="22"/>
                <w:szCs w:val="22"/>
              </w:rPr>
            </w:pPr>
            <w:proofErr w:type="gramStart"/>
            <w:r w:rsidRPr="00D32038">
              <w:rPr>
                <w:bCs/>
                <w:sz w:val="22"/>
                <w:szCs w:val="22"/>
              </w:rPr>
              <w:t>в</w:t>
            </w:r>
            <w:proofErr w:type="gramEnd"/>
            <w:r w:rsidRPr="00D32038">
              <w:rPr>
                <w:sz w:val="22"/>
                <w:szCs w:val="22"/>
              </w:rPr>
              <w:t xml:space="preserve"> % </w:t>
            </w:r>
            <w:proofErr w:type="gramStart"/>
            <w:r w:rsidRPr="00D32038">
              <w:rPr>
                <w:sz w:val="22"/>
                <w:szCs w:val="22"/>
              </w:rPr>
              <w:t>к</w:t>
            </w:r>
            <w:proofErr w:type="gramEnd"/>
            <w:r w:rsidRPr="00D32038">
              <w:rPr>
                <w:sz w:val="22"/>
                <w:szCs w:val="22"/>
              </w:rPr>
              <w:t xml:space="preserve"> предыдущему году</w:t>
            </w:r>
          </w:p>
        </w:tc>
        <w:tc>
          <w:tcPr>
            <w:tcW w:w="1276" w:type="dxa"/>
            <w:tcBorders>
              <w:top w:val="nil"/>
              <w:left w:val="nil"/>
              <w:bottom w:val="single" w:sz="4" w:space="0" w:color="auto"/>
              <w:right w:val="single" w:sz="4" w:space="0" w:color="auto"/>
            </w:tcBorders>
            <w:noWrap/>
            <w:vAlign w:val="bottom"/>
          </w:tcPr>
          <w:p w:rsidR="00EC769C" w:rsidRPr="00D32038"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sz w:val="22"/>
                <w:szCs w:val="22"/>
              </w:rPr>
            </w:pPr>
            <w:r>
              <w:rPr>
                <w:sz w:val="22"/>
                <w:szCs w:val="22"/>
              </w:rPr>
              <w:t>116,2</w:t>
            </w:r>
          </w:p>
        </w:tc>
        <w:tc>
          <w:tcPr>
            <w:tcW w:w="993" w:type="dxa"/>
            <w:tcBorders>
              <w:top w:val="nil"/>
              <w:left w:val="nil"/>
              <w:bottom w:val="single" w:sz="4" w:space="0" w:color="auto"/>
              <w:right w:val="single" w:sz="4" w:space="0" w:color="auto"/>
            </w:tcBorders>
            <w:noWrap/>
            <w:vAlign w:val="bottom"/>
          </w:tcPr>
          <w:p w:rsidR="00EC769C" w:rsidRPr="00D32038"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97,1</w:t>
            </w:r>
          </w:p>
        </w:tc>
        <w:tc>
          <w:tcPr>
            <w:tcW w:w="993" w:type="dxa"/>
            <w:tcBorders>
              <w:top w:val="nil"/>
              <w:left w:val="nil"/>
              <w:bottom w:val="single" w:sz="4" w:space="0" w:color="auto"/>
              <w:right w:val="single" w:sz="4" w:space="0" w:color="auto"/>
            </w:tcBorders>
            <w:noWrap/>
            <w:vAlign w:val="bottom"/>
          </w:tcPr>
          <w:p w:rsidR="00EC769C" w:rsidRPr="00D32038" w:rsidRDefault="00EC769C" w:rsidP="005D1DF9">
            <w:pP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100</w:t>
            </w:r>
          </w:p>
        </w:tc>
        <w:tc>
          <w:tcPr>
            <w:tcW w:w="992" w:type="dxa"/>
            <w:tcBorders>
              <w:top w:val="nil"/>
              <w:left w:val="nil"/>
              <w:bottom w:val="single" w:sz="4" w:space="0" w:color="auto"/>
              <w:right w:val="single" w:sz="4" w:space="0" w:color="auto"/>
            </w:tcBorders>
            <w:noWrap/>
            <w:vAlign w:val="bottom"/>
          </w:tcPr>
          <w:p w:rsidR="00EC769C" w:rsidRPr="00D32038" w:rsidRDefault="00EC769C" w:rsidP="005D1DF9">
            <w:pPr>
              <w:rPr>
                <w:color w:val="000000"/>
                <w:sz w:val="22"/>
                <w:szCs w:val="22"/>
              </w:rPr>
            </w:pPr>
          </w:p>
        </w:tc>
      </w:tr>
      <w:tr w:rsidR="00EC769C" w:rsidRPr="00D32038"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D32038" w:rsidRDefault="00EC769C" w:rsidP="00EC769C">
            <w:pPr>
              <w:autoSpaceDE w:val="0"/>
              <w:autoSpaceDN w:val="0"/>
              <w:ind w:right="-108"/>
              <w:jc w:val="both"/>
              <w:rPr>
                <w:b/>
                <w:sz w:val="22"/>
                <w:szCs w:val="22"/>
              </w:rPr>
            </w:pPr>
            <w:r w:rsidRPr="00D32038">
              <w:rPr>
                <w:sz w:val="22"/>
                <w:szCs w:val="22"/>
              </w:rPr>
              <w:t>Национальная оборона</w:t>
            </w:r>
          </w:p>
        </w:tc>
        <w:tc>
          <w:tcPr>
            <w:tcW w:w="1276"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2137,5</w:t>
            </w:r>
          </w:p>
        </w:tc>
        <w:tc>
          <w:tcPr>
            <w:tcW w:w="1275"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sz w:val="22"/>
                <w:szCs w:val="22"/>
              </w:rPr>
            </w:pPr>
            <w:r>
              <w:rPr>
                <w:sz w:val="22"/>
                <w:szCs w:val="22"/>
              </w:rPr>
              <w:t>2669,2</w:t>
            </w:r>
          </w:p>
        </w:tc>
        <w:tc>
          <w:tcPr>
            <w:tcW w:w="993"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sz w:val="22"/>
                <w:szCs w:val="22"/>
              </w:rPr>
            </w:pPr>
            <w:r>
              <w:rPr>
                <w:sz w:val="22"/>
                <w:szCs w:val="22"/>
              </w:rPr>
              <w:t>0,2</w:t>
            </w:r>
          </w:p>
        </w:tc>
        <w:tc>
          <w:tcPr>
            <w:tcW w:w="1275"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2669,2</w:t>
            </w:r>
          </w:p>
        </w:tc>
        <w:tc>
          <w:tcPr>
            <w:tcW w:w="993"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0,3</w:t>
            </w:r>
          </w:p>
        </w:tc>
        <w:tc>
          <w:tcPr>
            <w:tcW w:w="1134"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2669,2</w:t>
            </w:r>
          </w:p>
        </w:tc>
        <w:tc>
          <w:tcPr>
            <w:tcW w:w="992"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0,3</w:t>
            </w:r>
          </w:p>
        </w:tc>
      </w:tr>
      <w:tr w:rsidR="00EC769C" w:rsidRPr="00882F78"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D32038" w:rsidRDefault="00EC769C" w:rsidP="00EC769C">
            <w:pPr>
              <w:autoSpaceDE w:val="0"/>
              <w:autoSpaceDN w:val="0"/>
              <w:ind w:right="-108"/>
              <w:jc w:val="both"/>
              <w:rPr>
                <w:b/>
                <w:sz w:val="22"/>
                <w:szCs w:val="22"/>
              </w:rPr>
            </w:pPr>
            <w:proofErr w:type="gramStart"/>
            <w:r w:rsidRPr="00D32038">
              <w:rPr>
                <w:bCs/>
                <w:sz w:val="22"/>
                <w:szCs w:val="22"/>
              </w:rPr>
              <w:t>в</w:t>
            </w:r>
            <w:proofErr w:type="gramEnd"/>
            <w:r w:rsidRPr="00D32038">
              <w:rPr>
                <w:sz w:val="22"/>
                <w:szCs w:val="22"/>
              </w:rPr>
              <w:t xml:space="preserve"> % </w:t>
            </w:r>
            <w:proofErr w:type="gramStart"/>
            <w:r w:rsidRPr="00D32038">
              <w:rPr>
                <w:sz w:val="22"/>
                <w:szCs w:val="22"/>
              </w:rPr>
              <w:t>к</w:t>
            </w:r>
            <w:proofErr w:type="gramEnd"/>
            <w:r w:rsidRPr="00D32038">
              <w:rPr>
                <w:sz w:val="22"/>
                <w:szCs w:val="22"/>
              </w:rPr>
              <w:t xml:space="preserve"> предыдущему году</w:t>
            </w:r>
          </w:p>
        </w:tc>
        <w:tc>
          <w:tcPr>
            <w:tcW w:w="1276" w:type="dxa"/>
            <w:tcBorders>
              <w:top w:val="nil"/>
              <w:left w:val="nil"/>
              <w:bottom w:val="single" w:sz="4" w:space="0" w:color="auto"/>
              <w:right w:val="single" w:sz="4" w:space="0" w:color="auto"/>
            </w:tcBorders>
            <w:noWrap/>
            <w:vAlign w:val="bottom"/>
          </w:tcPr>
          <w:p w:rsidR="00EC769C" w:rsidRPr="00D32038"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sz w:val="22"/>
                <w:szCs w:val="22"/>
              </w:rPr>
            </w:pPr>
            <w:r>
              <w:rPr>
                <w:sz w:val="22"/>
                <w:szCs w:val="22"/>
              </w:rPr>
              <w:t>124,9</w:t>
            </w:r>
          </w:p>
        </w:tc>
        <w:tc>
          <w:tcPr>
            <w:tcW w:w="993" w:type="dxa"/>
            <w:tcBorders>
              <w:top w:val="nil"/>
              <w:left w:val="nil"/>
              <w:bottom w:val="single" w:sz="4" w:space="0" w:color="auto"/>
              <w:right w:val="single" w:sz="4" w:space="0" w:color="auto"/>
            </w:tcBorders>
            <w:noWrap/>
            <w:vAlign w:val="bottom"/>
          </w:tcPr>
          <w:p w:rsidR="00EC769C" w:rsidRPr="00D32038"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100</w:t>
            </w:r>
          </w:p>
        </w:tc>
        <w:tc>
          <w:tcPr>
            <w:tcW w:w="993" w:type="dxa"/>
            <w:tcBorders>
              <w:top w:val="nil"/>
              <w:left w:val="nil"/>
              <w:bottom w:val="single" w:sz="4" w:space="0" w:color="auto"/>
              <w:right w:val="single" w:sz="4" w:space="0" w:color="auto"/>
            </w:tcBorders>
            <w:noWrap/>
            <w:vAlign w:val="bottom"/>
          </w:tcPr>
          <w:p w:rsidR="00EC769C" w:rsidRPr="00D32038" w:rsidRDefault="00EC769C" w:rsidP="005D1DF9">
            <w:pP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100</w:t>
            </w:r>
          </w:p>
        </w:tc>
        <w:tc>
          <w:tcPr>
            <w:tcW w:w="992" w:type="dxa"/>
            <w:tcBorders>
              <w:top w:val="nil"/>
              <w:left w:val="nil"/>
              <w:bottom w:val="single" w:sz="4" w:space="0" w:color="auto"/>
              <w:right w:val="single" w:sz="4" w:space="0" w:color="auto"/>
            </w:tcBorders>
            <w:noWrap/>
            <w:vAlign w:val="bottom"/>
          </w:tcPr>
          <w:p w:rsidR="00EC769C" w:rsidRPr="00D32038" w:rsidRDefault="00EC769C" w:rsidP="005D1DF9">
            <w:pPr>
              <w:rPr>
                <w:color w:val="000000"/>
                <w:sz w:val="22"/>
                <w:szCs w:val="22"/>
              </w:rPr>
            </w:pPr>
          </w:p>
        </w:tc>
      </w:tr>
      <w:tr w:rsidR="00EC769C" w:rsidRPr="00D32038" w:rsidTr="002552D7">
        <w:trPr>
          <w:trHeight w:val="1020"/>
        </w:trPr>
        <w:tc>
          <w:tcPr>
            <w:tcW w:w="2127" w:type="dxa"/>
            <w:tcBorders>
              <w:top w:val="nil"/>
              <w:left w:val="single" w:sz="4" w:space="0" w:color="auto"/>
              <w:bottom w:val="single" w:sz="4" w:space="0" w:color="auto"/>
              <w:right w:val="single" w:sz="4" w:space="0" w:color="auto"/>
            </w:tcBorders>
            <w:vAlign w:val="bottom"/>
            <w:hideMark/>
          </w:tcPr>
          <w:p w:rsidR="00EC769C" w:rsidRPr="00D32038" w:rsidRDefault="00EC769C" w:rsidP="00EC769C">
            <w:pPr>
              <w:autoSpaceDE w:val="0"/>
              <w:autoSpaceDN w:val="0"/>
              <w:ind w:right="-108"/>
              <w:jc w:val="both"/>
              <w:rPr>
                <w:b/>
                <w:sz w:val="22"/>
                <w:szCs w:val="22"/>
              </w:rPr>
            </w:pPr>
            <w:r w:rsidRPr="00D32038">
              <w:rPr>
                <w:sz w:val="22"/>
                <w:szCs w:val="22"/>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sz w:val="22"/>
                <w:szCs w:val="22"/>
              </w:rPr>
            </w:pPr>
            <w:r>
              <w:rPr>
                <w:sz w:val="22"/>
                <w:szCs w:val="22"/>
              </w:rPr>
              <w:t>8290,5</w:t>
            </w:r>
          </w:p>
        </w:tc>
        <w:tc>
          <w:tcPr>
            <w:tcW w:w="1275"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sz w:val="22"/>
                <w:szCs w:val="22"/>
              </w:rPr>
            </w:pPr>
            <w:r>
              <w:rPr>
                <w:sz w:val="22"/>
                <w:szCs w:val="22"/>
              </w:rPr>
              <w:t>5197,0</w:t>
            </w:r>
          </w:p>
        </w:tc>
        <w:tc>
          <w:tcPr>
            <w:tcW w:w="993"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0,4</w:t>
            </w:r>
          </w:p>
        </w:tc>
        <w:tc>
          <w:tcPr>
            <w:tcW w:w="1275" w:type="dxa"/>
            <w:tcBorders>
              <w:top w:val="nil"/>
              <w:left w:val="nil"/>
              <w:bottom w:val="single" w:sz="4" w:space="0" w:color="auto"/>
              <w:right w:val="single" w:sz="4" w:space="0" w:color="auto"/>
            </w:tcBorders>
            <w:noWrap/>
            <w:vAlign w:val="bottom"/>
          </w:tcPr>
          <w:p w:rsidR="00EC769C" w:rsidRPr="00D32038" w:rsidRDefault="009F376D" w:rsidP="00022DD1">
            <w:pPr>
              <w:autoSpaceDN w:val="0"/>
              <w:jc w:val="center"/>
              <w:rPr>
                <w:color w:val="000000"/>
                <w:sz w:val="22"/>
                <w:szCs w:val="22"/>
              </w:rPr>
            </w:pPr>
            <w:r>
              <w:rPr>
                <w:color w:val="000000"/>
                <w:sz w:val="22"/>
                <w:szCs w:val="22"/>
              </w:rPr>
              <w:t>4107,0</w:t>
            </w:r>
          </w:p>
        </w:tc>
        <w:tc>
          <w:tcPr>
            <w:tcW w:w="993"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0,4</w:t>
            </w:r>
          </w:p>
        </w:tc>
        <w:tc>
          <w:tcPr>
            <w:tcW w:w="1134"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4107,0</w:t>
            </w:r>
          </w:p>
        </w:tc>
        <w:tc>
          <w:tcPr>
            <w:tcW w:w="992"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0,4</w:t>
            </w:r>
          </w:p>
        </w:tc>
      </w:tr>
      <w:tr w:rsidR="00EC769C" w:rsidRPr="00882F78"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D32038" w:rsidRDefault="00EC769C" w:rsidP="00EC769C">
            <w:pPr>
              <w:autoSpaceDE w:val="0"/>
              <w:autoSpaceDN w:val="0"/>
              <w:ind w:right="-108"/>
              <w:jc w:val="both"/>
              <w:rPr>
                <w:b/>
                <w:sz w:val="22"/>
                <w:szCs w:val="22"/>
              </w:rPr>
            </w:pPr>
            <w:proofErr w:type="gramStart"/>
            <w:r w:rsidRPr="00D32038">
              <w:rPr>
                <w:bCs/>
                <w:sz w:val="22"/>
                <w:szCs w:val="22"/>
              </w:rPr>
              <w:t>в</w:t>
            </w:r>
            <w:proofErr w:type="gramEnd"/>
            <w:r w:rsidRPr="00D32038">
              <w:rPr>
                <w:sz w:val="22"/>
                <w:szCs w:val="22"/>
              </w:rPr>
              <w:t xml:space="preserve"> % </w:t>
            </w:r>
            <w:proofErr w:type="gramStart"/>
            <w:r w:rsidRPr="00D32038">
              <w:rPr>
                <w:sz w:val="22"/>
                <w:szCs w:val="22"/>
              </w:rPr>
              <w:t>к</w:t>
            </w:r>
            <w:proofErr w:type="gramEnd"/>
            <w:r w:rsidRPr="00D32038">
              <w:rPr>
                <w:sz w:val="22"/>
                <w:szCs w:val="22"/>
              </w:rPr>
              <w:t xml:space="preserve"> предыдущему году</w:t>
            </w:r>
          </w:p>
        </w:tc>
        <w:tc>
          <w:tcPr>
            <w:tcW w:w="1276" w:type="dxa"/>
            <w:tcBorders>
              <w:top w:val="nil"/>
              <w:left w:val="nil"/>
              <w:bottom w:val="single" w:sz="4" w:space="0" w:color="auto"/>
              <w:right w:val="single" w:sz="4" w:space="0" w:color="auto"/>
            </w:tcBorders>
            <w:noWrap/>
            <w:vAlign w:val="bottom"/>
          </w:tcPr>
          <w:p w:rsidR="00EC769C" w:rsidRPr="00D32038"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sz w:val="22"/>
                <w:szCs w:val="22"/>
              </w:rPr>
            </w:pPr>
            <w:r>
              <w:rPr>
                <w:sz w:val="22"/>
                <w:szCs w:val="22"/>
              </w:rPr>
              <w:t>62,7</w:t>
            </w:r>
          </w:p>
        </w:tc>
        <w:tc>
          <w:tcPr>
            <w:tcW w:w="993" w:type="dxa"/>
            <w:tcBorders>
              <w:top w:val="nil"/>
              <w:left w:val="nil"/>
              <w:bottom w:val="single" w:sz="4" w:space="0" w:color="auto"/>
              <w:right w:val="single" w:sz="4" w:space="0" w:color="auto"/>
            </w:tcBorders>
            <w:noWrap/>
            <w:vAlign w:val="bottom"/>
          </w:tcPr>
          <w:p w:rsidR="00EC769C" w:rsidRPr="00D32038"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79,0</w:t>
            </w:r>
          </w:p>
        </w:tc>
        <w:tc>
          <w:tcPr>
            <w:tcW w:w="993" w:type="dxa"/>
            <w:tcBorders>
              <w:top w:val="nil"/>
              <w:left w:val="nil"/>
              <w:bottom w:val="single" w:sz="4" w:space="0" w:color="auto"/>
              <w:right w:val="single" w:sz="4" w:space="0" w:color="auto"/>
            </w:tcBorders>
            <w:noWrap/>
            <w:vAlign w:val="bottom"/>
          </w:tcPr>
          <w:p w:rsidR="00EC769C" w:rsidRPr="00D32038" w:rsidRDefault="00EC769C" w:rsidP="005D1DF9">
            <w:pP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D32038" w:rsidRDefault="009F376D" w:rsidP="005D1DF9">
            <w:pPr>
              <w:autoSpaceDN w:val="0"/>
              <w:jc w:val="center"/>
              <w:rPr>
                <w:color w:val="000000"/>
                <w:sz w:val="22"/>
                <w:szCs w:val="22"/>
              </w:rPr>
            </w:pPr>
            <w:r>
              <w:rPr>
                <w:color w:val="000000"/>
                <w:sz w:val="22"/>
                <w:szCs w:val="22"/>
              </w:rPr>
              <w:t>100</w:t>
            </w:r>
          </w:p>
        </w:tc>
        <w:tc>
          <w:tcPr>
            <w:tcW w:w="992" w:type="dxa"/>
            <w:tcBorders>
              <w:top w:val="nil"/>
              <w:left w:val="nil"/>
              <w:bottom w:val="single" w:sz="4" w:space="0" w:color="auto"/>
              <w:right w:val="single" w:sz="4" w:space="0" w:color="auto"/>
            </w:tcBorders>
            <w:noWrap/>
            <w:vAlign w:val="bottom"/>
          </w:tcPr>
          <w:p w:rsidR="00EC769C" w:rsidRPr="00D32038" w:rsidRDefault="00EC769C" w:rsidP="005D1DF9">
            <w:pPr>
              <w:rPr>
                <w:color w:val="000000"/>
                <w:sz w:val="22"/>
                <w:szCs w:val="22"/>
              </w:rPr>
            </w:pPr>
          </w:p>
        </w:tc>
      </w:tr>
      <w:tr w:rsidR="00EC769C" w:rsidRPr="00387FD6"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EC769C">
            <w:pPr>
              <w:autoSpaceDE w:val="0"/>
              <w:autoSpaceDN w:val="0"/>
              <w:ind w:right="-108"/>
              <w:jc w:val="both"/>
              <w:rPr>
                <w:b/>
                <w:sz w:val="22"/>
                <w:szCs w:val="22"/>
              </w:rPr>
            </w:pPr>
            <w:r w:rsidRPr="00387FD6">
              <w:rPr>
                <w:sz w:val="22"/>
                <w:szCs w:val="22"/>
              </w:rPr>
              <w:t>Национальная экономика</w:t>
            </w:r>
          </w:p>
        </w:tc>
        <w:tc>
          <w:tcPr>
            <w:tcW w:w="1276" w:type="dxa"/>
            <w:tcBorders>
              <w:top w:val="nil"/>
              <w:left w:val="nil"/>
              <w:bottom w:val="single" w:sz="4" w:space="0" w:color="auto"/>
              <w:right w:val="single" w:sz="4" w:space="0" w:color="auto"/>
            </w:tcBorders>
            <w:noWrap/>
            <w:vAlign w:val="bottom"/>
          </w:tcPr>
          <w:p w:rsidR="00EC769C" w:rsidRPr="00387FD6" w:rsidRDefault="009F376D" w:rsidP="00463D35">
            <w:pPr>
              <w:autoSpaceDN w:val="0"/>
              <w:jc w:val="center"/>
              <w:rPr>
                <w:sz w:val="22"/>
                <w:szCs w:val="22"/>
              </w:rPr>
            </w:pPr>
            <w:r>
              <w:rPr>
                <w:sz w:val="22"/>
                <w:szCs w:val="22"/>
              </w:rPr>
              <w:t>305267,7</w:t>
            </w: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196826,6</w:t>
            </w:r>
          </w:p>
        </w:tc>
        <w:tc>
          <w:tcPr>
            <w:tcW w:w="993"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16,6</w:t>
            </w: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108182,7</w:t>
            </w:r>
          </w:p>
        </w:tc>
        <w:tc>
          <w:tcPr>
            <w:tcW w:w="993"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10,6</w:t>
            </w:r>
          </w:p>
        </w:tc>
        <w:tc>
          <w:tcPr>
            <w:tcW w:w="1134"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109150,6</w:t>
            </w:r>
          </w:p>
        </w:tc>
        <w:tc>
          <w:tcPr>
            <w:tcW w:w="992"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11,0</w:t>
            </w:r>
          </w:p>
        </w:tc>
      </w:tr>
      <w:tr w:rsidR="00EC769C" w:rsidRPr="003959BB"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EC769C">
            <w:pPr>
              <w:autoSpaceDE w:val="0"/>
              <w:autoSpaceDN w:val="0"/>
              <w:ind w:right="-108"/>
              <w:jc w:val="both"/>
              <w:rPr>
                <w:b/>
                <w:sz w:val="22"/>
                <w:szCs w:val="22"/>
              </w:rPr>
            </w:pPr>
            <w:proofErr w:type="gramStart"/>
            <w:r w:rsidRPr="00387FD6">
              <w:rPr>
                <w:bCs/>
                <w:sz w:val="22"/>
                <w:szCs w:val="22"/>
              </w:rPr>
              <w:t>в</w:t>
            </w:r>
            <w:proofErr w:type="gramEnd"/>
            <w:r w:rsidRPr="00387FD6">
              <w:rPr>
                <w:sz w:val="22"/>
                <w:szCs w:val="22"/>
              </w:rPr>
              <w:t xml:space="preserve"> % </w:t>
            </w:r>
            <w:proofErr w:type="gramStart"/>
            <w:r w:rsidRPr="00387FD6">
              <w:rPr>
                <w:sz w:val="22"/>
                <w:szCs w:val="22"/>
              </w:rPr>
              <w:t>к</w:t>
            </w:r>
            <w:proofErr w:type="gramEnd"/>
            <w:r w:rsidRPr="00387FD6">
              <w:rPr>
                <w:sz w:val="22"/>
                <w:szCs w:val="22"/>
              </w:rPr>
              <w:t xml:space="preserve"> предыдущему году</w:t>
            </w:r>
          </w:p>
        </w:tc>
        <w:tc>
          <w:tcPr>
            <w:tcW w:w="1276"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64,5</w:t>
            </w: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55,0</w:t>
            </w: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134"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100,9</w:t>
            </w:r>
          </w:p>
        </w:tc>
        <w:tc>
          <w:tcPr>
            <w:tcW w:w="992"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r>
      <w:tr w:rsidR="00EC769C" w:rsidRPr="00387FD6" w:rsidTr="002552D7">
        <w:trPr>
          <w:trHeight w:val="765"/>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EC769C">
            <w:pPr>
              <w:autoSpaceDE w:val="0"/>
              <w:autoSpaceDN w:val="0"/>
              <w:ind w:right="-108"/>
              <w:jc w:val="both"/>
              <w:rPr>
                <w:b/>
                <w:sz w:val="22"/>
                <w:szCs w:val="22"/>
              </w:rPr>
            </w:pPr>
            <w:r w:rsidRPr="00387FD6">
              <w:rPr>
                <w:sz w:val="22"/>
                <w:szCs w:val="22"/>
              </w:rPr>
              <w:lastRenderedPageBreak/>
              <w:t>Жилищно-коммунальное хозяйство</w:t>
            </w:r>
          </w:p>
        </w:tc>
        <w:tc>
          <w:tcPr>
            <w:tcW w:w="1276"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55321,7</w:t>
            </w: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36747,8</w:t>
            </w:r>
          </w:p>
        </w:tc>
        <w:tc>
          <w:tcPr>
            <w:tcW w:w="993"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3,1</w:t>
            </w: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32909,5</w:t>
            </w:r>
          </w:p>
        </w:tc>
        <w:tc>
          <w:tcPr>
            <w:tcW w:w="993"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3,2</w:t>
            </w:r>
          </w:p>
        </w:tc>
        <w:tc>
          <w:tcPr>
            <w:tcW w:w="1134"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5868,8</w:t>
            </w:r>
          </w:p>
        </w:tc>
        <w:tc>
          <w:tcPr>
            <w:tcW w:w="992"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0,6</w:t>
            </w:r>
          </w:p>
        </w:tc>
      </w:tr>
      <w:tr w:rsidR="00EC769C" w:rsidRPr="00387FD6"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EC769C">
            <w:pPr>
              <w:autoSpaceDE w:val="0"/>
              <w:autoSpaceDN w:val="0"/>
              <w:ind w:right="-108"/>
              <w:rPr>
                <w:b/>
                <w:sz w:val="22"/>
                <w:szCs w:val="22"/>
              </w:rPr>
            </w:pPr>
            <w:proofErr w:type="gramStart"/>
            <w:r w:rsidRPr="00387FD6">
              <w:rPr>
                <w:bCs/>
                <w:sz w:val="22"/>
                <w:szCs w:val="22"/>
              </w:rPr>
              <w:t>в</w:t>
            </w:r>
            <w:proofErr w:type="gramEnd"/>
            <w:r w:rsidRPr="00387FD6">
              <w:rPr>
                <w:sz w:val="22"/>
                <w:szCs w:val="22"/>
              </w:rPr>
              <w:t xml:space="preserve"> % </w:t>
            </w:r>
            <w:proofErr w:type="gramStart"/>
            <w:r w:rsidRPr="00387FD6">
              <w:rPr>
                <w:sz w:val="22"/>
                <w:szCs w:val="22"/>
              </w:rPr>
              <w:t>к</w:t>
            </w:r>
            <w:proofErr w:type="gramEnd"/>
            <w:r w:rsidRPr="00387FD6">
              <w:rPr>
                <w:sz w:val="22"/>
                <w:szCs w:val="22"/>
              </w:rPr>
              <w:t xml:space="preserve"> предыдущему году</w:t>
            </w:r>
          </w:p>
        </w:tc>
        <w:tc>
          <w:tcPr>
            <w:tcW w:w="1276"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66,4</w:t>
            </w: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89,6</w:t>
            </w: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17,8</w:t>
            </w:r>
          </w:p>
        </w:tc>
        <w:tc>
          <w:tcPr>
            <w:tcW w:w="992" w:type="dxa"/>
            <w:tcBorders>
              <w:top w:val="nil"/>
              <w:left w:val="nil"/>
              <w:bottom w:val="single" w:sz="4" w:space="0" w:color="auto"/>
              <w:right w:val="single" w:sz="4" w:space="0" w:color="auto"/>
            </w:tcBorders>
            <w:noWrap/>
            <w:vAlign w:val="bottom"/>
          </w:tcPr>
          <w:p w:rsidR="00EC769C" w:rsidRPr="00387FD6" w:rsidRDefault="00EC769C" w:rsidP="005D1DF9">
            <w:pPr>
              <w:rPr>
                <w:color w:val="000000"/>
                <w:sz w:val="22"/>
                <w:szCs w:val="22"/>
              </w:rPr>
            </w:pPr>
          </w:p>
        </w:tc>
      </w:tr>
      <w:tr w:rsidR="00EC769C" w:rsidRPr="00387FD6"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EC769C">
            <w:pPr>
              <w:autoSpaceDE w:val="0"/>
              <w:autoSpaceDN w:val="0"/>
              <w:ind w:right="-108"/>
              <w:jc w:val="both"/>
              <w:rPr>
                <w:b/>
                <w:sz w:val="22"/>
                <w:szCs w:val="22"/>
              </w:rPr>
            </w:pPr>
            <w:r w:rsidRPr="00387FD6">
              <w:rPr>
                <w:sz w:val="22"/>
                <w:szCs w:val="22"/>
              </w:rPr>
              <w:t>Охрана окружающей среды</w:t>
            </w:r>
          </w:p>
        </w:tc>
        <w:tc>
          <w:tcPr>
            <w:tcW w:w="1276"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39277,4</w:t>
            </w:r>
          </w:p>
        </w:tc>
        <w:tc>
          <w:tcPr>
            <w:tcW w:w="1275" w:type="dxa"/>
            <w:tcBorders>
              <w:top w:val="nil"/>
              <w:left w:val="nil"/>
              <w:bottom w:val="single" w:sz="4" w:space="0" w:color="auto"/>
              <w:right w:val="single" w:sz="4" w:space="0" w:color="auto"/>
            </w:tcBorders>
            <w:noWrap/>
            <w:vAlign w:val="bottom"/>
          </w:tcPr>
          <w:p w:rsidR="00EC769C" w:rsidRPr="00387FD6" w:rsidRDefault="00EC769C" w:rsidP="005D1DF9">
            <w:pPr>
              <w:autoSpaceDN w:val="0"/>
              <w:jc w:val="center"/>
              <w:rPr>
                <w:sz w:val="22"/>
                <w:szCs w:val="22"/>
              </w:rPr>
            </w:pP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autoSpaceDN w:val="0"/>
              <w:jc w:val="cente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EC769C" w:rsidP="005D1DF9">
            <w:pPr>
              <w:autoSpaceDN w:val="0"/>
              <w:jc w:val="center"/>
              <w:rPr>
                <w:color w:val="000000"/>
                <w:sz w:val="22"/>
                <w:szCs w:val="22"/>
              </w:rPr>
            </w:pP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autoSpaceDN w:val="0"/>
              <w:jc w:val="cente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387FD6" w:rsidRDefault="00EC769C" w:rsidP="005D1DF9">
            <w:pPr>
              <w:autoSpaceDN w:val="0"/>
              <w:jc w:val="center"/>
              <w:rPr>
                <w:color w:val="000000"/>
                <w:sz w:val="22"/>
                <w:szCs w:val="22"/>
              </w:rPr>
            </w:pPr>
          </w:p>
        </w:tc>
        <w:tc>
          <w:tcPr>
            <w:tcW w:w="992" w:type="dxa"/>
            <w:tcBorders>
              <w:top w:val="nil"/>
              <w:left w:val="nil"/>
              <w:bottom w:val="single" w:sz="4" w:space="0" w:color="auto"/>
              <w:right w:val="single" w:sz="4" w:space="0" w:color="auto"/>
            </w:tcBorders>
            <w:noWrap/>
            <w:vAlign w:val="bottom"/>
          </w:tcPr>
          <w:p w:rsidR="00EC769C" w:rsidRPr="00387FD6" w:rsidRDefault="00EC769C" w:rsidP="005D1DF9">
            <w:pPr>
              <w:autoSpaceDN w:val="0"/>
              <w:jc w:val="center"/>
              <w:rPr>
                <w:color w:val="000000"/>
                <w:sz w:val="22"/>
                <w:szCs w:val="22"/>
              </w:rPr>
            </w:pPr>
          </w:p>
        </w:tc>
      </w:tr>
      <w:tr w:rsidR="00EC769C" w:rsidRPr="00387FD6"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EC769C">
            <w:pPr>
              <w:autoSpaceDE w:val="0"/>
              <w:autoSpaceDN w:val="0"/>
              <w:ind w:right="-108"/>
              <w:jc w:val="both"/>
              <w:rPr>
                <w:b/>
                <w:sz w:val="22"/>
                <w:szCs w:val="22"/>
              </w:rPr>
            </w:pPr>
            <w:proofErr w:type="gramStart"/>
            <w:r w:rsidRPr="00387FD6">
              <w:rPr>
                <w:bCs/>
                <w:sz w:val="22"/>
                <w:szCs w:val="22"/>
              </w:rPr>
              <w:t>в</w:t>
            </w:r>
            <w:proofErr w:type="gramEnd"/>
            <w:r w:rsidRPr="00387FD6">
              <w:rPr>
                <w:sz w:val="22"/>
                <w:szCs w:val="22"/>
              </w:rPr>
              <w:t xml:space="preserve"> % </w:t>
            </w:r>
            <w:proofErr w:type="gramStart"/>
            <w:r w:rsidRPr="00387FD6">
              <w:rPr>
                <w:sz w:val="22"/>
                <w:szCs w:val="22"/>
              </w:rPr>
              <w:t>к</w:t>
            </w:r>
            <w:proofErr w:type="gramEnd"/>
            <w:r w:rsidRPr="00387FD6">
              <w:rPr>
                <w:sz w:val="22"/>
                <w:szCs w:val="22"/>
              </w:rPr>
              <w:t xml:space="preserve"> предыдущему году</w:t>
            </w:r>
          </w:p>
        </w:tc>
        <w:tc>
          <w:tcPr>
            <w:tcW w:w="1276"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EC769C" w:rsidP="005D1DF9">
            <w:pPr>
              <w:autoSpaceDN w:val="0"/>
              <w:jc w:val="center"/>
              <w:rPr>
                <w:sz w:val="22"/>
                <w:szCs w:val="22"/>
              </w:rPr>
            </w:pP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EC769C" w:rsidP="005D1DF9">
            <w:pPr>
              <w:autoSpaceDN w:val="0"/>
              <w:jc w:val="center"/>
              <w:rPr>
                <w:color w:val="000000"/>
                <w:sz w:val="22"/>
                <w:szCs w:val="22"/>
              </w:rPr>
            </w:pP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387FD6" w:rsidRDefault="00EC769C" w:rsidP="005D1DF9">
            <w:pPr>
              <w:autoSpaceDN w:val="0"/>
              <w:jc w:val="center"/>
              <w:rPr>
                <w:color w:val="000000"/>
                <w:sz w:val="22"/>
                <w:szCs w:val="22"/>
              </w:rPr>
            </w:pPr>
          </w:p>
        </w:tc>
        <w:tc>
          <w:tcPr>
            <w:tcW w:w="992" w:type="dxa"/>
            <w:tcBorders>
              <w:top w:val="nil"/>
              <w:left w:val="nil"/>
              <w:bottom w:val="single" w:sz="4" w:space="0" w:color="auto"/>
              <w:right w:val="single" w:sz="4" w:space="0" w:color="auto"/>
            </w:tcBorders>
            <w:noWrap/>
            <w:vAlign w:val="bottom"/>
          </w:tcPr>
          <w:p w:rsidR="00EC769C" w:rsidRPr="00387FD6" w:rsidRDefault="00EC769C" w:rsidP="005D1DF9">
            <w:pPr>
              <w:rPr>
                <w:color w:val="000000"/>
                <w:sz w:val="22"/>
                <w:szCs w:val="22"/>
              </w:rPr>
            </w:pPr>
          </w:p>
        </w:tc>
      </w:tr>
      <w:tr w:rsidR="00EC769C" w:rsidRPr="00387FD6" w:rsidTr="002552D7">
        <w:trPr>
          <w:trHeight w:val="300"/>
        </w:trPr>
        <w:tc>
          <w:tcPr>
            <w:tcW w:w="2127" w:type="dxa"/>
            <w:tcBorders>
              <w:top w:val="nil"/>
              <w:left w:val="single" w:sz="4" w:space="0" w:color="auto"/>
              <w:bottom w:val="single" w:sz="4" w:space="0" w:color="auto"/>
              <w:right w:val="single" w:sz="4" w:space="0" w:color="auto"/>
            </w:tcBorders>
            <w:vAlign w:val="bottom"/>
            <w:hideMark/>
          </w:tcPr>
          <w:p w:rsidR="009F376D" w:rsidRDefault="009F376D" w:rsidP="00EC769C">
            <w:pPr>
              <w:autoSpaceDE w:val="0"/>
              <w:autoSpaceDN w:val="0"/>
              <w:ind w:right="-108"/>
              <w:jc w:val="both"/>
              <w:rPr>
                <w:sz w:val="22"/>
                <w:szCs w:val="22"/>
              </w:rPr>
            </w:pPr>
          </w:p>
          <w:p w:rsidR="00EC769C" w:rsidRPr="00387FD6" w:rsidRDefault="00EC769C" w:rsidP="00EC769C">
            <w:pPr>
              <w:autoSpaceDE w:val="0"/>
              <w:autoSpaceDN w:val="0"/>
              <w:ind w:right="-108"/>
              <w:jc w:val="both"/>
              <w:rPr>
                <w:b/>
                <w:sz w:val="22"/>
                <w:szCs w:val="22"/>
              </w:rPr>
            </w:pPr>
            <w:r w:rsidRPr="00387FD6">
              <w:rPr>
                <w:sz w:val="22"/>
                <w:szCs w:val="22"/>
              </w:rPr>
              <w:t>Образование</w:t>
            </w:r>
          </w:p>
        </w:tc>
        <w:tc>
          <w:tcPr>
            <w:tcW w:w="1276"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651361,2</w:t>
            </w: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696361,2</w:t>
            </w:r>
          </w:p>
        </w:tc>
        <w:tc>
          <w:tcPr>
            <w:tcW w:w="993"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58,8</w:t>
            </w: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651070,1</w:t>
            </w:r>
          </w:p>
        </w:tc>
        <w:tc>
          <w:tcPr>
            <w:tcW w:w="993"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63,5</w:t>
            </w:r>
          </w:p>
        </w:tc>
        <w:tc>
          <w:tcPr>
            <w:tcW w:w="1134"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651071,6</w:t>
            </w:r>
          </w:p>
        </w:tc>
        <w:tc>
          <w:tcPr>
            <w:tcW w:w="992"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65,6</w:t>
            </w:r>
          </w:p>
        </w:tc>
      </w:tr>
      <w:tr w:rsidR="00EC769C" w:rsidRPr="00EA6E8B"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EC769C">
            <w:pPr>
              <w:autoSpaceDE w:val="0"/>
              <w:autoSpaceDN w:val="0"/>
              <w:ind w:right="-108"/>
              <w:jc w:val="both"/>
              <w:rPr>
                <w:b/>
                <w:sz w:val="22"/>
                <w:szCs w:val="22"/>
              </w:rPr>
            </w:pPr>
            <w:proofErr w:type="gramStart"/>
            <w:r w:rsidRPr="00387FD6">
              <w:rPr>
                <w:bCs/>
                <w:sz w:val="22"/>
                <w:szCs w:val="22"/>
              </w:rPr>
              <w:t>в</w:t>
            </w:r>
            <w:proofErr w:type="gramEnd"/>
            <w:r w:rsidRPr="00387FD6">
              <w:rPr>
                <w:sz w:val="22"/>
                <w:szCs w:val="22"/>
              </w:rPr>
              <w:t xml:space="preserve"> % </w:t>
            </w:r>
            <w:proofErr w:type="gramStart"/>
            <w:r w:rsidRPr="00387FD6">
              <w:rPr>
                <w:sz w:val="22"/>
                <w:szCs w:val="22"/>
              </w:rPr>
              <w:t>к</w:t>
            </w:r>
            <w:proofErr w:type="gramEnd"/>
            <w:r w:rsidRPr="00387FD6">
              <w:rPr>
                <w:sz w:val="22"/>
                <w:szCs w:val="22"/>
              </w:rPr>
              <w:t xml:space="preserve"> предыдущему году</w:t>
            </w:r>
          </w:p>
        </w:tc>
        <w:tc>
          <w:tcPr>
            <w:tcW w:w="1276"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106,9</w:t>
            </w: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93,5</w:t>
            </w: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100</w:t>
            </w:r>
          </w:p>
        </w:tc>
        <w:tc>
          <w:tcPr>
            <w:tcW w:w="992" w:type="dxa"/>
            <w:tcBorders>
              <w:top w:val="nil"/>
              <w:left w:val="nil"/>
              <w:bottom w:val="single" w:sz="4" w:space="0" w:color="auto"/>
              <w:right w:val="single" w:sz="4" w:space="0" w:color="auto"/>
            </w:tcBorders>
            <w:noWrap/>
            <w:vAlign w:val="bottom"/>
          </w:tcPr>
          <w:p w:rsidR="00EC769C" w:rsidRPr="00387FD6" w:rsidRDefault="00EC769C" w:rsidP="005D1DF9">
            <w:pPr>
              <w:rPr>
                <w:color w:val="000000"/>
                <w:sz w:val="22"/>
                <w:szCs w:val="22"/>
              </w:rPr>
            </w:pPr>
          </w:p>
        </w:tc>
      </w:tr>
      <w:tr w:rsidR="00EC769C" w:rsidRPr="00387FD6" w:rsidTr="002552D7">
        <w:trPr>
          <w:trHeight w:val="525"/>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5D1DF9">
            <w:pPr>
              <w:autoSpaceDE w:val="0"/>
              <w:autoSpaceDN w:val="0"/>
              <w:jc w:val="both"/>
              <w:rPr>
                <w:b/>
                <w:sz w:val="22"/>
                <w:szCs w:val="22"/>
              </w:rPr>
            </w:pPr>
            <w:r w:rsidRPr="00387FD6">
              <w:rPr>
                <w:sz w:val="22"/>
                <w:szCs w:val="22"/>
              </w:rPr>
              <w:t>Культура, кинематография</w:t>
            </w:r>
          </w:p>
        </w:tc>
        <w:tc>
          <w:tcPr>
            <w:tcW w:w="1276"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60734,9</w:t>
            </w: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60914,3</w:t>
            </w:r>
          </w:p>
        </w:tc>
        <w:tc>
          <w:tcPr>
            <w:tcW w:w="993"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5,2</w:t>
            </w: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65731,0</w:t>
            </w:r>
          </w:p>
        </w:tc>
        <w:tc>
          <w:tcPr>
            <w:tcW w:w="993"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6,4</w:t>
            </w:r>
          </w:p>
        </w:tc>
        <w:tc>
          <w:tcPr>
            <w:tcW w:w="1134"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62712,5</w:t>
            </w:r>
          </w:p>
        </w:tc>
        <w:tc>
          <w:tcPr>
            <w:tcW w:w="992"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6,3</w:t>
            </w:r>
          </w:p>
        </w:tc>
      </w:tr>
      <w:tr w:rsidR="00EC769C" w:rsidRPr="00EA6E8B"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EC769C">
            <w:pPr>
              <w:autoSpaceDE w:val="0"/>
              <w:autoSpaceDN w:val="0"/>
              <w:ind w:right="-108"/>
              <w:jc w:val="both"/>
              <w:rPr>
                <w:b/>
                <w:sz w:val="22"/>
                <w:szCs w:val="22"/>
              </w:rPr>
            </w:pPr>
            <w:proofErr w:type="gramStart"/>
            <w:r w:rsidRPr="00387FD6">
              <w:rPr>
                <w:bCs/>
                <w:sz w:val="22"/>
                <w:szCs w:val="22"/>
              </w:rPr>
              <w:t>в</w:t>
            </w:r>
            <w:proofErr w:type="gramEnd"/>
            <w:r w:rsidRPr="00387FD6">
              <w:rPr>
                <w:sz w:val="22"/>
                <w:szCs w:val="22"/>
              </w:rPr>
              <w:t xml:space="preserve"> % </w:t>
            </w:r>
            <w:proofErr w:type="gramStart"/>
            <w:r w:rsidRPr="00387FD6">
              <w:rPr>
                <w:sz w:val="22"/>
                <w:szCs w:val="22"/>
              </w:rPr>
              <w:t>к</w:t>
            </w:r>
            <w:proofErr w:type="gramEnd"/>
            <w:r w:rsidRPr="00387FD6">
              <w:rPr>
                <w:sz w:val="22"/>
                <w:szCs w:val="22"/>
              </w:rPr>
              <w:t xml:space="preserve"> предыдущему году</w:t>
            </w:r>
          </w:p>
        </w:tc>
        <w:tc>
          <w:tcPr>
            <w:tcW w:w="1276"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100,3</w:t>
            </w: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107,9</w:t>
            </w: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95,4</w:t>
            </w:r>
          </w:p>
        </w:tc>
        <w:tc>
          <w:tcPr>
            <w:tcW w:w="992" w:type="dxa"/>
            <w:tcBorders>
              <w:top w:val="nil"/>
              <w:left w:val="nil"/>
              <w:bottom w:val="single" w:sz="4" w:space="0" w:color="auto"/>
              <w:right w:val="single" w:sz="4" w:space="0" w:color="auto"/>
            </w:tcBorders>
            <w:noWrap/>
            <w:vAlign w:val="bottom"/>
          </w:tcPr>
          <w:p w:rsidR="00EC769C" w:rsidRPr="00387FD6" w:rsidRDefault="00EC769C" w:rsidP="005D1DF9">
            <w:pPr>
              <w:rPr>
                <w:color w:val="000000"/>
                <w:sz w:val="22"/>
                <w:szCs w:val="22"/>
              </w:rPr>
            </w:pPr>
          </w:p>
        </w:tc>
      </w:tr>
      <w:tr w:rsidR="00EC769C" w:rsidRPr="00387FD6" w:rsidTr="002552D7">
        <w:trPr>
          <w:trHeight w:val="300"/>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5D1DF9">
            <w:pPr>
              <w:autoSpaceDE w:val="0"/>
              <w:autoSpaceDN w:val="0"/>
              <w:jc w:val="both"/>
              <w:rPr>
                <w:b/>
                <w:sz w:val="22"/>
                <w:szCs w:val="22"/>
              </w:rPr>
            </w:pPr>
            <w:r w:rsidRPr="00387FD6">
              <w:rPr>
                <w:sz w:val="22"/>
                <w:szCs w:val="22"/>
              </w:rPr>
              <w:t>Социальная политика</w:t>
            </w:r>
          </w:p>
        </w:tc>
        <w:tc>
          <w:tcPr>
            <w:tcW w:w="1276"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39756,9</w:t>
            </w: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48756,9</w:t>
            </w:r>
          </w:p>
        </w:tc>
        <w:tc>
          <w:tcPr>
            <w:tcW w:w="993"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4,2</w:t>
            </w: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31021,3</w:t>
            </w:r>
          </w:p>
        </w:tc>
        <w:tc>
          <w:tcPr>
            <w:tcW w:w="993"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3,0</w:t>
            </w:r>
          </w:p>
        </w:tc>
        <w:tc>
          <w:tcPr>
            <w:tcW w:w="1134"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27084,0</w:t>
            </w:r>
          </w:p>
        </w:tc>
        <w:tc>
          <w:tcPr>
            <w:tcW w:w="992"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2,7</w:t>
            </w:r>
          </w:p>
        </w:tc>
      </w:tr>
      <w:tr w:rsidR="00EC769C" w:rsidRPr="00EA6E8B" w:rsidTr="002552D7">
        <w:trPr>
          <w:trHeight w:val="510"/>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5D1DF9">
            <w:pPr>
              <w:autoSpaceDE w:val="0"/>
              <w:autoSpaceDN w:val="0"/>
              <w:jc w:val="both"/>
              <w:rPr>
                <w:b/>
                <w:sz w:val="22"/>
                <w:szCs w:val="22"/>
              </w:rPr>
            </w:pPr>
            <w:r w:rsidRPr="00387FD6">
              <w:rPr>
                <w:sz w:val="22"/>
                <w:szCs w:val="22"/>
              </w:rPr>
              <w:t>% к предыдущему году</w:t>
            </w:r>
          </w:p>
        </w:tc>
        <w:tc>
          <w:tcPr>
            <w:tcW w:w="1276"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122,6</w:t>
            </w: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63,6</w:t>
            </w: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87,3</w:t>
            </w:r>
          </w:p>
        </w:tc>
        <w:tc>
          <w:tcPr>
            <w:tcW w:w="992" w:type="dxa"/>
            <w:tcBorders>
              <w:top w:val="nil"/>
              <w:left w:val="nil"/>
              <w:bottom w:val="single" w:sz="4" w:space="0" w:color="auto"/>
              <w:right w:val="single" w:sz="4" w:space="0" w:color="auto"/>
            </w:tcBorders>
            <w:noWrap/>
            <w:vAlign w:val="bottom"/>
          </w:tcPr>
          <w:p w:rsidR="00EC769C" w:rsidRPr="00387FD6" w:rsidRDefault="00EC769C" w:rsidP="005D1DF9">
            <w:pPr>
              <w:rPr>
                <w:color w:val="000000"/>
                <w:sz w:val="22"/>
                <w:szCs w:val="22"/>
              </w:rPr>
            </w:pPr>
          </w:p>
        </w:tc>
      </w:tr>
      <w:tr w:rsidR="00EC769C" w:rsidRPr="00387FD6" w:rsidTr="002552D7">
        <w:trPr>
          <w:trHeight w:val="525"/>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5D1DF9">
            <w:pPr>
              <w:autoSpaceDE w:val="0"/>
              <w:autoSpaceDN w:val="0"/>
              <w:jc w:val="both"/>
              <w:rPr>
                <w:b/>
                <w:sz w:val="22"/>
                <w:szCs w:val="22"/>
              </w:rPr>
            </w:pPr>
            <w:r w:rsidRPr="00387FD6">
              <w:rPr>
                <w:sz w:val="22"/>
                <w:szCs w:val="22"/>
              </w:rPr>
              <w:t>Физическая культура и спорт</w:t>
            </w:r>
          </w:p>
        </w:tc>
        <w:tc>
          <w:tcPr>
            <w:tcW w:w="1276"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1000,0</w:t>
            </w: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1000,0</w:t>
            </w:r>
          </w:p>
        </w:tc>
        <w:tc>
          <w:tcPr>
            <w:tcW w:w="993"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0,1</w:t>
            </w: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1000,0</w:t>
            </w:r>
          </w:p>
        </w:tc>
        <w:tc>
          <w:tcPr>
            <w:tcW w:w="993"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0,1</w:t>
            </w:r>
          </w:p>
        </w:tc>
        <w:tc>
          <w:tcPr>
            <w:tcW w:w="1134"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1000,0</w:t>
            </w:r>
          </w:p>
        </w:tc>
        <w:tc>
          <w:tcPr>
            <w:tcW w:w="992"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0,1</w:t>
            </w:r>
          </w:p>
        </w:tc>
      </w:tr>
      <w:tr w:rsidR="00EC769C" w:rsidRPr="00EA6E8B" w:rsidTr="002552D7">
        <w:trPr>
          <w:trHeight w:val="525"/>
        </w:trPr>
        <w:tc>
          <w:tcPr>
            <w:tcW w:w="2127" w:type="dxa"/>
            <w:tcBorders>
              <w:top w:val="nil"/>
              <w:left w:val="single" w:sz="4" w:space="0" w:color="auto"/>
              <w:bottom w:val="single" w:sz="4" w:space="0" w:color="auto"/>
              <w:right w:val="single" w:sz="4" w:space="0" w:color="auto"/>
            </w:tcBorders>
            <w:vAlign w:val="bottom"/>
            <w:hideMark/>
          </w:tcPr>
          <w:p w:rsidR="00EC769C" w:rsidRPr="00387FD6" w:rsidRDefault="00EC769C" w:rsidP="002552D7">
            <w:pPr>
              <w:autoSpaceDE w:val="0"/>
              <w:autoSpaceDN w:val="0"/>
              <w:ind w:right="-108"/>
              <w:rPr>
                <w:sz w:val="22"/>
                <w:szCs w:val="22"/>
              </w:rPr>
            </w:pPr>
            <w:proofErr w:type="gramStart"/>
            <w:r w:rsidRPr="00387FD6">
              <w:rPr>
                <w:bCs/>
                <w:sz w:val="22"/>
                <w:szCs w:val="22"/>
              </w:rPr>
              <w:t>в</w:t>
            </w:r>
            <w:proofErr w:type="gramEnd"/>
            <w:r w:rsidRPr="00387FD6">
              <w:rPr>
                <w:sz w:val="22"/>
                <w:szCs w:val="22"/>
              </w:rPr>
              <w:t xml:space="preserve"> % </w:t>
            </w:r>
            <w:proofErr w:type="gramStart"/>
            <w:r w:rsidRPr="00387FD6">
              <w:rPr>
                <w:sz w:val="22"/>
                <w:szCs w:val="22"/>
              </w:rPr>
              <w:t>к</w:t>
            </w:r>
            <w:proofErr w:type="gramEnd"/>
            <w:r w:rsidRPr="00387FD6">
              <w:rPr>
                <w:sz w:val="22"/>
                <w:szCs w:val="22"/>
              </w:rPr>
              <w:t xml:space="preserve"> предыдущему году</w:t>
            </w:r>
          </w:p>
        </w:tc>
        <w:tc>
          <w:tcPr>
            <w:tcW w:w="1276"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sz w:val="22"/>
                <w:szCs w:val="22"/>
              </w:rPr>
            </w:pPr>
            <w:r>
              <w:rPr>
                <w:sz w:val="22"/>
                <w:szCs w:val="22"/>
              </w:rPr>
              <w:t>100</w:t>
            </w: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100</w:t>
            </w:r>
          </w:p>
        </w:tc>
        <w:tc>
          <w:tcPr>
            <w:tcW w:w="993" w:type="dxa"/>
            <w:tcBorders>
              <w:top w:val="nil"/>
              <w:left w:val="nil"/>
              <w:bottom w:val="single" w:sz="4" w:space="0" w:color="auto"/>
              <w:right w:val="single" w:sz="4" w:space="0" w:color="auto"/>
            </w:tcBorders>
            <w:noWrap/>
            <w:vAlign w:val="bottom"/>
          </w:tcPr>
          <w:p w:rsidR="00EC769C" w:rsidRPr="00387FD6" w:rsidRDefault="00EC769C" w:rsidP="005D1DF9">
            <w:pP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387FD6" w:rsidRDefault="009F376D" w:rsidP="005D1DF9">
            <w:pPr>
              <w:autoSpaceDN w:val="0"/>
              <w:jc w:val="center"/>
              <w:rPr>
                <w:color w:val="000000"/>
                <w:sz w:val="22"/>
                <w:szCs w:val="22"/>
              </w:rPr>
            </w:pPr>
            <w:r>
              <w:rPr>
                <w:color w:val="000000"/>
                <w:sz w:val="22"/>
                <w:szCs w:val="22"/>
              </w:rPr>
              <w:t>100</w:t>
            </w:r>
          </w:p>
        </w:tc>
        <w:tc>
          <w:tcPr>
            <w:tcW w:w="992" w:type="dxa"/>
            <w:tcBorders>
              <w:top w:val="nil"/>
              <w:left w:val="nil"/>
              <w:bottom w:val="single" w:sz="4" w:space="0" w:color="auto"/>
              <w:right w:val="single" w:sz="4" w:space="0" w:color="auto"/>
            </w:tcBorders>
            <w:noWrap/>
            <w:vAlign w:val="bottom"/>
          </w:tcPr>
          <w:p w:rsidR="00EC769C" w:rsidRPr="00387FD6" w:rsidRDefault="00EC769C" w:rsidP="005D1DF9">
            <w:pPr>
              <w:rPr>
                <w:color w:val="000000"/>
                <w:sz w:val="22"/>
                <w:szCs w:val="22"/>
              </w:rPr>
            </w:pPr>
          </w:p>
        </w:tc>
      </w:tr>
      <w:tr w:rsidR="00EC769C" w:rsidRPr="00764813" w:rsidTr="002552D7">
        <w:trPr>
          <w:trHeight w:val="525"/>
        </w:trPr>
        <w:tc>
          <w:tcPr>
            <w:tcW w:w="2127" w:type="dxa"/>
            <w:tcBorders>
              <w:top w:val="nil"/>
              <w:left w:val="single" w:sz="4" w:space="0" w:color="auto"/>
              <w:bottom w:val="single" w:sz="4" w:space="0" w:color="auto"/>
              <w:right w:val="single" w:sz="4" w:space="0" w:color="auto"/>
            </w:tcBorders>
            <w:vAlign w:val="bottom"/>
            <w:hideMark/>
          </w:tcPr>
          <w:p w:rsidR="00EC769C" w:rsidRPr="00764813" w:rsidRDefault="00EC769C" w:rsidP="00EC769C">
            <w:pPr>
              <w:autoSpaceDE w:val="0"/>
              <w:autoSpaceDN w:val="0"/>
              <w:ind w:right="-108"/>
              <w:jc w:val="both"/>
              <w:rPr>
                <w:sz w:val="22"/>
                <w:szCs w:val="22"/>
              </w:rPr>
            </w:pPr>
            <w:r w:rsidRPr="00764813">
              <w:rPr>
                <w:sz w:val="22"/>
                <w:szCs w:val="22"/>
              </w:rPr>
              <w:t xml:space="preserve">Межбюджетные трансферты общего характера </w:t>
            </w:r>
            <w:proofErr w:type="spellStart"/>
            <w:proofErr w:type="gramStart"/>
            <w:r w:rsidRPr="00764813">
              <w:rPr>
                <w:sz w:val="22"/>
                <w:szCs w:val="22"/>
              </w:rPr>
              <w:t>бюдже</w:t>
            </w:r>
            <w:proofErr w:type="spellEnd"/>
            <w:r w:rsidR="00A24EAB">
              <w:rPr>
                <w:sz w:val="22"/>
                <w:szCs w:val="22"/>
              </w:rPr>
              <w:t>-</w:t>
            </w:r>
            <w:r w:rsidRPr="00764813">
              <w:rPr>
                <w:sz w:val="22"/>
                <w:szCs w:val="22"/>
              </w:rPr>
              <w:t>там</w:t>
            </w:r>
            <w:proofErr w:type="gramEnd"/>
            <w:r w:rsidRPr="00764813">
              <w:rPr>
                <w:sz w:val="22"/>
                <w:szCs w:val="22"/>
              </w:rPr>
              <w:t xml:space="preserve">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noWrap/>
            <w:vAlign w:val="bottom"/>
          </w:tcPr>
          <w:p w:rsidR="00EC769C" w:rsidRPr="00764813" w:rsidRDefault="009F376D" w:rsidP="005D1DF9">
            <w:pPr>
              <w:autoSpaceDN w:val="0"/>
              <w:jc w:val="center"/>
              <w:rPr>
                <w:sz w:val="22"/>
                <w:szCs w:val="22"/>
              </w:rPr>
            </w:pPr>
            <w:r>
              <w:rPr>
                <w:sz w:val="22"/>
                <w:szCs w:val="22"/>
              </w:rPr>
              <w:t>98479,2</w:t>
            </w:r>
          </w:p>
        </w:tc>
        <w:tc>
          <w:tcPr>
            <w:tcW w:w="1275" w:type="dxa"/>
            <w:tcBorders>
              <w:top w:val="nil"/>
              <w:left w:val="nil"/>
              <w:bottom w:val="single" w:sz="4" w:space="0" w:color="auto"/>
              <w:right w:val="single" w:sz="4" w:space="0" w:color="auto"/>
            </w:tcBorders>
            <w:noWrap/>
            <w:vAlign w:val="bottom"/>
          </w:tcPr>
          <w:p w:rsidR="00EC769C" w:rsidRPr="00764813" w:rsidRDefault="009F376D" w:rsidP="005D1DF9">
            <w:pPr>
              <w:autoSpaceDN w:val="0"/>
              <w:jc w:val="center"/>
              <w:rPr>
                <w:sz w:val="22"/>
                <w:szCs w:val="22"/>
              </w:rPr>
            </w:pPr>
            <w:r>
              <w:rPr>
                <w:sz w:val="22"/>
                <w:szCs w:val="22"/>
              </w:rPr>
              <w:t>72572,9</w:t>
            </w:r>
          </w:p>
        </w:tc>
        <w:tc>
          <w:tcPr>
            <w:tcW w:w="993" w:type="dxa"/>
            <w:tcBorders>
              <w:top w:val="nil"/>
              <w:left w:val="nil"/>
              <w:bottom w:val="single" w:sz="4" w:space="0" w:color="auto"/>
              <w:right w:val="single" w:sz="4" w:space="0" w:color="auto"/>
            </w:tcBorders>
            <w:noWrap/>
            <w:vAlign w:val="bottom"/>
          </w:tcPr>
          <w:p w:rsidR="00EC769C" w:rsidRPr="00764813" w:rsidRDefault="009F376D" w:rsidP="005D1DF9">
            <w:pPr>
              <w:autoSpaceDN w:val="0"/>
              <w:jc w:val="center"/>
              <w:rPr>
                <w:color w:val="000000"/>
                <w:sz w:val="22"/>
                <w:szCs w:val="22"/>
              </w:rPr>
            </w:pPr>
            <w:r>
              <w:rPr>
                <w:color w:val="000000"/>
                <w:sz w:val="22"/>
                <w:szCs w:val="22"/>
              </w:rPr>
              <w:t>6,1</w:t>
            </w:r>
          </w:p>
        </w:tc>
        <w:tc>
          <w:tcPr>
            <w:tcW w:w="1275" w:type="dxa"/>
            <w:tcBorders>
              <w:top w:val="nil"/>
              <w:left w:val="nil"/>
              <w:bottom w:val="single" w:sz="4" w:space="0" w:color="auto"/>
              <w:right w:val="single" w:sz="4" w:space="0" w:color="auto"/>
            </w:tcBorders>
            <w:noWrap/>
            <w:vAlign w:val="bottom"/>
          </w:tcPr>
          <w:p w:rsidR="00EC769C" w:rsidRPr="00764813" w:rsidRDefault="009F376D" w:rsidP="005D1DF9">
            <w:pPr>
              <w:autoSpaceDN w:val="0"/>
              <w:jc w:val="center"/>
              <w:rPr>
                <w:color w:val="000000"/>
                <w:sz w:val="22"/>
                <w:szCs w:val="22"/>
              </w:rPr>
            </w:pPr>
            <w:r>
              <w:rPr>
                <w:color w:val="000000"/>
                <w:sz w:val="22"/>
                <w:szCs w:val="22"/>
              </w:rPr>
              <w:t>67638,9</w:t>
            </w:r>
          </w:p>
        </w:tc>
        <w:tc>
          <w:tcPr>
            <w:tcW w:w="993" w:type="dxa"/>
            <w:tcBorders>
              <w:top w:val="nil"/>
              <w:left w:val="nil"/>
              <w:bottom w:val="single" w:sz="4" w:space="0" w:color="auto"/>
              <w:right w:val="single" w:sz="4" w:space="0" w:color="auto"/>
            </w:tcBorders>
            <w:noWrap/>
            <w:vAlign w:val="bottom"/>
          </w:tcPr>
          <w:p w:rsidR="00EC769C" w:rsidRPr="00764813" w:rsidRDefault="009F376D" w:rsidP="005D1DF9">
            <w:pPr>
              <w:autoSpaceDN w:val="0"/>
              <w:jc w:val="center"/>
              <w:rPr>
                <w:color w:val="000000"/>
                <w:sz w:val="22"/>
                <w:szCs w:val="22"/>
              </w:rPr>
            </w:pPr>
            <w:r>
              <w:rPr>
                <w:color w:val="000000"/>
                <w:sz w:val="22"/>
                <w:szCs w:val="22"/>
              </w:rPr>
              <w:t>6,6</w:t>
            </w:r>
          </w:p>
        </w:tc>
        <w:tc>
          <w:tcPr>
            <w:tcW w:w="1134" w:type="dxa"/>
            <w:tcBorders>
              <w:top w:val="nil"/>
              <w:left w:val="nil"/>
              <w:bottom w:val="single" w:sz="4" w:space="0" w:color="auto"/>
              <w:right w:val="single" w:sz="4" w:space="0" w:color="auto"/>
            </w:tcBorders>
            <w:noWrap/>
            <w:vAlign w:val="bottom"/>
          </w:tcPr>
          <w:p w:rsidR="00EC769C" w:rsidRPr="00764813" w:rsidRDefault="009F376D" w:rsidP="005D1DF9">
            <w:pPr>
              <w:autoSpaceDN w:val="0"/>
              <w:jc w:val="center"/>
              <w:rPr>
                <w:color w:val="000000"/>
                <w:sz w:val="22"/>
                <w:szCs w:val="22"/>
              </w:rPr>
            </w:pPr>
            <w:r>
              <w:rPr>
                <w:color w:val="000000"/>
                <w:sz w:val="22"/>
                <w:szCs w:val="22"/>
              </w:rPr>
              <w:t>67709,6</w:t>
            </w:r>
          </w:p>
        </w:tc>
        <w:tc>
          <w:tcPr>
            <w:tcW w:w="992" w:type="dxa"/>
            <w:tcBorders>
              <w:top w:val="nil"/>
              <w:left w:val="nil"/>
              <w:bottom w:val="single" w:sz="4" w:space="0" w:color="auto"/>
              <w:right w:val="single" w:sz="4" w:space="0" w:color="auto"/>
            </w:tcBorders>
            <w:noWrap/>
            <w:vAlign w:val="bottom"/>
          </w:tcPr>
          <w:p w:rsidR="00EC769C" w:rsidRPr="00764813" w:rsidRDefault="00BF4EDE" w:rsidP="005D1DF9">
            <w:pPr>
              <w:autoSpaceDN w:val="0"/>
              <w:jc w:val="center"/>
              <w:rPr>
                <w:color w:val="000000"/>
                <w:sz w:val="22"/>
                <w:szCs w:val="22"/>
              </w:rPr>
            </w:pPr>
            <w:r>
              <w:rPr>
                <w:color w:val="000000"/>
                <w:sz w:val="22"/>
                <w:szCs w:val="22"/>
              </w:rPr>
              <w:t>6,8</w:t>
            </w:r>
          </w:p>
        </w:tc>
      </w:tr>
      <w:tr w:rsidR="00EC769C" w:rsidRPr="00764813" w:rsidTr="002552D7">
        <w:trPr>
          <w:trHeight w:val="525"/>
        </w:trPr>
        <w:tc>
          <w:tcPr>
            <w:tcW w:w="2127" w:type="dxa"/>
            <w:tcBorders>
              <w:top w:val="nil"/>
              <w:left w:val="single" w:sz="4" w:space="0" w:color="auto"/>
              <w:bottom w:val="single" w:sz="4" w:space="0" w:color="auto"/>
              <w:right w:val="single" w:sz="4" w:space="0" w:color="auto"/>
            </w:tcBorders>
            <w:vAlign w:val="bottom"/>
            <w:hideMark/>
          </w:tcPr>
          <w:p w:rsidR="00EC769C" w:rsidRPr="00764813" w:rsidRDefault="00EC769C" w:rsidP="00EC769C">
            <w:pPr>
              <w:autoSpaceDE w:val="0"/>
              <w:autoSpaceDN w:val="0"/>
              <w:ind w:right="-108"/>
              <w:jc w:val="both"/>
              <w:rPr>
                <w:sz w:val="22"/>
                <w:szCs w:val="22"/>
              </w:rPr>
            </w:pPr>
            <w:proofErr w:type="gramStart"/>
            <w:r w:rsidRPr="00764813">
              <w:rPr>
                <w:bCs/>
                <w:sz w:val="22"/>
                <w:szCs w:val="22"/>
              </w:rPr>
              <w:t>в</w:t>
            </w:r>
            <w:proofErr w:type="gramEnd"/>
            <w:r w:rsidRPr="00764813">
              <w:rPr>
                <w:sz w:val="22"/>
                <w:szCs w:val="22"/>
              </w:rPr>
              <w:t xml:space="preserve"> % </w:t>
            </w:r>
            <w:proofErr w:type="gramStart"/>
            <w:r w:rsidRPr="00764813">
              <w:rPr>
                <w:sz w:val="22"/>
                <w:szCs w:val="22"/>
              </w:rPr>
              <w:t>к</w:t>
            </w:r>
            <w:proofErr w:type="gramEnd"/>
            <w:r w:rsidRPr="00764813">
              <w:rPr>
                <w:sz w:val="22"/>
                <w:szCs w:val="22"/>
              </w:rPr>
              <w:t xml:space="preserve"> предыдущему году</w:t>
            </w:r>
          </w:p>
        </w:tc>
        <w:tc>
          <w:tcPr>
            <w:tcW w:w="1276" w:type="dxa"/>
            <w:tcBorders>
              <w:top w:val="nil"/>
              <w:left w:val="nil"/>
              <w:bottom w:val="single" w:sz="4" w:space="0" w:color="auto"/>
              <w:right w:val="single" w:sz="4" w:space="0" w:color="auto"/>
            </w:tcBorders>
            <w:noWrap/>
            <w:vAlign w:val="bottom"/>
          </w:tcPr>
          <w:p w:rsidR="00EC769C" w:rsidRPr="00764813"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764813" w:rsidRDefault="00BF4EDE" w:rsidP="005D1DF9">
            <w:pPr>
              <w:autoSpaceDN w:val="0"/>
              <w:jc w:val="center"/>
              <w:rPr>
                <w:sz w:val="22"/>
                <w:szCs w:val="22"/>
              </w:rPr>
            </w:pPr>
            <w:r>
              <w:rPr>
                <w:sz w:val="22"/>
                <w:szCs w:val="22"/>
              </w:rPr>
              <w:t>73,7</w:t>
            </w:r>
          </w:p>
        </w:tc>
        <w:tc>
          <w:tcPr>
            <w:tcW w:w="993" w:type="dxa"/>
            <w:tcBorders>
              <w:top w:val="nil"/>
              <w:left w:val="nil"/>
              <w:bottom w:val="single" w:sz="4" w:space="0" w:color="auto"/>
              <w:right w:val="single" w:sz="4" w:space="0" w:color="auto"/>
            </w:tcBorders>
            <w:noWrap/>
            <w:vAlign w:val="bottom"/>
          </w:tcPr>
          <w:p w:rsidR="00EC769C" w:rsidRPr="00764813"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764813" w:rsidRDefault="00BF4EDE" w:rsidP="005D1DF9">
            <w:pPr>
              <w:autoSpaceDN w:val="0"/>
              <w:jc w:val="center"/>
              <w:rPr>
                <w:color w:val="000000"/>
                <w:sz w:val="22"/>
                <w:szCs w:val="22"/>
              </w:rPr>
            </w:pPr>
            <w:r>
              <w:rPr>
                <w:color w:val="000000"/>
                <w:sz w:val="22"/>
                <w:szCs w:val="22"/>
              </w:rPr>
              <w:t>93,2</w:t>
            </w:r>
          </w:p>
        </w:tc>
        <w:tc>
          <w:tcPr>
            <w:tcW w:w="993" w:type="dxa"/>
            <w:tcBorders>
              <w:top w:val="nil"/>
              <w:left w:val="nil"/>
              <w:bottom w:val="single" w:sz="4" w:space="0" w:color="auto"/>
              <w:right w:val="single" w:sz="4" w:space="0" w:color="auto"/>
            </w:tcBorders>
            <w:noWrap/>
            <w:vAlign w:val="bottom"/>
          </w:tcPr>
          <w:p w:rsidR="00EC769C" w:rsidRPr="00764813" w:rsidRDefault="00EC769C" w:rsidP="005D1DF9">
            <w:pP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764813" w:rsidRDefault="00BF4EDE" w:rsidP="005D1DF9">
            <w:pPr>
              <w:autoSpaceDN w:val="0"/>
              <w:jc w:val="center"/>
              <w:rPr>
                <w:color w:val="000000"/>
                <w:sz w:val="22"/>
                <w:szCs w:val="22"/>
              </w:rPr>
            </w:pPr>
            <w:r>
              <w:rPr>
                <w:color w:val="000000"/>
                <w:sz w:val="22"/>
                <w:szCs w:val="22"/>
              </w:rPr>
              <w:t>100,1</w:t>
            </w:r>
          </w:p>
        </w:tc>
        <w:tc>
          <w:tcPr>
            <w:tcW w:w="992" w:type="dxa"/>
            <w:tcBorders>
              <w:top w:val="nil"/>
              <w:left w:val="nil"/>
              <w:bottom w:val="single" w:sz="4" w:space="0" w:color="auto"/>
              <w:right w:val="single" w:sz="4" w:space="0" w:color="auto"/>
            </w:tcBorders>
            <w:noWrap/>
            <w:vAlign w:val="bottom"/>
          </w:tcPr>
          <w:p w:rsidR="00EC769C" w:rsidRPr="00764813" w:rsidRDefault="00EC769C" w:rsidP="005D1DF9">
            <w:pPr>
              <w:rPr>
                <w:color w:val="000000"/>
                <w:sz w:val="22"/>
                <w:szCs w:val="22"/>
              </w:rPr>
            </w:pPr>
          </w:p>
        </w:tc>
      </w:tr>
      <w:tr w:rsidR="00EC769C" w:rsidRPr="00764813" w:rsidTr="002552D7">
        <w:trPr>
          <w:trHeight w:val="525"/>
        </w:trPr>
        <w:tc>
          <w:tcPr>
            <w:tcW w:w="2127" w:type="dxa"/>
            <w:tcBorders>
              <w:top w:val="nil"/>
              <w:left w:val="single" w:sz="4" w:space="0" w:color="auto"/>
              <w:bottom w:val="single" w:sz="4" w:space="0" w:color="auto"/>
              <w:right w:val="single" w:sz="4" w:space="0" w:color="auto"/>
            </w:tcBorders>
            <w:vAlign w:val="bottom"/>
            <w:hideMark/>
          </w:tcPr>
          <w:p w:rsidR="00EC769C" w:rsidRPr="00764813" w:rsidRDefault="00EC769C" w:rsidP="00A24EAB">
            <w:pPr>
              <w:autoSpaceDE w:val="0"/>
              <w:autoSpaceDN w:val="0"/>
              <w:ind w:right="-108"/>
              <w:jc w:val="both"/>
              <w:rPr>
                <w:sz w:val="22"/>
                <w:szCs w:val="22"/>
              </w:rPr>
            </w:pPr>
            <w:r w:rsidRPr="00764813">
              <w:rPr>
                <w:sz w:val="22"/>
                <w:szCs w:val="22"/>
              </w:rPr>
              <w:t>Условно утвержденные расходы</w:t>
            </w:r>
          </w:p>
        </w:tc>
        <w:tc>
          <w:tcPr>
            <w:tcW w:w="1276" w:type="dxa"/>
            <w:tcBorders>
              <w:top w:val="nil"/>
              <w:left w:val="nil"/>
              <w:bottom w:val="single" w:sz="4" w:space="0" w:color="auto"/>
              <w:right w:val="single" w:sz="4" w:space="0" w:color="auto"/>
            </w:tcBorders>
            <w:noWrap/>
            <w:vAlign w:val="bottom"/>
          </w:tcPr>
          <w:p w:rsidR="00EC769C" w:rsidRPr="00764813" w:rsidRDefault="00EC769C" w:rsidP="005D1DF9">
            <w:pPr>
              <w:autoSpaceDN w:val="0"/>
              <w:jc w:val="center"/>
              <w:rPr>
                <w:sz w:val="22"/>
                <w:szCs w:val="22"/>
              </w:rPr>
            </w:pPr>
          </w:p>
        </w:tc>
        <w:tc>
          <w:tcPr>
            <w:tcW w:w="1275" w:type="dxa"/>
            <w:tcBorders>
              <w:top w:val="nil"/>
              <w:left w:val="nil"/>
              <w:bottom w:val="single" w:sz="4" w:space="0" w:color="auto"/>
              <w:right w:val="single" w:sz="4" w:space="0" w:color="auto"/>
            </w:tcBorders>
            <w:noWrap/>
            <w:vAlign w:val="bottom"/>
          </w:tcPr>
          <w:p w:rsidR="00EC769C" w:rsidRPr="00764813" w:rsidRDefault="00EC769C" w:rsidP="005D1DF9">
            <w:pPr>
              <w:autoSpaceDN w:val="0"/>
              <w:jc w:val="center"/>
              <w:rPr>
                <w:sz w:val="22"/>
                <w:szCs w:val="22"/>
              </w:rPr>
            </w:pPr>
          </w:p>
        </w:tc>
        <w:tc>
          <w:tcPr>
            <w:tcW w:w="993" w:type="dxa"/>
            <w:tcBorders>
              <w:top w:val="nil"/>
              <w:left w:val="nil"/>
              <w:bottom w:val="single" w:sz="4" w:space="0" w:color="auto"/>
              <w:right w:val="single" w:sz="4" w:space="0" w:color="auto"/>
            </w:tcBorders>
            <w:noWrap/>
            <w:vAlign w:val="bottom"/>
          </w:tcPr>
          <w:p w:rsidR="00EC769C" w:rsidRPr="00764813" w:rsidRDefault="00EC769C" w:rsidP="005D1DF9">
            <w:pPr>
              <w:autoSpaceDN w:val="0"/>
              <w:jc w:val="center"/>
              <w:rPr>
                <w:sz w:val="22"/>
                <w:szCs w:val="22"/>
              </w:rPr>
            </w:pPr>
          </w:p>
        </w:tc>
        <w:tc>
          <w:tcPr>
            <w:tcW w:w="1275" w:type="dxa"/>
            <w:tcBorders>
              <w:top w:val="nil"/>
              <w:left w:val="nil"/>
              <w:bottom w:val="single" w:sz="4" w:space="0" w:color="auto"/>
              <w:right w:val="single" w:sz="4" w:space="0" w:color="auto"/>
            </w:tcBorders>
            <w:noWrap/>
            <w:vAlign w:val="bottom"/>
          </w:tcPr>
          <w:p w:rsidR="00EC769C" w:rsidRPr="00764813" w:rsidRDefault="0006063B" w:rsidP="005D1DF9">
            <w:pPr>
              <w:autoSpaceDN w:val="0"/>
              <w:jc w:val="center"/>
              <w:rPr>
                <w:color w:val="000000"/>
                <w:sz w:val="22"/>
                <w:szCs w:val="22"/>
              </w:rPr>
            </w:pPr>
            <w:r>
              <w:rPr>
                <w:color w:val="000000"/>
                <w:sz w:val="22"/>
                <w:szCs w:val="22"/>
              </w:rPr>
              <w:t>9 218,8</w:t>
            </w:r>
          </w:p>
        </w:tc>
        <w:tc>
          <w:tcPr>
            <w:tcW w:w="993" w:type="dxa"/>
            <w:tcBorders>
              <w:top w:val="nil"/>
              <w:left w:val="nil"/>
              <w:bottom w:val="single" w:sz="4" w:space="0" w:color="auto"/>
              <w:right w:val="single" w:sz="4" w:space="0" w:color="auto"/>
            </w:tcBorders>
            <w:noWrap/>
            <w:vAlign w:val="bottom"/>
          </w:tcPr>
          <w:p w:rsidR="00EC769C" w:rsidRPr="00764813" w:rsidRDefault="00EC769C" w:rsidP="005D1DF9">
            <w:pPr>
              <w:autoSpaceDN w:val="0"/>
              <w:jc w:val="cente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764813" w:rsidRDefault="0006063B" w:rsidP="005D1DF9">
            <w:pPr>
              <w:autoSpaceDN w:val="0"/>
              <w:jc w:val="center"/>
              <w:rPr>
                <w:color w:val="000000"/>
                <w:sz w:val="22"/>
                <w:szCs w:val="22"/>
              </w:rPr>
            </w:pPr>
            <w:r>
              <w:rPr>
                <w:color w:val="000000"/>
                <w:sz w:val="22"/>
                <w:szCs w:val="22"/>
              </w:rPr>
              <w:t>19 776,5</w:t>
            </w:r>
          </w:p>
        </w:tc>
        <w:tc>
          <w:tcPr>
            <w:tcW w:w="992" w:type="dxa"/>
            <w:tcBorders>
              <w:top w:val="nil"/>
              <w:left w:val="nil"/>
              <w:bottom w:val="single" w:sz="4" w:space="0" w:color="auto"/>
              <w:right w:val="single" w:sz="4" w:space="0" w:color="auto"/>
            </w:tcBorders>
            <w:noWrap/>
            <w:vAlign w:val="bottom"/>
          </w:tcPr>
          <w:p w:rsidR="00EC769C" w:rsidRPr="00764813" w:rsidRDefault="00EC769C" w:rsidP="005D1DF9">
            <w:pPr>
              <w:autoSpaceDN w:val="0"/>
              <w:jc w:val="center"/>
              <w:rPr>
                <w:color w:val="000000"/>
                <w:sz w:val="22"/>
                <w:szCs w:val="22"/>
              </w:rPr>
            </w:pPr>
          </w:p>
        </w:tc>
      </w:tr>
      <w:tr w:rsidR="00EC769C" w:rsidRPr="00764813" w:rsidTr="002552D7">
        <w:trPr>
          <w:trHeight w:val="525"/>
        </w:trPr>
        <w:tc>
          <w:tcPr>
            <w:tcW w:w="2127" w:type="dxa"/>
            <w:tcBorders>
              <w:top w:val="nil"/>
              <w:left w:val="single" w:sz="4" w:space="0" w:color="auto"/>
              <w:bottom w:val="single" w:sz="4" w:space="0" w:color="auto"/>
              <w:right w:val="single" w:sz="4" w:space="0" w:color="auto"/>
            </w:tcBorders>
            <w:vAlign w:val="bottom"/>
            <w:hideMark/>
          </w:tcPr>
          <w:p w:rsidR="00EC769C" w:rsidRPr="00764813" w:rsidRDefault="00EC769C" w:rsidP="00EC769C">
            <w:pPr>
              <w:autoSpaceDE w:val="0"/>
              <w:autoSpaceDN w:val="0"/>
              <w:ind w:right="-108"/>
              <w:jc w:val="both"/>
              <w:rPr>
                <w:sz w:val="22"/>
                <w:szCs w:val="22"/>
              </w:rPr>
            </w:pPr>
            <w:proofErr w:type="gramStart"/>
            <w:r w:rsidRPr="00764813">
              <w:rPr>
                <w:bCs/>
                <w:sz w:val="22"/>
                <w:szCs w:val="22"/>
              </w:rPr>
              <w:t>в</w:t>
            </w:r>
            <w:proofErr w:type="gramEnd"/>
            <w:r w:rsidRPr="00764813">
              <w:rPr>
                <w:sz w:val="22"/>
                <w:szCs w:val="22"/>
              </w:rPr>
              <w:t xml:space="preserve"> % </w:t>
            </w:r>
            <w:proofErr w:type="gramStart"/>
            <w:r w:rsidRPr="00764813">
              <w:rPr>
                <w:sz w:val="22"/>
                <w:szCs w:val="22"/>
              </w:rPr>
              <w:t>к</w:t>
            </w:r>
            <w:proofErr w:type="gramEnd"/>
            <w:r w:rsidRPr="00764813">
              <w:rPr>
                <w:sz w:val="22"/>
                <w:szCs w:val="22"/>
              </w:rPr>
              <w:t xml:space="preserve"> предыдущему году</w:t>
            </w:r>
          </w:p>
        </w:tc>
        <w:tc>
          <w:tcPr>
            <w:tcW w:w="1276" w:type="dxa"/>
            <w:tcBorders>
              <w:top w:val="nil"/>
              <w:left w:val="nil"/>
              <w:bottom w:val="single" w:sz="4" w:space="0" w:color="auto"/>
              <w:right w:val="single" w:sz="4" w:space="0" w:color="auto"/>
            </w:tcBorders>
            <w:noWrap/>
            <w:vAlign w:val="bottom"/>
          </w:tcPr>
          <w:p w:rsidR="00EC769C" w:rsidRPr="00764813"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764813" w:rsidRDefault="00EC769C" w:rsidP="005D1DF9">
            <w:pPr>
              <w:jc w:val="center"/>
              <w:rPr>
                <w:sz w:val="22"/>
                <w:szCs w:val="22"/>
              </w:rPr>
            </w:pPr>
          </w:p>
        </w:tc>
        <w:tc>
          <w:tcPr>
            <w:tcW w:w="993" w:type="dxa"/>
            <w:tcBorders>
              <w:top w:val="nil"/>
              <w:left w:val="nil"/>
              <w:bottom w:val="single" w:sz="4" w:space="0" w:color="auto"/>
              <w:right w:val="single" w:sz="4" w:space="0" w:color="auto"/>
            </w:tcBorders>
            <w:noWrap/>
            <w:vAlign w:val="bottom"/>
          </w:tcPr>
          <w:p w:rsidR="00EC769C" w:rsidRPr="00764813" w:rsidRDefault="00EC769C" w:rsidP="005D1DF9">
            <w:pPr>
              <w:rPr>
                <w:sz w:val="22"/>
                <w:szCs w:val="22"/>
              </w:rPr>
            </w:pPr>
          </w:p>
        </w:tc>
        <w:tc>
          <w:tcPr>
            <w:tcW w:w="1275" w:type="dxa"/>
            <w:tcBorders>
              <w:top w:val="nil"/>
              <w:left w:val="nil"/>
              <w:bottom w:val="single" w:sz="4" w:space="0" w:color="auto"/>
              <w:right w:val="single" w:sz="4" w:space="0" w:color="auto"/>
            </w:tcBorders>
            <w:noWrap/>
            <w:vAlign w:val="bottom"/>
          </w:tcPr>
          <w:p w:rsidR="00EC769C" w:rsidRPr="00764813" w:rsidRDefault="00EC769C" w:rsidP="005D1DF9">
            <w:pPr>
              <w:jc w:val="center"/>
              <w:rPr>
                <w:color w:val="000000"/>
                <w:sz w:val="22"/>
                <w:szCs w:val="22"/>
              </w:rPr>
            </w:pPr>
          </w:p>
        </w:tc>
        <w:tc>
          <w:tcPr>
            <w:tcW w:w="993" w:type="dxa"/>
            <w:tcBorders>
              <w:top w:val="nil"/>
              <w:left w:val="nil"/>
              <w:bottom w:val="single" w:sz="4" w:space="0" w:color="auto"/>
              <w:right w:val="single" w:sz="4" w:space="0" w:color="auto"/>
            </w:tcBorders>
            <w:noWrap/>
            <w:vAlign w:val="bottom"/>
          </w:tcPr>
          <w:p w:rsidR="00EC769C" w:rsidRPr="00764813" w:rsidRDefault="00EC769C" w:rsidP="005D1DF9">
            <w:pPr>
              <w:rPr>
                <w:color w:val="000000"/>
                <w:sz w:val="22"/>
                <w:szCs w:val="22"/>
              </w:rPr>
            </w:pPr>
          </w:p>
        </w:tc>
        <w:tc>
          <w:tcPr>
            <w:tcW w:w="1134" w:type="dxa"/>
            <w:tcBorders>
              <w:top w:val="nil"/>
              <w:left w:val="nil"/>
              <w:bottom w:val="single" w:sz="4" w:space="0" w:color="auto"/>
              <w:right w:val="single" w:sz="4" w:space="0" w:color="auto"/>
            </w:tcBorders>
            <w:noWrap/>
            <w:vAlign w:val="bottom"/>
          </w:tcPr>
          <w:p w:rsidR="00EC769C" w:rsidRPr="00764813" w:rsidRDefault="00EC769C" w:rsidP="005D1DF9">
            <w:pPr>
              <w:autoSpaceDN w:val="0"/>
              <w:jc w:val="center"/>
              <w:rPr>
                <w:color w:val="000000"/>
                <w:sz w:val="22"/>
                <w:szCs w:val="22"/>
              </w:rPr>
            </w:pPr>
          </w:p>
        </w:tc>
        <w:tc>
          <w:tcPr>
            <w:tcW w:w="992" w:type="dxa"/>
            <w:tcBorders>
              <w:top w:val="nil"/>
              <w:left w:val="nil"/>
              <w:bottom w:val="single" w:sz="4" w:space="0" w:color="auto"/>
              <w:right w:val="single" w:sz="4" w:space="0" w:color="auto"/>
            </w:tcBorders>
            <w:noWrap/>
            <w:vAlign w:val="bottom"/>
          </w:tcPr>
          <w:p w:rsidR="00EC769C" w:rsidRPr="00764813" w:rsidRDefault="00EC769C" w:rsidP="005D1DF9">
            <w:pPr>
              <w:rPr>
                <w:color w:val="FF0000"/>
                <w:sz w:val="22"/>
                <w:szCs w:val="22"/>
              </w:rPr>
            </w:pPr>
          </w:p>
        </w:tc>
      </w:tr>
    </w:tbl>
    <w:p w:rsidR="00E042A9" w:rsidRPr="008F7935" w:rsidRDefault="00E042A9" w:rsidP="00AB1B29">
      <w:pPr>
        <w:contextualSpacing/>
        <w:jc w:val="both"/>
        <w:rPr>
          <w:sz w:val="26"/>
          <w:szCs w:val="26"/>
        </w:rPr>
      </w:pPr>
    </w:p>
    <w:p w:rsidR="00A91743" w:rsidRPr="004948C0" w:rsidRDefault="00A91743" w:rsidP="004948C0">
      <w:pPr>
        <w:ind w:firstLine="567"/>
        <w:contextualSpacing/>
        <w:jc w:val="both"/>
        <w:rPr>
          <w:bCs/>
          <w:sz w:val="26"/>
          <w:szCs w:val="26"/>
        </w:rPr>
      </w:pPr>
      <w:proofErr w:type="gramStart"/>
      <w:r w:rsidRPr="004948C0">
        <w:rPr>
          <w:bCs/>
          <w:sz w:val="26"/>
          <w:szCs w:val="26"/>
        </w:rPr>
        <w:t>Основную долю в общем объеме расходов бюджета Чебоксарского района составляют расходы на социально-культурную сферу, в том числе: образование (201</w:t>
      </w:r>
      <w:r w:rsidR="002A6FE4">
        <w:rPr>
          <w:bCs/>
          <w:sz w:val="26"/>
          <w:szCs w:val="26"/>
        </w:rPr>
        <w:t>9</w:t>
      </w:r>
      <w:r w:rsidRPr="004948C0">
        <w:rPr>
          <w:bCs/>
          <w:sz w:val="26"/>
          <w:szCs w:val="26"/>
        </w:rPr>
        <w:t xml:space="preserve"> год – </w:t>
      </w:r>
      <w:r w:rsidR="002A6FE4">
        <w:rPr>
          <w:bCs/>
          <w:sz w:val="26"/>
          <w:szCs w:val="26"/>
        </w:rPr>
        <w:t>58,8</w:t>
      </w:r>
      <w:r w:rsidRPr="004948C0">
        <w:rPr>
          <w:bCs/>
          <w:sz w:val="26"/>
          <w:szCs w:val="26"/>
        </w:rPr>
        <w:t xml:space="preserve"> %, 20</w:t>
      </w:r>
      <w:r w:rsidR="002A6FE4">
        <w:rPr>
          <w:bCs/>
          <w:sz w:val="26"/>
          <w:szCs w:val="26"/>
        </w:rPr>
        <w:t>20</w:t>
      </w:r>
      <w:r w:rsidRPr="004948C0">
        <w:rPr>
          <w:bCs/>
          <w:sz w:val="26"/>
          <w:szCs w:val="26"/>
        </w:rPr>
        <w:t xml:space="preserve"> год – </w:t>
      </w:r>
      <w:r w:rsidR="002A6FE4">
        <w:rPr>
          <w:bCs/>
          <w:sz w:val="26"/>
          <w:szCs w:val="26"/>
        </w:rPr>
        <w:t>63,5</w:t>
      </w:r>
      <w:r w:rsidRPr="004948C0">
        <w:rPr>
          <w:bCs/>
          <w:sz w:val="26"/>
          <w:szCs w:val="26"/>
        </w:rPr>
        <w:t xml:space="preserve"> %, 20</w:t>
      </w:r>
      <w:r w:rsidR="00A519C9">
        <w:rPr>
          <w:bCs/>
          <w:sz w:val="26"/>
          <w:szCs w:val="26"/>
        </w:rPr>
        <w:t>2</w:t>
      </w:r>
      <w:r w:rsidR="002A6FE4">
        <w:rPr>
          <w:bCs/>
          <w:sz w:val="26"/>
          <w:szCs w:val="26"/>
        </w:rPr>
        <w:t>1</w:t>
      </w:r>
      <w:r w:rsidRPr="004948C0">
        <w:rPr>
          <w:bCs/>
          <w:sz w:val="26"/>
          <w:szCs w:val="26"/>
        </w:rPr>
        <w:t xml:space="preserve"> год – </w:t>
      </w:r>
      <w:r w:rsidR="002A6FE4">
        <w:rPr>
          <w:bCs/>
          <w:sz w:val="26"/>
          <w:szCs w:val="26"/>
        </w:rPr>
        <w:t>65,6</w:t>
      </w:r>
      <w:r w:rsidR="004948C0">
        <w:rPr>
          <w:bCs/>
          <w:sz w:val="26"/>
          <w:szCs w:val="26"/>
        </w:rPr>
        <w:t xml:space="preserve"> </w:t>
      </w:r>
      <w:r w:rsidR="004948C0" w:rsidRPr="004948C0">
        <w:rPr>
          <w:bCs/>
          <w:sz w:val="26"/>
          <w:szCs w:val="26"/>
        </w:rPr>
        <w:t>%), культуру и кинематографию (</w:t>
      </w:r>
      <w:r w:rsidR="00A519C9">
        <w:rPr>
          <w:bCs/>
          <w:sz w:val="26"/>
          <w:szCs w:val="26"/>
        </w:rPr>
        <w:t>в 201</w:t>
      </w:r>
      <w:r w:rsidR="002A6FE4">
        <w:rPr>
          <w:bCs/>
          <w:sz w:val="26"/>
          <w:szCs w:val="26"/>
        </w:rPr>
        <w:t>9</w:t>
      </w:r>
      <w:r w:rsidR="00A519C9">
        <w:rPr>
          <w:bCs/>
          <w:sz w:val="26"/>
          <w:szCs w:val="26"/>
        </w:rPr>
        <w:t xml:space="preserve"> году – </w:t>
      </w:r>
      <w:r w:rsidR="002A6FE4">
        <w:rPr>
          <w:bCs/>
          <w:sz w:val="26"/>
          <w:szCs w:val="26"/>
        </w:rPr>
        <w:t>5,2</w:t>
      </w:r>
      <w:r w:rsidR="00A519C9">
        <w:rPr>
          <w:bCs/>
          <w:sz w:val="26"/>
          <w:szCs w:val="26"/>
        </w:rPr>
        <w:t xml:space="preserve"> %, 20</w:t>
      </w:r>
      <w:r w:rsidR="002A6FE4">
        <w:rPr>
          <w:bCs/>
          <w:sz w:val="26"/>
          <w:szCs w:val="26"/>
        </w:rPr>
        <w:t xml:space="preserve">20 году – 6,4%, </w:t>
      </w:r>
      <w:r w:rsidR="00A519C9">
        <w:rPr>
          <w:bCs/>
          <w:sz w:val="26"/>
          <w:szCs w:val="26"/>
        </w:rPr>
        <w:t>202</w:t>
      </w:r>
      <w:r w:rsidR="002A6FE4">
        <w:rPr>
          <w:bCs/>
          <w:sz w:val="26"/>
          <w:szCs w:val="26"/>
        </w:rPr>
        <w:t>1</w:t>
      </w:r>
      <w:r w:rsidR="00A519C9">
        <w:rPr>
          <w:bCs/>
          <w:sz w:val="26"/>
          <w:szCs w:val="26"/>
        </w:rPr>
        <w:t xml:space="preserve"> год</w:t>
      </w:r>
      <w:r w:rsidR="002A6FE4">
        <w:rPr>
          <w:bCs/>
          <w:sz w:val="26"/>
          <w:szCs w:val="26"/>
        </w:rPr>
        <w:t>у -6,3</w:t>
      </w:r>
      <w:r w:rsidR="00A519C9" w:rsidRPr="004948C0">
        <w:rPr>
          <w:bCs/>
          <w:sz w:val="26"/>
          <w:szCs w:val="26"/>
        </w:rPr>
        <w:t xml:space="preserve"> %</w:t>
      </w:r>
      <w:r w:rsidR="004948C0" w:rsidRPr="004948C0">
        <w:rPr>
          <w:bCs/>
          <w:sz w:val="26"/>
          <w:szCs w:val="26"/>
        </w:rPr>
        <w:t xml:space="preserve">), социальную политику </w:t>
      </w:r>
      <w:r w:rsidR="002A6FE4">
        <w:rPr>
          <w:bCs/>
          <w:sz w:val="26"/>
          <w:szCs w:val="26"/>
        </w:rPr>
        <w:t xml:space="preserve">(в 2019 году – 4,2 %, 2020 году – 3,0%, 2021 году – 2,7 </w:t>
      </w:r>
      <w:r w:rsidR="002A6FE4" w:rsidRPr="004948C0">
        <w:rPr>
          <w:bCs/>
          <w:sz w:val="26"/>
          <w:szCs w:val="26"/>
        </w:rPr>
        <w:t>%)</w:t>
      </w:r>
      <w:r w:rsidR="004948C0" w:rsidRPr="004948C0">
        <w:rPr>
          <w:bCs/>
          <w:sz w:val="26"/>
          <w:szCs w:val="26"/>
        </w:rPr>
        <w:t>,</w:t>
      </w:r>
      <w:r w:rsidRPr="004948C0">
        <w:rPr>
          <w:bCs/>
          <w:sz w:val="26"/>
          <w:szCs w:val="26"/>
        </w:rPr>
        <w:t xml:space="preserve"> физическую культуру и спорт (</w:t>
      </w:r>
      <w:r w:rsidR="004948C0" w:rsidRPr="004948C0">
        <w:rPr>
          <w:bCs/>
          <w:sz w:val="26"/>
          <w:szCs w:val="26"/>
        </w:rPr>
        <w:t>ежегодно</w:t>
      </w:r>
      <w:r w:rsidR="004948C0">
        <w:rPr>
          <w:bCs/>
          <w:sz w:val="26"/>
          <w:szCs w:val="26"/>
        </w:rPr>
        <w:t xml:space="preserve"> по </w:t>
      </w:r>
      <w:r w:rsidR="004948C0" w:rsidRPr="004948C0">
        <w:rPr>
          <w:bCs/>
          <w:sz w:val="26"/>
          <w:szCs w:val="26"/>
        </w:rPr>
        <w:t>0,1 %).</w:t>
      </w:r>
      <w:proofErr w:type="gramEnd"/>
    </w:p>
    <w:p w:rsidR="004948C0" w:rsidRDefault="004948C0" w:rsidP="004948C0">
      <w:pPr>
        <w:ind w:firstLine="567"/>
        <w:contextualSpacing/>
        <w:jc w:val="both"/>
        <w:rPr>
          <w:bCs/>
          <w:sz w:val="26"/>
          <w:szCs w:val="26"/>
        </w:rPr>
      </w:pPr>
      <w:proofErr w:type="gramStart"/>
      <w:r w:rsidRPr="004948C0">
        <w:rPr>
          <w:bCs/>
          <w:sz w:val="26"/>
          <w:szCs w:val="26"/>
        </w:rPr>
        <w:t>Удельный вес расходов на национальную экономику составит в 201</w:t>
      </w:r>
      <w:r w:rsidR="002A6FE4">
        <w:rPr>
          <w:bCs/>
          <w:sz w:val="26"/>
          <w:szCs w:val="26"/>
        </w:rPr>
        <w:t>9</w:t>
      </w:r>
      <w:r w:rsidRPr="004948C0">
        <w:rPr>
          <w:bCs/>
          <w:sz w:val="26"/>
          <w:szCs w:val="26"/>
        </w:rPr>
        <w:t xml:space="preserve"> году </w:t>
      </w:r>
      <w:r w:rsidR="002A6FE4">
        <w:rPr>
          <w:bCs/>
          <w:sz w:val="26"/>
          <w:szCs w:val="26"/>
        </w:rPr>
        <w:t>16,6</w:t>
      </w:r>
      <w:r w:rsidRPr="004948C0">
        <w:rPr>
          <w:bCs/>
          <w:sz w:val="26"/>
          <w:szCs w:val="26"/>
        </w:rPr>
        <w:t xml:space="preserve"> %, в 201</w:t>
      </w:r>
      <w:r w:rsidR="00A519C9">
        <w:rPr>
          <w:bCs/>
          <w:sz w:val="26"/>
          <w:szCs w:val="26"/>
        </w:rPr>
        <w:t>9</w:t>
      </w:r>
      <w:r w:rsidR="00EB763F">
        <w:rPr>
          <w:bCs/>
          <w:sz w:val="26"/>
          <w:szCs w:val="26"/>
        </w:rPr>
        <w:t xml:space="preserve"> году </w:t>
      </w:r>
      <w:r w:rsidR="00A519C9">
        <w:rPr>
          <w:bCs/>
          <w:sz w:val="26"/>
          <w:szCs w:val="26"/>
        </w:rPr>
        <w:t xml:space="preserve"> –</w:t>
      </w:r>
      <w:r w:rsidR="00EB763F">
        <w:rPr>
          <w:bCs/>
          <w:sz w:val="26"/>
          <w:szCs w:val="26"/>
        </w:rPr>
        <w:t xml:space="preserve"> 10,6 %, </w:t>
      </w:r>
      <w:r w:rsidRPr="004948C0">
        <w:rPr>
          <w:bCs/>
          <w:sz w:val="26"/>
          <w:szCs w:val="26"/>
        </w:rPr>
        <w:t xml:space="preserve"> 20</w:t>
      </w:r>
      <w:r w:rsidR="00A519C9">
        <w:rPr>
          <w:bCs/>
          <w:sz w:val="26"/>
          <w:szCs w:val="26"/>
        </w:rPr>
        <w:t>2</w:t>
      </w:r>
      <w:r w:rsidR="00EB763F">
        <w:rPr>
          <w:bCs/>
          <w:sz w:val="26"/>
          <w:szCs w:val="26"/>
        </w:rPr>
        <w:t>1</w:t>
      </w:r>
      <w:r w:rsidR="00A519C9">
        <w:rPr>
          <w:bCs/>
          <w:sz w:val="26"/>
          <w:szCs w:val="26"/>
        </w:rPr>
        <w:t xml:space="preserve"> </w:t>
      </w:r>
      <w:r w:rsidRPr="004948C0">
        <w:rPr>
          <w:bCs/>
          <w:sz w:val="26"/>
          <w:szCs w:val="26"/>
        </w:rPr>
        <w:t>год</w:t>
      </w:r>
      <w:r w:rsidR="00EB763F">
        <w:rPr>
          <w:bCs/>
          <w:sz w:val="26"/>
          <w:szCs w:val="26"/>
        </w:rPr>
        <w:t>у –</w:t>
      </w:r>
      <w:r w:rsidR="00A519C9">
        <w:rPr>
          <w:bCs/>
          <w:sz w:val="26"/>
          <w:szCs w:val="26"/>
        </w:rPr>
        <w:t xml:space="preserve"> </w:t>
      </w:r>
      <w:r w:rsidR="00EB763F">
        <w:rPr>
          <w:bCs/>
          <w:sz w:val="26"/>
          <w:szCs w:val="26"/>
        </w:rPr>
        <w:t>11,0</w:t>
      </w:r>
      <w:r w:rsidRPr="004948C0">
        <w:rPr>
          <w:bCs/>
          <w:sz w:val="26"/>
          <w:szCs w:val="26"/>
        </w:rPr>
        <w:t xml:space="preserve"> %</w:t>
      </w:r>
      <w:r w:rsidR="00A519C9">
        <w:rPr>
          <w:bCs/>
          <w:sz w:val="26"/>
          <w:szCs w:val="26"/>
        </w:rPr>
        <w:t xml:space="preserve"> ежегодно</w:t>
      </w:r>
      <w:r w:rsidRPr="004948C0">
        <w:rPr>
          <w:bCs/>
          <w:sz w:val="26"/>
          <w:szCs w:val="26"/>
        </w:rPr>
        <w:t xml:space="preserve">, на общегосударственные вопросы </w:t>
      </w:r>
      <w:r w:rsidR="00A519C9" w:rsidRPr="004948C0">
        <w:rPr>
          <w:bCs/>
          <w:sz w:val="26"/>
          <w:szCs w:val="26"/>
        </w:rPr>
        <w:t>в 201</w:t>
      </w:r>
      <w:r w:rsidR="00EB763F">
        <w:rPr>
          <w:bCs/>
          <w:sz w:val="26"/>
          <w:szCs w:val="26"/>
        </w:rPr>
        <w:t>9</w:t>
      </w:r>
      <w:r w:rsidR="00A519C9" w:rsidRPr="004948C0">
        <w:rPr>
          <w:bCs/>
          <w:sz w:val="26"/>
          <w:szCs w:val="26"/>
        </w:rPr>
        <w:t xml:space="preserve"> году </w:t>
      </w:r>
      <w:r w:rsidR="00EB763F">
        <w:rPr>
          <w:bCs/>
          <w:sz w:val="26"/>
          <w:szCs w:val="26"/>
        </w:rPr>
        <w:t>5,3</w:t>
      </w:r>
      <w:r w:rsidR="00A519C9" w:rsidRPr="004948C0">
        <w:rPr>
          <w:bCs/>
          <w:sz w:val="26"/>
          <w:szCs w:val="26"/>
        </w:rPr>
        <w:t xml:space="preserve"> %, в 20</w:t>
      </w:r>
      <w:r w:rsidR="00EB763F">
        <w:rPr>
          <w:bCs/>
          <w:sz w:val="26"/>
          <w:szCs w:val="26"/>
        </w:rPr>
        <w:t>20 году- 5,9 %, в</w:t>
      </w:r>
      <w:r w:rsidR="00A519C9" w:rsidRPr="004948C0">
        <w:rPr>
          <w:bCs/>
          <w:sz w:val="26"/>
          <w:szCs w:val="26"/>
        </w:rPr>
        <w:t xml:space="preserve"> 20</w:t>
      </w:r>
      <w:r w:rsidR="00A519C9">
        <w:rPr>
          <w:bCs/>
          <w:sz w:val="26"/>
          <w:szCs w:val="26"/>
        </w:rPr>
        <w:t>2</w:t>
      </w:r>
      <w:r w:rsidR="00EB763F">
        <w:rPr>
          <w:bCs/>
          <w:sz w:val="26"/>
          <w:szCs w:val="26"/>
        </w:rPr>
        <w:t>1</w:t>
      </w:r>
      <w:r w:rsidR="00A519C9">
        <w:rPr>
          <w:bCs/>
          <w:sz w:val="26"/>
          <w:szCs w:val="26"/>
        </w:rPr>
        <w:t xml:space="preserve"> </w:t>
      </w:r>
      <w:r w:rsidR="00A519C9" w:rsidRPr="004948C0">
        <w:rPr>
          <w:bCs/>
          <w:sz w:val="26"/>
          <w:szCs w:val="26"/>
        </w:rPr>
        <w:t>год</w:t>
      </w:r>
      <w:r w:rsidR="00EB763F">
        <w:rPr>
          <w:bCs/>
          <w:sz w:val="26"/>
          <w:szCs w:val="26"/>
        </w:rPr>
        <w:t>у</w:t>
      </w:r>
      <w:r w:rsidR="00A519C9">
        <w:rPr>
          <w:bCs/>
          <w:sz w:val="26"/>
          <w:szCs w:val="26"/>
        </w:rPr>
        <w:t xml:space="preserve"> по </w:t>
      </w:r>
      <w:r w:rsidR="00EB763F">
        <w:rPr>
          <w:bCs/>
          <w:sz w:val="26"/>
          <w:szCs w:val="26"/>
        </w:rPr>
        <w:t>6,1</w:t>
      </w:r>
      <w:r w:rsidR="00A519C9" w:rsidRPr="004948C0">
        <w:rPr>
          <w:bCs/>
          <w:sz w:val="26"/>
          <w:szCs w:val="26"/>
        </w:rPr>
        <w:t xml:space="preserve"> %</w:t>
      </w:r>
      <w:r w:rsidRPr="004948C0">
        <w:rPr>
          <w:bCs/>
          <w:sz w:val="26"/>
          <w:szCs w:val="26"/>
        </w:rPr>
        <w:t>, на межбюджетные трансферты в 201</w:t>
      </w:r>
      <w:r w:rsidR="00EB763F">
        <w:rPr>
          <w:bCs/>
          <w:sz w:val="26"/>
          <w:szCs w:val="26"/>
        </w:rPr>
        <w:t>9</w:t>
      </w:r>
      <w:r w:rsidRPr="004948C0">
        <w:rPr>
          <w:bCs/>
          <w:sz w:val="26"/>
          <w:szCs w:val="26"/>
        </w:rPr>
        <w:t xml:space="preserve"> году – </w:t>
      </w:r>
      <w:r w:rsidR="00EB763F">
        <w:rPr>
          <w:bCs/>
          <w:sz w:val="26"/>
          <w:szCs w:val="26"/>
        </w:rPr>
        <w:t>6,1 %, в 2020</w:t>
      </w:r>
      <w:r w:rsidRPr="004948C0">
        <w:rPr>
          <w:bCs/>
          <w:sz w:val="26"/>
          <w:szCs w:val="26"/>
        </w:rPr>
        <w:t xml:space="preserve"> году – </w:t>
      </w:r>
      <w:r w:rsidR="00EB763F">
        <w:rPr>
          <w:bCs/>
          <w:sz w:val="26"/>
          <w:szCs w:val="26"/>
        </w:rPr>
        <w:t>6,6</w:t>
      </w:r>
      <w:r w:rsidRPr="004948C0">
        <w:rPr>
          <w:bCs/>
          <w:sz w:val="26"/>
          <w:szCs w:val="26"/>
        </w:rPr>
        <w:t xml:space="preserve"> %, в 20</w:t>
      </w:r>
      <w:r w:rsidR="00A519C9">
        <w:rPr>
          <w:bCs/>
          <w:sz w:val="26"/>
          <w:szCs w:val="26"/>
        </w:rPr>
        <w:t>2</w:t>
      </w:r>
      <w:r w:rsidR="00EB763F">
        <w:rPr>
          <w:bCs/>
          <w:sz w:val="26"/>
          <w:szCs w:val="26"/>
        </w:rPr>
        <w:t>1</w:t>
      </w:r>
      <w:r w:rsidRPr="004948C0">
        <w:rPr>
          <w:bCs/>
          <w:sz w:val="26"/>
          <w:szCs w:val="26"/>
        </w:rPr>
        <w:t xml:space="preserve"> году </w:t>
      </w:r>
      <w:r w:rsidR="00A519C9">
        <w:rPr>
          <w:bCs/>
          <w:sz w:val="26"/>
          <w:szCs w:val="26"/>
        </w:rPr>
        <w:t>–</w:t>
      </w:r>
      <w:r w:rsidRPr="004948C0">
        <w:rPr>
          <w:bCs/>
          <w:sz w:val="26"/>
          <w:szCs w:val="26"/>
        </w:rPr>
        <w:t xml:space="preserve"> </w:t>
      </w:r>
      <w:r w:rsidR="00EB763F">
        <w:rPr>
          <w:bCs/>
          <w:sz w:val="26"/>
          <w:szCs w:val="26"/>
        </w:rPr>
        <w:t>6,8</w:t>
      </w:r>
      <w:r w:rsidRPr="004948C0">
        <w:rPr>
          <w:bCs/>
          <w:sz w:val="26"/>
          <w:szCs w:val="26"/>
        </w:rPr>
        <w:t xml:space="preserve"> %, на жилищно-коммунальное хозяйство </w:t>
      </w:r>
      <w:r w:rsidR="00EB763F" w:rsidRPr="004948C0">
        <w:rPr>
          <w:bCs/>
          <w:sz w:val="26"/>
          <w:szCs w:val="26"/>
        </w:rPr>
        <w:t>в 201</w:t>
      </w:r>
      <w:r w:rsidR="00EB763F">
        <w:rPr>
          <w:bCs/>
          <w:sz w:val="26"/>
          <w:szCs w:val="26"/>
        </w:rPr>
        <w:t>9</w:t>
      </w:r>
      <w:r w:rsidR="00EB763F" w:rsidRPr="004948C0">
        <w:rPr>
          <w:bCs/>
          <w:sz w:val="26"/>
          <w:szCs w:val="26"/>
        </w:rPr>
        <w:t xml:space="preserve"> году – </w:t>
      </w:r>
      <w:r w:rsidR="00EB763F">
        <w:rPr>
          <w:bCs/>
          <w:sz w:val="26"/>
          <w:szCs w:val="26"/>
        </w:rPr>
        <w:t>3,1 %, в 2020</w:t>
      </w:r>
      <w:r w:rsidR="00EB763F" w:rsidRPr="004948C0">
        <w:rPr>
          <w:bCs/>
          <w:sz w:val="26"/>
          <w:szCs w:val="26"/>
        </w:rPr>
        <w:t xml:space="preserve"> году</w:t>
      </w:r>
      <w:proofErr w:type="gramEnd"/>
      <w:r w:rsidR="00EB763F" w:rsidRPr="004948C0">
        <w:rPr>
          <w:bCs/>
          <w:sz w:val="26"/>
          <w:szCs w:val="26"/>
        </w:rPr>
        <w:t xml:space="preserve"> –</w:t>
      </w:r>
      <w:r w:rsidR="00EB763F">
        <w:rPr>
          <w:bCs/>
          <w:sz w:val="26"/>
          <w:szCs w:val="26"/>
        </w:rPr>
        <w:t>3,2</w:t>
      </w:r>
      <w:r w:rsidR="00EB763F" w:rsidRPr="004948C0">
        <w:rPr>
          <w:bCs/>
          <w:sz w:val="26"/>
          <w:szCs w:val="26"/>
        </w:rPr>
        <w:t xml:space="preserve"> %, в 20</w:t>
      </w:r>
      <w:r w:rsidR="00EB763F">
        <w:rPr>
          <w:bCs/>
          <w:sz w:val="26"/>
          <w:szCs w:val="26"/>
        </w:rPr>
        <w:t>21</w:t>
      </w:r>
      <w:r w:rsidR="00EB763F" w:rsidRPr="004948C0">
        <w:rPr>
          <w:bCs/>
          <w:sz w:val="26"/>
          <w:szCs w:val="26"/>
        </w:rPr>
        <w:t xml:space="preserve"> году </w:t>
      </w:r>
      <w:r w:rsidR="00EB763F">
        <w:rPr>
          <w:bCs/>
          <w:sz w:val="26"/>
          <w:szCs w:val="26"/>
        </w:rPr>
        <w:t>–</w:t>
      </w:r>
      <w:r w:rsidR="00EB763F" w:rsidRPr="004948C0">
        <w:rPr>
          <w:bCs/>
          <w:sz w:val="26"/>
          <w:szCs w:val="26"/>
        </w:rPr>
        <w:t xml:space="preserve"> </w:t>
      </w:r>
      <w:r w:rsidR="00EB763F">
        <w:rPr>
          <w:bCs/>
          <w:sz w:val="26"/>
          <w:szCs w:val="26"/>
        </w:rPr>
        <w:t>0,6</w:t>
      </w:r>
      <w:r w:rsidR="00EB763F" w:rsidRPr="004948C0">
        <w:rPr>
          <w:bCs/>
          <w:sz w:val="26"/>
          <w:szCs w:val="26"/>
        </w:rPr>
        <w:t xml:space="preserve"> %,</w:t>
      </w:r>
      <w:r w:rsidRPr="004948C0">
        <w:rPr>
          <w:bCs/>
          <w:sz w:val="26"/>
          <w:szCs w:val="26"/>
        </w:rPr>
        <w:t xml:space="preserve">, </w:t>
      </w:r>
      <w:r w:rsidRPr="004948C0">
        <w:rPr>
          <w:bCs/>
          <w:sz w:val="26"/>
          <w:szCs w:val="26"/>
        </w:rPr>
        <w:lastRenderedPageBreak/>
        <w:t xml:space="preserve">на национальную безопасность и правоохранительную деятельность  </w:t>
      </w:r>
      <w:r w:rsidR="00A519C9" w:rsidRPr="004948C0">
        <w:rPr>
          <w:bCs/>
          <w:sz w:val="26"/>
          <w:szCs w:val="26"/>
        </w:rPr>
        <w:t>в 201</w:t>
      </w:r>
      <w:r w:rsidR="00A519C9">
        <w:rPr>
          <w:bCs/>
          <w:sz w:val="26"/>
          <w:szCs w:val="26"/>
        </w:rPr>
        <w:t>9</w:t>
      </w:r>
      <w:r w:rsidR="00EB763F">
        <w:rPr>
          <w:bCs/>
          <w:sz w:val="26"/>
          <w:szCs w:val="26"/>
        </w:rPr>
        <w:t>,</w:t>
      </w:r>
      <w:r w:rsidR="00A519C9">
        <w:rPr>
          <w:bCs/>
          <w:sz w:val="26"/>
          <w:szCs w:val="26"/>
        </w:rPr>
        <w:t xml:space="preserve"> </w:t>
      </w:r>
      <w:r w:rsidR="00A519C9" w:rsidRPr="004948C0">
        <w:rPr>
          <w:bCs/>
          <w:sz w:val="26"/>
          <w:szCs w:val="26"/>
        </w:rPr>
        <w:t>20</w:t>
      </w:r>
      <w:r w:rsidR="00A519C9">
        <w:rPr>
          <w:bCs/>
          <w:sz w:val="26"/>
          <w:szCs w:val="26"/>
        </w:rPr>
        <w:t xml:space="preserve">20 </w:t>
      </w:r>
      <w:r w:rsidR="00EB763F">
        <w:rPr>
          <w:bCs/>
          <w:sz w:val="26"/>
          <w:szCs w:val="26"/>
        </w:rPr>
        <w:t xml:space="preserve">и 2021 </w:t>
      </w:r>
      <w:r w:rsidR="00A519C9" w:rsidRPr="004948C0">
        <w:rPr>
          <w:bCs/>
          <w:sz w:val="26"/>
          <w:szCs w:val="26"/>
        </w:rPr>
        <w:t>год</w:t>
      </w:r>
      <w:r w:rsidR="00A519C9">
        <w:rPr>
          <w:bCs/>
          <w:sz w:val="26"/>
          <w:szCs w:val="26"/>
        </w:rPr>
        <w:t>ах по</w:t>
      </w:r>
      <w:r w:rsidR="00A519C9" w:rsidRPr="004948C0">
        <w:rPr>
          <w:bCs/>
          <w:sz w:val="26"/>
          <w:szCs w:val="26"/>
        </w:rPr>
        <w:t xml:space="preserve"> </w:t>
      </w:r>
      <w:r w:rsidR="00A519C9">
        <w:rPr>
          <w:bCs/>
          <w:sz w:val="26"/>
          <w:szCs w:val="26"/>
        </w:rPr>
        <w:t>0,4</w:t>
      </w:r>
      <w:r w:rsidR="00A519C9" w:rsidRPr="004948C0">
        <w:rPr>
          <w:bCs/>
          <w:sz w:val="26"/>
          <w:szCs w:val="26"/>
        </w:rPr>
        <w:t xml:space="preserve"> %</w:t>
      </w:r>
      <w:r w:rsidR="00A519C9">
        <w:rPr>
          <w:bCs/>
          <w:sz w:val="26"/>
          <w:szCs w:val="26"/>
        </w:rPr>
        <w:t xml:space="preserve"> ежегодно</w:t>
      </w:r>
      <w:r w:rsidRPr="004948C0">
        <w:rPr>
          <w:bCs/>
          <w:sz w:val="26"/>
          <w:szCs w:val="26"/>
        </w:rPr>
        <w:t>.</w:t>
      </w:r>
    </w:p>
    <w:p w:rsidR="00A9582A" w:rsidRDefault="00A9582A" w:rsidP="00A9582A">
      <w:pPr>
        <w:pStyle w:val="21"/>
        <w:ind w:firstLine="709"/>
        <w:contextualSpacing/>
        <w:rPr>
          <w:i w:val="0"/>
        </w:rPr>
      </w:pPr>
      <w:r>
        <w:rPr>
          <w:i w:val="0"/>
        </w:rPr>
        <w:t>П</w:t>
      </w:r>
      <w:r w:rsidRPr="008A0DC4">
        <w:rPr>
          <w:i w:val="0"/>
        </w:rPr>
        <w:t>роект</w:t>
      </w:r>
      <w:r>
        <w:rPr>
          <w:i w:val="0"/>
        </w:rPr>
        <w:t xml:space="preserve"> решения </w:t>
      </w:r>
      <w:r w:rsidRPr="008A0DC4">
        <w:rPr>
          <w:i w:val="0"/>
        </w:rPr>
        <w:t xml:space="preserve">сформирован в программной классификации расходов на основе </w:t>
      </w:r>
      <w:r>
        <w:rPr>
          <w:i w:val="0"/>
        </w:rPr>
        <w:t>17 муниципальных</w:t>
      </w:r>
      <w:r w:rsidRPr="008A0DC4">
        <w:rPr>
          <w:i w:val="0"/>
        </w:rPr>
        <w:t xml:space="preserve"> программ </w:t>
      </w:r>
      <w:r>
        <w:rPr>
          <w:i w:val="0"/>
        </w:rPr>
        <w:t xml:space="preserve">Чебоксарского района </w:t>
      </w:r>
      <w:r w:rsidRPr="008A0DC4">
        <w:rPr>
          <w:i w:val="0"/>
        </w:rPr>
        <w:t xml:space="preserve">Чувашской Республики, охватывающих все основные сферы (направления) деятельности органов исполнительной власти </w:t>
      </w:r>
      <w:r>
        <w:rPr>
          <w:i w:val="0"/>
        </w:rPr>
        <w:t>Чебоксарского района</w:t>
      </w:r>
      <w:r w:rsidRPr="008A0DC4">
        <w:rPr>
          <w:i w:val="0"/>
        </w:rPr>
        <w:t xml:space="preserve">. Расходы бюджета </w:t>
      </w:r>
      <w:r>
        <w:rPr>
          <w:i w:val="0"/>
        </w:rPr>
        <w:t xml:space="preserve">Чебоксарского района </w:t>
      </w:r>
      <w:r w:rsidRPr="008A0DC4">
        <w:rPr>
          <w:i w:val="0"/>
        </w:rPr>
        <w:t>Чувашской Республики на 201</w:t>
      </w:r>
      <w:r>
        <w:rPr>
          <w:i w:val="0"/>
        </w:rPr>
        <w:t>9</w:t>
      </w:r>
      <w:r w:rsidRPr="008A0DC4">
        <w:rPr>
          <w:i w:val="0"/>
        </w:rPr>
        <w:t xml:space="preserve"> год и на плановый период 20</w:t>
      </w:r>
      <w:r>
        <w:rPr>
          <w:i w:val="0"/>
        </w:rPr>
        <w:t>20</w:t>
      </w:r>
      <w:r w:rsidRPr="008A0DC4">
        <w:rPr>
          <w:i w:val="0"/>
        </w:rPr>
        <w:t xml:space="preserve"> и 202</w:t>
      </w:r>
      <w:r>
        <w:rPr>
          <w:i w:val="0"/>
        </w:rPr>
        <w:t>1</w:t>
      </w:r>
      <w:r w:rsidRPr="008A0DC4">
        <w:rPr>
          <w:i w:val="0"/>
        </w:rPr>
        <w:t xml:space="preserve"> годов в полном объеме запланированы на реализацию</w:t>
      </w:r>
      <w:r>
        <w:rPr>
          <w:i w:val="0"/>
        </w:rPr>
        <w:t xml:space="preserve"> муниципальных </w:t>
      </w:r>
      <w:r w:rsidRPr="008A0DC4">
        <w:rPr>
          <w:i w:val="0"/>
        </w:rPr>
        <w:t>программ</w:t>
      </w:r>
      <w:r>
        <w:rPr>
          <w:i w:val="0"/>
        </w:rPr>
        <w:t xml:space="preserve"> Чебоксарского района Чувашской Республики</w:t>
      </w:r>
      <w:r w:rsidRPr="008A0DC4">
        <w:rPr>
          <w:i w:val="0"/>
        </w:rPr>
        <w:t>.</w:t>
      </w:r>
    </w:p>
    <w:p w:rsidR="00A9582A" w:rsidRDefault="00A9582A" w:rsidP="00A9582A">
      <w:pPr>
        <w:ind w:firstLine="709"/>
        <w:jc w:val="both"/>
        <w:rPr>
          <w:rFonts w:eastAsia="Calibri"/>
          <w:sz w:val="28"/>
          <w:szCs w:val="28"/>
        </w:rPr>
      </w:pPr>
      <w:r w:rsidRPr="00DE5ECC">
        <w:rPr>
          <w:rFonts w:eastAsia="Calibri"/>
          <w:sz w:val="28"/>
          <w:szCs w:val="28"/>
        </w:rPr>
        <w:t xml:space="preserve">Перечень новых </w:t>
      </w:r>
      <w:r>
        <w:rPr>
          <w:rFonts w:eastAsia="Calibri"/>
          <w:sz w:val="28"/>
          <w:szCs w:val="28"/>
        </w:rPr>
        <w:t>муниципальных</w:t>
      </w:r>
      <w:r w:rsidRPr="00DE5ECC">
        <w:rPr>
          <w:rFonts w:eastAsia="Calibri"/>
          <w:sz w:val="28"/>
          <w:szCs w:val="28"/>
        </w:rPr>
        <w:t xml:space="preserve"> программ</w:t>
      </w:r>
      <w:r w:rsidRPr="00A9582A">
        <w:rPr>
          <w:i/>
        </w:rPr>
        <w:t xml:space="preserve"> </w:t>
      </w:r>
      <w:r w:rsidRPr="00A9582A">
        <w:rPr>
          <w:iCs/>
          <w:sz w:val="28"/>
          <w:szCs w:val="28"/>
        </w:rPr>
        <w:t>Чебоксарского района</w:t>
      </w:r>
      <w:r w:rsidRPr="00DE5ECC">
        <w:rPr>
          <w:rFonts w:eastAsia="Calibri"/>
          <w:sz w:val="28"/>
          <w:szCs w:val="28"/>
        </w:rPr>
        <w:t xml:space="preserve"> Чувашской Республики утвержден </w:t>
      </w:r>
      <w:r>
        <w:rPr>
          <w:rFonts w:eastAsia="Calibri"/>
          <w:sz w:val="28"/>
          <w:szCs w:val="28"/>
        </w:rPr>
        <w:t xml:space="preserve">постановлением администрации </w:t>
      </w:r>
      <w:r w:rsidRPr="00A9582A">
        <w:rPr>
          <w:rFonts w:eastAsia="Calibri"/>
          <w:sz w:val="28"/>
          <w:szCs w:val="28"/>
        </w:rPr>
        <w:t>Чебоксарского района</w:t>
      </w:r>
      <w:r w:rsidRPr="00DE5ECC">
        <w:rPr>
          <w:rFonts w:eastAsia="Calibri"/>
          <w:sz w:val="28"/>
          <w:szCs w:val="28"/>
        </w:rPr>
        <w:t xml:space="preserve"> Чувашской Республики от </w:t>
      </w:r>
      <w:r>
        <w:rPr>
          <w:rFonts w:eastAsia="Calibri"/>
          <w:sz w:val="28"/>
          <w:szCs w:val="28"/>
        </w:rPr>
        <w:t>11.10.</w:t>
      </w:r>
      <w:r w:rsidRPr="00DE5ECC">
        <w:rPr>
          <w:rFonts w:eastAsia="Calibri"/>
          <w:sz w:val="28"/>
          <w:szCs w:val="28"/>
        </w:rPr>
        <w:t xml:space="preserve">2018 </w:t>
      </w:r>
      <w:r>
        <w:rPr>
          <w:rFonts w:eastAsia="Calibri"/>
          <w:sz w:val="28"/>
          <w:szCs w:val="28"/>
        </w:rPr>
        <w:t>№ 1088</w:t>
      </w:r>
      <w:r w:rsidRPr="00DE5ECC">
        <w:rPr>
          <w:rFonts w:eastAsia="Calibri"/>
          <w:sz w:val="28"/>
          <w:szCs w:val="28"/>
        </w:rPr>
        <w:t xml:space="preserve">, в который вошли </w:t>
      </w:r>
      <w:r>
        <w:rPr>
          <w:rFonts w:eastAsia="Calibri"/>
          <w:sz w:val="28"/>
          <w:szCs w:val="28"/>
        </w:rPr>
        <w:t>19</w:t>
      </w:r>
      <w:r w:rsidRPr="00DE5ECC">
        <w:rPr>
          <w:rFonts w:eastAsia="Calibri"/>
          <w:sz w:val="28"/>
          <w:szCs w:val="28"/>
        </w:rPr>
        <w:t xml:space="preserve"> </w:t>
      </w:r>
      <w:r>
        <w:rPr>
          <w:rFonts w:eastAsia="Calibri"/>
          <w:sz w:val="28"/>
          <w:szCs w:val="28"/>
        </w:rPr>
        <w:t>муниципальных</w:t>
      </w:r>
      <w:r w:rsidRPr="00DE5ECC">
        <w:rPr>
          <w:rFonts w:eastAsia="Calibri"/>
          <w:sz w:val="28"/>
          <w:szCs w:val="28"/>
        </w:rPr>
        <w:t xml:space="preserve"> программ</w:t>
      </w:r>
      <w:r>
        <w:rPr>
          <w:rFonts w:eastAsia="Calibri"/>
          <w:sz w:val="28"/>
          <w:szCs w:val="28"/>
        </w:rPr>
        <w:t xml:space="preserve"> </w:t>
      </w:r>
      <w:r w:rsidRPr="00A9582A">
        <w:rPr>
          <w:rFonts w:eastAsia="Calibri"/>
          <w:sz w:val="28"/>
          <w:szCs w:val="28"/>
        </w:rPr>
        <w:t>Чебоксарского района</w:t>
      </w:r>
      <w:r w:rsidRPr="00DE5ECC">
        <w:rPr>
          <w:rFonts w:eastAsia="Calibri"/>
          <w:sz w:val="28"/>
          <w:szCs w:val="28"/>
        </w:rPr>
        <w:t xml:space="preserve"> Чувашской Республики (с учетом реализации действующей государственной программы </w:t>
      </w:r>
      <w:r w:rsidRPr="00DE5ECC">
        <w:rPr>
          <w:sz w:val="28"/>
          <w:szCs w:val="28"/>
        </w:rPr>
        <w:t xml:space="preserve">Чувашской Республики «Формирование современной городской среды на территории </w:t>
      </w:r>
      <w:r w:rsidRPr="00A9582A">
        <w:rPr>
          <w:sz w:val="28"/>
          <w:szCs w:val="28"/>
        </w:rPr>
        <w:t>Чебоксарского района</w:t>
      </w:r>
      <w:r>
        <w:rPr>
          <w:i/>
        </w:rPr>
        <w:t xml:space="preserve"> </w:t>
      </w:r>
      <w:r w:rsidRPr="00DE5ECC">
        <w:rPr>
          <w:sz w:val="28"/>
          <w:szCs w:val="28"/>
        </w:rPr>
        <w:t>Чувашской Республики» на 2018</w:t>
      </w:r>
      <w:r>
        <w:rPr>
          <w:sz w:val="28"/>
          <w:szCs w:val="28"/>
        </w:rPr>
        <w:t xml:space="preserve"> - </w:t>
      </w:r>
      <w:r w:rsidRPr="00DE5ECC">
        <w:rPr>
          <w:sz w:val="28"/>
          <w:szCs w:val="28"/>
        </w:rPr>
        <w:t>2022 годы»)</w:t>
      </w:r>
      <w:r w:rsidRPr="00DE5ECC">
        <w:rPr>
          <w:rFonts w:eastAsia="Calibri"/>
          <w:sz w:val="28"/>
          <w:szCs w:val="28"/>
        </w:rPr>
        <w:t>.</w:t>
      </w:r>
      <w:r w:rsidRPr="00475F54">
        <w:rPr>
          <w:rFonts w:eastAsia="Calibri"/>
          <w:sz w:val="28"/>
          <w:szCs w:val="28"/>
        </w:rPr>
        <w:t xml:space="preserve"> </w:t>
      </w:r>
    </w:p>
    <w:p w:rsidR="00A9582A" w:rsidRPr="004948C0" w:rsidRDefault="00A9582A" w:rsidP="004948C0">
      <w:pPr>
        <w:ind w:firstLine="567"/>
        <w:contextualSpacing/>
        <w:jc w:val="both"/>
        <w:rPr>
          <w:bCs/>
          <w:sz w:val="26"/>
          <w:szCs w:val="26"/>
        </w:rPr>
      </w:pPr>
    </w:p>
    <w:p w:rsidR="007A7FB3" w:rsidRDefault="007A7FB3" w:rsidP="00AB1B29">
      <w:pPr>
        <w:pStyle w:val="ac"/>
        <w:ind w:firstLine="0"/>
        <w:contextualSpacing/>
        <w:jc w:val="center"/>
        <w:rPr>
          <w:b/>
          <w:bCs/>
          <w:sz w:val="26"/>
          <w:szCs w:val="26"/>
        </w:rPr>
      </w:pPr>
    </w:p>
    <w:p w:rsidR="00AB1B29" w:rsidRPr="007A7FB3" w:rsidRDefault="00AB1B29" w:rsidP="00AB1B29">
      <w:pPr>
        <w:pStyle w:val="ac"/>
        <w:ind w:firstLine="0"/>
        <w:contextualSpacing/>
        <w:jc w:val="center"/>
        <w:rPr>
          <w:b/>
          <w:bCs/>
          <w:sz w:val="26"/>
          <w:szCs w:val="26"/>
        </w:rPr>
      </w:pPr>
      <w:r w:rsidRPr="007A7FB3">
        <w:rPr>
          <w:b/>
          <w:bCs/>
          <w:sz w:val="26"/>
          <w:szCs w:val="26"/>
        </w:rPr>
        <w:t>3.2. Общегосударственные вопросы</w:t>
      </w:r>
    </w:p>
    <w:p w:rsidR="00AB1B29" w:rsidRPr="00C50971" w:rsidRDefault="00AB1B29" w:rsidP="00AB1B29">
      <w:pPr>
        <w:ind w:firstLine="720"/>
        <w:contextualSpacing/>
        <w:jc w:val="both"/>
        <w:rPr>
          <w:color w:val="FF0000"/>
          <w:sz w:val="26"/>
          <w:szCs w:val="26"/>
        </w:rPr>
      </w:pPr>
    </w:p>
    <w:p w:rsidR="004948C0" w:rsidRPr="002E767C" w:rsidRDefault="00AB1B29" w:rsidP="004948C0">
      <w:pPr>
        <w:autoSpaceDE w:val="0"/>
        <w:autoSpaceDN w:val="0"/>
        <w:adjustRightInd w:val="0"/>
        <w:ind w:firstLine="709"/>
        <w:jc w:val="both"/>
        <w:rPr>
          <w:bCs/>
          <w:sz w:val="26"/>
          <w:szCs w:val="26"/>
        </w:rPr>
      </w:pPr>
      <w:r w:rsidRPr="00184F64">
        <w:rPr>
          <w:bCs/>
          <w:sz w:val="26"/>
          <w:szCs w:val="26"/>
        </w:rPr>
        <w:t>Бюджетные ассигнования по разделу «Общегосударственные вопросы» на 201</w:t>
      </w:r>
      <w:r w:rsidR="005C1E0F">
        <w:rPr>
          <w:bCs/>
          <w:sz w:val="26"/>
          <w:szCs w:val="26"/>
        </w:rPr>
        <w:t>9</w:t>
      </w:r>
      <w:r w:rsidR="007D7E6C" w:rsidRPr="00184F64">
        <w:rPr>
          <w:bCs/>
          <w:sz w:val="26"/>
          <w:szCs w:val="26"/>
        </w:rPr>
        <w:t xml:space="preserve"> </w:t>
      </w:r>
      <w:r w:rsidRPr="00184F64">
        <w:rPr>
          <w:bCs/>
          <w:sz w:val="26"/>
          <w:szCs w:val="26"/>
        </w:rPr>
        <w:t xml:space="preserve">год </w:t>
      </w:r>
      <w:r w:rsidR="002E767C" w:rsidRPr="00184F64">
        <w:rPr>
          <w:bCs/>
          <w:sz w:val="26"/>
          <w:szCs w:val="26"/>
        </w:rPr>
        <w:t xml:space="preserve">предусматриваются в сумме </w:t>
      </w:r>
      <w:r w:rsidR="005C1E0F">
        <w:rPr>
          <w:bCs/>
          <w:sz w:val="26"/>
          <w:szCs w:val="26"/>
        </w:rPr>
        <w:t>62 694,8</w:t>
      </w:r>
      <w:r w:rsidR="002E767C" w:rsidRPr="00184F64">
        <w:rPr>
          <w:bCs/>
          <w:sz w:val="26"/>
          <w:szCs w:val="26"/>
        </w:rPr>
        <w:t xml:space="preserve"> тыс.</w:t>
      </w:r>
      <w:r w:rsidR="00EE77CD">
        <w:rPr>
          <w:bCs/>
          <w:sz w:val="26"/>
          <w:szCs w:val="26"/>
        </w:rPr>
        <w:t> </w:t>
      </w:r>
      <w:r w:rsidR="002E767C" w:rsidRPr="00184F64">
        <w:rPr>
          <w:bCs/>
          <w:sz w:val="26"/>
          <w:szCs w:val="26"/>
        </w:rPr>
        <w:t xml:space="preserve">рублей </w:t>
      </w:r>
      <w:r w:rsidR="002E767C">
        <w:rPr>
          <w:bCs/>
          <w:sz w:val="26"/>
          <w:szCs w:val="26"/>
        </w:rPr>
        <w:t xml:space="preserve">и </w:t>
      </w:r>
      <w:r w:rsidRPr="00184F64">
        <w:rPr>
          <w:bCs/>
          <w:sz w:val="26"/>
          <w:szCs w:val="26"/>
        </w:rPr>
        <w:t xml:space="preserve">по сравнению с утвержденными показателями </w:t>
      </w:r>
      <w:r w:rsidR="005C1E0F">
        <w:rPr>
          <w:bCs/>
          <w:sz w:val="26"/>
          <w:szCs w:val="26"/>
        </w:rPr>
        <w:t xml:space="preserve">на 2018 год </w:t>
      </w:r>
      <w:r w:rsidR="002E767C" w:rsidRPr="002E767C">
        <w:rPr>
          <w:bCs/>
          <w:sz w:val="26"/>
          <w:szCs w:val="26"/>
        </w:rPr>
        <w:t>увеличиваются</w:t>
      </w:r>
      <w:r w:rsidRPr="00184F64">
        <w:rPr>
          <w:bCs/>
          <w:sz w:val="26"/>
          <w:szCs w:val="26"/>
        </w:rPr>
        <w:t xml:space="preserve"> на </w:t>
      </w:r>
      <w:r w:rsidR="005C1E0F">
        <w:rPr>
          <w:bCs/>
          <w:sz w:val="26"/>
          <w:szCs w:val="26"/>
        </w:rPr>
        <w:t>8 731,0</w:t>
      </w:r>
      <w:r w:rsidRPr="00184F64">
        <w:rPr>
          <w:bCs/>
          <w:sz w:val="26"/>
          <w:szCs w:val="26"/>
        </w:rPr>
        <w:t xml:space="preserve"> тыс. рублей или на </w:t>
      </w:r>
      <w:r w:rsidR="005C1E0F">
        <w:rPr>
          <w:bCs/>
          <w:sz w:val="26"/>
          <w:szCs w:val="26"/>
        </w:rPr>
        <w:t>1</w:t>
      </w:r>
      <w:r w:rsidR="00AF4BC1">
        <w:rPr>
          <w:bCs/>
          <w:sz w:val="26"/>
          <w:szCs w:val="26"/>
        </w:rPr>
        <w:t>6,</w:t>
      </w:r>
      <w:r w:rsidR="005C1E0F">
        <w:rPr>
          <w:bCs/>
          <w:sz w:val="26"/>
          <w:szCs w:val="26"/>
        </w:rPr>
        <w:t>2</w:t>
      </w:r>
      <w:r w:rsidR="007F5F36" w:rsidRPr="00184F64">
        <w:rPr>
          <w:bCs/>
          <w:sz w:val="26"/>
          <w:szCs w:val="26"/>
        </w:rPr>
        <w:t xml:space="preserve"> </w:t>
      </w:r>
      <w:r w:rsidR="00EE77CD">
        <w:rPr>
          <w:sz w:val="26"/>
          <w:szCs w:val="26"/>
        </w:rPr>
        <w:t>процента</w:t>
      </w:r>
      <w:r w:rsidR="00266973">
        <w:rPr>
          <w:bCs/>
          <w:sz w:val="26"/>
          <w:szCs w:val="26"/>
        </w:rPr>
        <w:t>.</w:t>
      </w:r>
      <w:r w:rsidR="006E0418" w:rsidRPr="007A7FB3">
        <w:rPr>
          <w:bCs/>
          <w:sz w:val="26"/>
          <w:szCs w:val="26"/>
        </w:rPr>
        <w:t xml:space="preserve"> </w:t>
      </w:r>
      <w:r w:rsidR="004948C0" w:rsidRPr="002E767C">
        <w:rPr>
          <w:bCs/>
          <w:sz w:val="26"/>
          <w:szCs w:val="26"/>
        </w:rPr>
        <w:t xml:space="preserve">Расходы по данному разделу </w:t>
      </w:r>
      <w:r w:rsidR="00AF4BC1" w:rsidRPr="002E767C">
        <w:rPr>
          <w:bCs/>
          <w:sz w:val="26"/>
          <w:szCs w:val="26"/>
        </w:rPr>
        <w:t xml:space="preserve">предусмотрены </w:t>
      </w:r>
      <w:r w:rsidR="00AF4BC1">
        <w:rPr>
          <w:bCs/>
          <w:sz w:val="26"/>
          <w:szCs w:val="26"/>
        </w:rPr>
        <w:t xml:space="preserve">в </w:t>
      </w:r>
      <w:r w:rsidR="004948C0" w:rsidRPr="002E767C">
        <w:rPr>
          <w:bCs/>
          <w:sz w:val="26"/>
          <w:szCs w:val="26"/>
        </w:rPr>
        <w:t xml:space="preserve"> 20</w:t>
      </w:r>
      <w:r w:rsidR="005C1E0F">
        <w:rPr>
          <w:bCs/>
          <w:sz w:val="26"/>
          <w:szCs w:val="26"/>
        </w:rPr>
        <w:t>20</w:t>
      </w:r>
      <w:r w:rsidR="004948C0" w:rsidRPr="002E767C">
        <w:rPr>
          <w:bCs/>
          <w:sz w:val="26"/>
          <w:szCs w:val="26"/>
        </w:rPr>
        <w:t xml:space="preserve"> </w:t>
      </w:r>
      <w:r w:rsidR="00AF4BC1">
        <w:rPr>
          <w:bCs/>
          <w:sz w:val="26"/>
          <w:szCs w:val="26"/>
        </w:rPr>
        <w:t xml:space="preserve">году  </w:t>
      </w:r>
      <w:r w:rsidR="00AF4BC1" w:rsidRPr="002E767C">
        <w:rPr>
          <w:bCs/>
          <w:sz w:val="26"/>
          <w:szCs w:val="26"/>
        </w:rPr>
        <w:t xml:space="preserve">сумме </w:t>
      </w:r>
      <w:r w:rsidR="005C1E0F">
        <w:rPr>
          <w:bCs/>
          <w:sz w:val="26"/>
          <w:szCs w:val="26"/>
        </w:rPr>
        <w:t>60 888,3</w:t>
      </w:r>
      <w:r w:rsidR="00AF4BC1" w:rsidRPr="002E767C">
        <w:rPr>
          <w:bCs/>
          <w:sz w:val="26"/>
          <w:szCs w:val="26"/>
        </w:rPr>
        <w:t xml:space="preserve"> тыс. рублей</w:t>
      </w:r>
      <w:r w:rsidR="00AF4BC1">
        <w:rPr>
          <w:bCs/>
          <w:sz w:val="26"/>
          <w:szCs w:val="26"/>
        </w:rPr>
        <w:t xml:space="preserve">, а в </w:t>
      </w:r>
      <w:r w:rsidR="004948C0" w:rsidRPr="002E767C">
        <w:rPr>
          <w:bCs/>
          <w:sz w:val="26"/>
          <w:szCs w:val="26"/>
        </w:rPr>
        <w:t xml:space="preserve"> 20</w:t>
      </w:r>
      <w:r w:rsidR="00AF4BC1">
        <w:rPr>
          <w:bCs/>
          <w:sz w:val="26"/>
          <w:szCs w:val="26"/>
        </w:rPr>
        <w:t>2</w:t>
      </w:r>
      <w:r w:rsidR="005C1E0F">
        <w:rPr>
          <w:bCs/>
          <w:sz w:val="26"/>
          <w:szCs w:val="26"/>
        </w:rPr>
        <w:t>1</w:t>
      </w:r>
      <w:r w:rsidR="004948C0" w:rsidRPr="002E767C">
        <w:rPr>
          <w:bCs/>
          <w:sz w:val="26"/>
          <w:szCs w:val="26"/>
        </w:rPr>
        <w:t xml:space="preserve"> год</w:t>
      </w:r>
      <w:r w:rsidR="00AF4BC1">
        <w:rPr>
          <w:bCs/>
          <w:sz w:val="26"/>
          <w:szCs w:val="26"/>
        </w:rPr>
        <w:t xml:space="preserve">у – </w:t>
      </w:r>
      <w:r w:rsidR="005C1E0F">
        <w:rPr>
          <w:bCs/>
          <w:sz w:val="26"/>
          <w:szCs w:val="26"/>
        </w:rPr>
        <w:t>60 878,0</w:t>
      </w:r>
      <w:r w:rsidR="00AF4BC1">
        <w:rPr>
          <w:bCs/>
          <w:sz w:val="26"/>
          <w:szCs w:val="26"/>
        </w:rPr>
        <w:t xml:space="preserve"> тыс. рублей</w:t>
      </w:r>
      <w:r w:rsidR="004948C0" w:rsidRPr="002E767C">
        <w:rPr>
          <w:bCs/>
          <w:sz w:val="26"/>
          <w:szCs w:val="26"/>
        </w:rPr>
        <w:t>.</w:t>
      </w:r>
    </w:p>
    <w:p w:rsidR="002E767C" w:rsidRPr="002E767C" w:rsidRDefault="002E767C" w:rsidP="002E767C">
      <w:pPr>
        <w:pStyle w:val="25"/>
        <w:spacing w:after="0"/>
        <w:ind w:left="0" w:firstLine="709"/>
        <w:contextualSpacing/>
        <w:jc w:val="both"/>
        <w:rPr>
          <w:bCs/>
          <w:sz w:val="26"/>
          <w:szCs w:val="26"/>
        </w:rPr>
      </w:pPr>
      <w:r w:rsidRPr="002E767C">
        <w:rPr>
          <w:bCs/>
          <w:sz w:val="26"/>
          <w:szCs w:val="26"/>
        </w:rPr>
        <w:t>В 20</w:t>
      </w:r>
      <w:r w:rsidR="005C1E0F">
        <w:rPr>
          <w:bCs/>
          <w:sz w:val="26"/>
          <w:szCs w:val="26"/>
        </w:rPr>
        <w:t>20</w:t>
      </w:r>
      <w:r w:rsidRPr="002E767C">
        <w:rPr>
          <w:bCs/>
          <w:sz w:val="26"/>
          <w:szCs w:val="26"/>
        </w:rPr>
        <w:t xml:space="preserve"> год</w:t>
      </w:r>
      <w:r w:rsidR="00AF4BC1">
        <w:rPr>
          <w:bCs/>
          <w:sz w:val="26"/>
          <w:szCs w:val="26"/>
        </w:rPr>
        <w:t>у</w:t>
      </w:r>
      <w:r w:rsidRPr="002E767C">
        <w:rPr>
          <w:bCs/>
          <w:sz w:val="26"/>
          <w:szCs w:val="26"/>
        </w:rPr>
        <w:t xml:space="preserve"> по сравнению с 20</w:t>
      </w:r>
      <w:r w:rsidR="005C1E0F">
        <w:rPr>
          <w:bCs/>
          <w:sz w:val="26"/>
          <w:szCs w:val="26"/>
        </w:rPr>
        <w:t>19</w:t>
      </w:r>
      <w:r w:rsidRPr="002E767C">
        <w:rPr>
          <w:bCs/>
          <w:sz w:val="26"/>
          <w:szCs w:val="26"/>
        </w:rPr>
        <w:t xml:space="preserve"> годом расходы уменьшаются на </w:t>
      </w:r>
      <w:r w:rsidR="005C1E0F">
        <w:rPr>
          <w:bCs/>
          <w:sz w:val="26"/>
          <w:szCs w:val="26"/>
        </w:rPr>
        <w:t>1 806,5</w:t>
      </w:r>
      <w:r w:rsidRPr="002E767C">
        <w:rPr>
          <w:bCs/>
          <w:sz w:val="26"/>
          <w:szCs w:val="26"/>
        </w:rPr>
        <w:t xml:space="preserve"> тыс. рублей или на 2,</w:t>
      </w:r>
      <w:r w:rsidR="00AF4BC1">
        <w:rPr>
          <w:bCs/>
          <w:sz w:val="26"/>
          <w:szCs w:val="26"/>
        </w:rPr>
        <w:t xml:space="preserve">9%, </w:t>
      </w:r>
      <w:r w:rsidRPr="002E767C">
        <w:rPr>
          <w:bCs/>
          <w:sz w:val="26"/>
          <w:szCs w:val="26"/>
        </w:rPr>
        <w:t xml:space="preserve"> </w:t>
      </w:r>
      <w:r w:rsidR="00AF4BC1">
        <w:rPr>
          <w:bCs/>
          <w:sz w:val="26"/>
          <w:szCs w:val="26"/>
        </w:rPr>
        <w:t xml:space="preserve">в </w:t>
      </w:r>
      <w:r w:rsidR="00AF4BC1" w:rsidRPr="002E767C">
        <w:rPr>
          <w:bCs/>
          <w:sz w:val="26"/>
          <w:szCs w:val="26"/>
        </w:rPr>
        <w:t>20</w:t>
      </w:r>
      <w:r w:rsidR="005C1E0F">
        <w:rPr>
          <w:bCs/>
          <w:sz w:val="26"/>
          <w:szCs w:val="26"/>
        </w:rPr>
        <w:t>21</w:t>
      </w:r>
      <w:r w:rsidR="00AF4BC1">
        <w:rPr>
          <w:bCs/>
          <w:sz w:val="26"/>
          <w:szCs w:val="26"/>
        </w:rPr>
        <w:t xml:space="preserve"> году расходы </w:t>
      </w:r>
      <w:r w:rsidR="005C1E0F">
        <w:rPr>
          <w:bCs/>
          <w:sz w:val="26"/>
          <w:szCs w:val="26"/>
        </w:rPr>
        <w:t>уменьшаются</w:t>
      </w:r>
      <w:r w:rsidR="00AF4BC1">
        <w:rPr>
          <w:bCs/>
          <w:sz w:val="26"/>
          <w:szCs w:val="26"/>
        </w:rPr>
        <w:t xml:space="preserve"> </w:t>
      </w:r>
      <w:proofErr w:type="gramStart"/>
      <w:r w:rsidR="00AF4BC1">
        <w:rPr>
          <w:bCs/>
          <w:sz w:val="26"/>
          <w:szCs w:val="26"/>
        </w:rPr>
        <w:t>на</w:t>
      </w:r>
      <w:proofErr w:type="gramEnd"/>
      <w:r w:rsidR="00AF4BC1">
        <w:rPr>
          <w:bCs/>
          <w:sz w:val="26"/>
          <w:szCs w:val="26"/>
        </w:rPr>
        <w:t xml:space="preserve"> </w:t>
      </w:r>
      <w:r w:rsidR="005C1E0F">
        <w:rPr>
          <w:bCs/>
          <w:sz w:val="26"/>
          <w:szCs w:val="26"/>
        </w:rPr>
        <w:t>10,3</w:t>
      </w:r>
      <w:r w:rsidR="00AF4BC1">
        <w:rPr>
          <w:bCs/>
          <w:sz w:val="26"/>
          <w:szCs w:val="26"/>
        </w:rPr>
        <w:t xml:space="preserve"> тыс. рублей или </w:t>
      </w:r>
      <w:r w:rsidR="005C1E0F">
        <w:rPr>
          <w:bCs/>
          <w:sz w:val="26"/>
          <w:szCs w:val="26"/>
        </w:rPr>
        <w:t>менее</w:t>
      </w:r>
      <w:r w:rsidR="00AF4BC1">
        <w:rPr>
          <w:bCs/>
          <w:sz w:val="26"/>
          <w:szCs w:val="26"/>
        </w:rPr>
        <w:t xml:space="preserve"> 0,1 </w:t>
      </w:r>
      <w:r w:rsidR="00AF4BC1" w:rsidRPr="002E767C">
        <w:rPr>
          <w:bCs/>
          <w:sz w:val="26"/>
          <w:szCs w:val="26"/>
        </w:rPr>
        <w:t>процента.</w:t>
      </w:r>
    </w:p>
    <w:p w:rsidR="002E767C" w:rsidRDefault="002E767C" w:rsidP="002E767C">
      <w:pPr>
        <w:ind w:firstLine="709"/>
        <w:jc w:val="both"/>
        <w:rPr>
          <w:bCs/>
          <w:sz w:val="26"/>
          <w:szCs w:val="26"/>
        </w:rPr>
      </w:pPr>
      <w:r w:rsidRPr="002E767C">
        <w:rPr>
          <w:bCs/>
          <w:sz w:val="26"/>
          <w:szCs w:val="26"/>
        </w:rPr>
        <w:t xml:space="preserve">Доля расходов по разделу «Общегосударственные вопросы» в общем объеме расходов бюджета </w:t>
      </w:r>
      <w:r w:rsidR="00AF4BC1">
        <w:rPr>
          <w:bCs/>
          <w:sz w:val="26"/>
          <w:szCs w:val="26"/>
        </w:rPr>
        <w:t xml:space="preserve">Чебоксарского района </w:t>
      </w:r>
      <w:r w:rsidRPr="002E767C">
        <w:rPr>
          <w:bCs/>
          <w:sz w:val="26"/>
          <w:szCs w:val="26"/>
        </w:rPr>
        <w:t>в 201</w:t>
      </w:r>
      <w:r w:rsidR="008C7EE5">
        <w:rPr>
          <w:bCs/>
          <w:sz w:val="26"/>
          <w:szCs w:val="26"/>
        </w:rPr>
        <w:t>9</w:t>
      </w:r>
      <w:r w:rsidRPr="002E767C">
        <w:rPr>
          <w:bCs/>
          <w:sz w:val="26"/>
          <w:szCs w:val="26"/>
        </w:rPr>
        <w:t xml:space="preserve"> году </w:t>
      </w:r>
      <w:r w:rsidR="00AF4BC1">
        <w:rPr>
          <w:bCs/>
          <w:sz w:val="26"/>
          <w:szCs w:val="26"/>
        </w:rPr>
        <w:t xml:space="preserve"> составит </w:t>
      </w:r>
      <w:r w:rsidR="008C7EE5">
        <w:rPr>
          <w:bCs/>
          <w:sz w:val="26"/>
          <w:szCs w:val="26"/>
        </w:rPr>
        <w:t>5,3</w:t>
      </w:r>
      <w:r w:rsidR="00AF4BC1">
        <w:rPr>
          <w:bCs/>
          <w:sz w:val="26"/>
          <w:szCs w:val="26"/>
        </w:rPr>
        <w:t xml:space="preserve"> %, </w:t>
      </w:r>
      <w:r w:rsidRPr="002E767C">
        <w:rPr>
          <w:bCs/>
          <w:sz w:val="26"/>
          <w:szCs w:val="26"/>
        </w:rPr>
        <w:t>в 201</w:t>
      </w:r>
      <w:r w:rsidR="00AF4BC1">
        <w:rPr>
          <w:bCs/>
          <w:sz w:val="26"/>
          <w:szCs w:val="26"/>
        </w:rPr>
        <w:t>9</w:t>
      </w:r>
      <w:r w:rsidR="008C7EE5">
        <w:rPr>
          <w:bCs/>
          <w:sz w:val="26"/>
          <w:szCs w:val="26"/>
        </w:rPr>
        <w:t xml:space="preserve"> году 5,9 %,  в </w:t>
      </w:r>
      <w:r w:rsidRPr="002E767C">
        <w:rPr>
          <w:bCs/>
          <w:sz w:val="26"/>
          <w:szCs w:val="26"/>
        </w:rPr>
        <w:t>20</w:t>
      </w:r>
      <w:r w:rsidR="00AF4BC1">
        <w:rPr>
          <w:bCs/>
          <w:sz w:val="26"/>
          <w:szCs w:val="26"/>
        </w:rPr>
        <w:t>20</w:t>
      </w:r>
      <w:r w:rsidRPr="002E767C">
        <w:rPr>
          <w:bCs/>
          <w:sz w:val="26"/>
          <w:szCs w:val="26"/>
        </w:rPr>
        <w:t xml:space="preserve"> год</w:t>
      </w:r>
      <w:r w:rsidR="008C7EE5">
        <w:rPr>
          <w:bCs/>
          <w:sz w:val="26"/>
          <w:szCs w:val="26"/>
        </w:rPr>
        <w:t>у</w:t>
      </w:r>
      <w:r w:rsidRPr="002E767C">
        <w:rPr>
          <w:bCs/>
          <w:sz w:val="26"/>
          <w:szCs w:val="26"/>
        </w:rPr>
        <w:t xml:space="preserve"> составит </w:t>
      </w:r>
      <w:r w:rsidR="008C7EE5">
        <w:rPr>
          <w:bCs/>
          <w:sz w:val="26"/>
          <w:szCs w:val="26"/>
        </w:rPr>
        <w:t xml:space="preserve">6,1 % </w:t>
      </w:r>
      <w:r w:rsidRPr="002E767C">
        <w:rPr>
          <w:bCs/>
          <w:sz w:val="26"/>
          <w:szCs w:val="26"/>
        </w:rPr>
        <w:t xml:space="preserve"> (в 201</w:t>
      </w:r>
      <w:r w:rsidR="008704D2">
        <w:rPr>
          <w:bCs/>
          <w:sz w:val="26"/>
          <w:szCs w:val="26"/>
        </w:rPr>
        <w:t>8</w:t>
      </w:r>
      <w:r w:rsidR="00AF4BC1">
        <w:rPr>
          <w:bCs/>
          <w:sz w:val="26"/>
          <w:szCs w:val="26"/>
        </w:rPr>
        <w:t xml:space="preserve"> </w:t>
      </w:r>
      <w:r w:rsidRPr="002E767C">
        <w:rPr>
          <w:bCs/>
          <w:sz w:val="26"/>
          <w:szCs w:val="26"/>
        </w:rPr>
        <w:t>году - 4,</w:t>
      </w:r>
      <w:r w:rsidR="008C7EE5">
        <w:rPr>
          <w:bCs/>
          <w:sz w:val="26"/>
          <w:szCs w:val="26"/>
        </w:rPr>
        <w:t>1</w:t>
      </w:r>
      <w:r w:rsidRPr="002E767C">
        <w:rPr>
          <w:bCs/>
          <w:sz w:val="26"/>
          <w:szCs w:val="26"/>
        </w:rPr>
        <w:t>%).</w:t>
      </w:r>
    </w:p>
    <w:p w:rsidR="00AB1B29" w:rsidRPr="00AB1B29" w:rsidRDefault="00AB1B29" w:rsidP="00AB1B29">
      <w:pPr>
        <w:ind w:firstLine="567"/>
        <w:jc w:val="both"/>
        <w:rPr>
          <w:sz w:val="26"/>
          <w:szCs w:val="26"/>
        </w:rPr>
      </w:pPr>
      <w:r w:rsidRPr="00AB1B29">
        <w:rPr>
          <w:sz w:val="26"/>
          <w:szCs w:val="26"/>
        </w:rPr>
        <w:t>Расходы бюджета</w:t>
      </w:r>
      <w:r w:rsidR="001F3E0B">
        <w:rPr>
          <w:sz w:val="26"/>
          <w:szCs w:val="26"/>
        </w:rPr>
        <w:t xml:space="preserve"> Чебоксарского района </w:t>
      </w:r>
      <w:r w:rsidRPr="00AB1B29">
        <w:rPr>
          <w:sz w:val="26"/>
          <w:szCs w:val="26"/>
        </w:rPr>
        <w:t>по разделу в соответствии с ведомственной структурой расходов на 201</w:t>
      </w:r>
      <w:r w:rsidR="008C7EE5">
        <w:rPr>
          <w:sz w:val="26"/>
          <w:szCs w:val="26"/>
        </w:rPr>
        <w:t>9</w:t>
      </w:r>
      <w:r w:rsidRPr="00AB1B29">
        <w:rPr>
          <w:sz w:val="26"/>
          <w:szCs w:val="26"/>
        </w:rPr>
        <w:t xml:space="preserve"> год будут осуществлять </w:t>
      </w:r>
      <w:r w:rsidR="007F5F36">
        <w:rPr>
          <w:sz w:val="26"/>
          <w:szCs w:val="26"/>
        </w:rPr>
        <w:t>3</w:t>
      </w:r>
      <w:r w:rsidRPr="00AB1B29">
        <w:rPr>
          <w:sz w:val="26"/>
          <w:szCs w:val="26"/>
        </w:rPr>
        <w:t xml:space="preserve"> главных распорядител</w:t>
      </w:r>
      <w:r w:rsidR="007F5F36">
        <w:rPr>
          <w:sz w:val="26"/>
          <w:szCs w:val="26"/>
        </w:rPr>
        <w:t>я</w:t>
      </w:r>
      <w:r w:rsidRPr="00AB1B29">
        <w:rPr>
          <w:sz w:val="26"/>
          <w:szCs w:val="26"/>
        </w:rPr>
        <w:t xml:space="preserve"> бюджетных средств, в том числе: </w:t>
      </w:r>
      <w:r w:rsidR="001F3E0B">
        <w:rPr>
          <w:sz w:val="26"/>
          <w:szCs w:val="26"/>
        </w:rPr>
        <w:t>Администрация Чебоксарского района, Управление образования администрации Чебоксарского района,</w:t>
      </w:r>
      <w:r w:rsidR="00D12BCA">
        <w:rPr>
          <w:sz w:val="26"/>
          <w:szCs w:val="26"/>
        </w:rPr>
        <w:t xml:space="preserve"> </w:t>
      </w:r>
      <w:r w:rsidR="001F3E0B">
        <w:rPr>
          <w:sz w:val="26"/>
          <w:szCs w:val="26"/>
        </w:rPr>
        <w:t>Финансовый отдел администрации Чебоксарского района.</w:t>
      </w:r>
    </w:p>
    <w:p w:rsidR="00BD2744" w:rsidRPr="00575D19" w:rsidRDefault="00AB1B29" w:rsidP="00BD2744">
      <w:pPr>
        <w:pStyle w:val="25"/>
        <w:ind w:left="0" w:firstLine="709"/>
        <w:contextualSpacing/>
        <w:jc w:val="both"/>
        <w:rPr>
          <w:sz w:val="26"/>
          <w:szCs w:val="26"/>
        </w:rPr>
      </w:pPr>
      <w:r w:rsidRPr="00AB1B29">
        <w:rPr>
          <w:sz w:val="26"/>
          <w:szCs w:val="26"/>
        </w:rPr>
        <w:t xml:space="preserve">Бюджетные ассигнования по подразделу </w:t>
      </w:r>
      <w:r w:rsidRPr="00AB1B29">
        <w:rPr>
          <w:b/>
          <w:sz w:val="26"/>
          <w:szCs w:val="26"/>
        </w:rPr>
        <w:t xml:space="preserve">«Функционирование Правительства Российской Федерации, высших исполнительных органов государственной </w:t>
      </w:r>
      <w:r w:rsidRPr="00AB1B29">
        <w:rPr>
          <w:b/>
          <w:sz w:val="26"/>
          <w:szCs w:val="26"/>
        </w:rPr>
        <w:lastRenderedPageBreak/>
        <w:t>власти субъектов Российской Федерации, местных администраций</w:t>
      </w:r>
      <w:r w:rsidR="002110EB" w:rsidRPr="002110EB">
        <w:rPr>
          <w:sz w:val="26"/>
          <w:szCs w:val="26"/>
        </w:rPr>
        <w:t xml:space="preserve"> </w:t>
      </w:r>
      <w:r w:rsidR="002110EB" w:rsidRPr="00AB1B29">
        <w:rPr>
          <w:sz w:val="26"/>
          <w:szCs w:val="26"/>
        </w:rPr>
        <w:t>на 201</w:t>
      </w:r>
      <w:r w:rsidR="008C7EE5">
        <w:rPr>
          <w:sz w:val="26"/>
          <w:szCs w:val="26"/>
        </w:rPr>
        <w:t>9</w:t>
      </w:r>
      <w:r w:rsidR="002110EB" w:rsidRPr="00AB1B29">
        <w:rPr>
          <w:sz w:val="26"/>
          <w:szCs w:val="26"/>
        </w:rPr>
        <w:t xml:space="preserve"> год</w:t>
      </w:r>
      <w:r w:rsidR="002110EB" w:rsidRPr="00AB1B29">
        <w:rPr>
          <w:b/>
          <w:sz w:val="26"/>
          <w:szCs w:val="26"/>
        </w:rPr>
        <w:t xml:space="preserve"> </w:t>
      </w:r>
      <w:r w:rsidR="002110EB" w:rsidRPr="00AB1B29">
        <w:rPr>
          <w:sz w:val="26"/>
          <w:szCs w:val="26"/>
        </w:rPr>
        <w:t>по сравнению с 201</w:t>
      </w:r>
      <w:r w:rsidR="008C7EE5">
        <w:rPr>
          <w:sz w:val="26"/>
          <w:szCs w:val="26"/>
        </w:rPr>
        <w:t>8</w:t>
      </w:r>
      <w:r w:rsidR="002110EB" w:rsidRPr="00AB1B29">
        <w:rPr>
          <w:sz w:val="26"/>
          <w:szCs w:val="26"/>
        </w:rPr>
        <w:t xml:space="preserve"> годом </w:t>
      </w:r>
      <w:r w:rsidR="00067A76">
        <w:rPr>
          <w:sz w:val="26"/>
          <w:szCs w:val="26"/>
        </w:rPr>
        <w:t xml:space="preserve">уменьшаются </w:t>
      </w:r>
      <w:r w:rsidR="00A41B51">
        <w:rPr>
          <w:sz w:val="26"/>
          <w:szCs w:val="26"/>
        </w:rPr>
        <w:t xml:space="preserve"> </w:t>
      </w:r>
      <w:r w:rsidR="002110EB" w:rsidRPr="00AB1B29">
        <w:rPr>
          <w:sz w:val="26"/>
          <w:szCs w:val="26"/>
        </w:rPr>
        <w:t xml:space="preserve">на </w:t>
      </w:r>
      <w:r w:rsidR="008C7EE5">
        <w:rPr>
          <w:sz w:val="26"/>
          <w:szCs w:val="26"/>
        </w:rPr>
        <w:t>268,8</w:t>
      </w:r>
      <w:r w:rsidR="002110EB" w:rsidRPr="00AB1B29">
        <w:rPr>
          <w:sz w:val="26"/>
          <w:szCs w:val="26"/>
        </w:rPr>
        <w:t xml:space="preserve"> тыс. рублей или на </w:t>
      </w:r>
      <w:r w:rsidR="008C7EE5">
        <w:rPr>
          <w:sz w:val="26"/>
          <w:szCs w:val="26"/>
        </w:rPr>
        <w:t>1,0</w:t>
      </w:r>
      <w:r w:rsidR="007372F9">
        <w:rPr>
          <w:sz w:val="26"/>
          <w:szCs w:val="26"/>
        </w:rPr>
        <w:t xml:space="preserve"> </w:t>
      </w:r>
      <w:r w:rsidR="002110EB" w:rsidRPr="00AB1B29">
        <w:rPr>
          <w:sz w:val="26"/>
          <w:szCs w:val="26"/>
        </w:rPr>
        <w:t xml:space="preserve">% и составят </w:t>
      </w:r>
      <w:r w:rsidR="00067A76">
        <w:rPr>
          <w:sz w:val="26"/>
          <w:szCs w:val="26"/>
        </w:rPr>
        <w:t>28</w:t>
      </w:r>
      <w:r w:rsidR="008C7EE5">
        <w:rPr>
          <w:sz w:val="26"/>
          <w:szCs w:val="26"/>
        </w:rPr>
        <w:t> 008,8</w:t>
      </w:r>
      <w:r w:rsidR="00067A76">
        <w:rPr>
          <w:sz w:val="26"/>
          <w:szCs w:val="26"/>
        </w:rPr>
        <w:t xml:space="preserve"> </w:t>
      </w:r>
      <w:r w:rsidR="002110EB" w:rsidRPr="00AB1B29">
        <w:rPr>
          <w:sz w:val="26"/>
          <w:szCs w:val="26"/>
        </w:rPr>
        <w:t xml:space="preserve">тыс. рублей. </w:t>
      </w:r>
      <w:r w:rsidR="00BD2744" w:rsidRPr="00575D19">
        <w:rPr>
          <w:sz w:val="26"/>
          <w:szCs w:val="26"/>
        </w:rPr>
        <w:t>На плановый период 20</w:t>
      </w:r>
      <w:r w:rsidR="008C7EE5">
        <w:rPr>
          <w:sz w:val="26"/>
          <w:szCs w:val="26"/>
        </w:rPr>
        <w:t>20</w:t>
      </w:r>
      <w:r w:rsidR="00BD2744" w:rsidRPr="00575D19">
        <w:rPr>
          <w:sz w:val="26"/>
          <w:szCs w:val="26"/>
        </w:rPr>
        <w:t xml:space="preserve"> и 20</w:t>
      </w:r>
      <w:r w:rsidR="00067A76">
        <w:rPr>
          <w:sz w:val="26"/>
          <w:szCs w:val="26"/>
        </w:rPr>
        <w:t>2</w:t>
      </w:r>
      <w:r w:rsidR="008C7EE5">
        <w:rPr>
          <w:sz w:val="26"/>
          <w:szCs w:val="26"/>
        </w:rPr>
        <w:t>1</w:t>
      </w:r>
      <w:r w:rsidR="00BD2744" w:rsidRPr="00575D19">
        <w:rPr>
          <w:sz w:val="26"/>
          <w:szCs w:val="26"/>
        </w:rPr>
        <w:t xml:space="preserve"> годов расходы по данному подразделу планируются в сумме </w:t>
      </w:r>
      <w:r w:rsidR="008C7EE5">
        <w:rPr>
          <w:sz w:val="26"/>
          <w:szCs w:val="26"/>
        </w:rPr>
        <w:t>по 28 761,9</w:t>
      </w:r>
      <w:r w:rsidR="00BD2744" w:rsidRPr="00575D19">
        <w:rPr>
          <w:sz w:val="26"/>
          <w:szCs w:val="26"/>
        </w:rPr>
        <w:t xml:space="preserve"> тыс. рублей</w:t>
      </w:r>
      <w:r w:rsidR="00067A76">
        <w:rPr>
          <w:sz w:val="26"/>
          <w:szCs w:val="26"/>
        </w:rPr>
        <w:t xml:space="preserve"> </w:t>
      </w:r>
      <w:r w:rsidR="008C7EE5">
        <w:rPr>
          <w:sz w:val="26"/>
          <w:szCs w:val="26"/>
        </w:rPr>
        <w:t>ежегодно</w:t>
      </w:r>
      <w:r w:rsidR="00BD2744" w:rsidRPr="00575D19">
        <w:rPr>
          <w:sz w:val="26"/>
          <w:szCs w:val="26"/>
        </w:rPr>
        <w:t>.</w:t>
      </w:r>
    </w:p>
    <w:p w:rsidR="00A92373" w:rsidRDefault="00AB1B29" w:rsidP="00AB1B29">
      <w:pPr>
        <w:pStyle w:val="25"/>
        <w:ind w:left="0" w:firstLine="567"/>
        <w:contextualSpacing/>
        <w:jc w:val="both"/>
        <w:rPr>
          <w:sz w:val="26"/>
          <w:szCs w:val="26"/>
        </w:rPr>
      </w:pPr>
      <w:r w:rsidRPr="00472713">
        <w:rPr>
          <w:sz w:val="26"/>
          <w:szCs w:val="26"/>
        </w:rPr>
        <w:t xml:space="preserve">В данном подразделе предусматриваются </w:t>
      </w:r>
      <w:r w:rsidR="00A92373" w:rsidRPr="00472713">
        <w:rPr>
          <w:sz w:val="26"/>
          <w:szCs w:val="26"/>
        </w:rPr>
        <w:t xml:space="preserve">расходы по </w:t>
      </w:r>
      <w:r w:rsidR="008C7EE5">
        <w:rPr>
          <w:sz w:val="26"/>
          <w:szCs w:val="26"/>
        </w:rPr>
        <w:t>4</w:t>
      </w:r>
      <w:r w:rsidR="00A92373" w:rsidRPr="00472713">
        <w:rPr>
          <w:sz w:val="26"/>
          <w:szCs w:val="26"/>
        </w:rPr>
        <w:t xml:space="preserve"> муниципальным программам</w:t>
      </w:r>
      <w:r w:rsidR="008C7EE5">
        <w:rPr>
          <w:sz w:val="26"/>
          <w:szCs w:val="26"/>
        </w:rPr>
        <w:t>.</w:t>
      </w:r>
    </w:p>
    <w:p w:rsidR="00AB1B29" w:rsidRPr="00971C03" w:rsidRDefault="00AB1B29" w:rsidP="00AB1B29">
      <w:pPr>
        <w:pStyle w:val="25"/>
        <w:ind w:left="0" w:firstLine="567"/>
        <w:contextualSpacing/>
        <w:jc w:val="both"/>
        <w:rPr>
          <w:sz w:val="26"/>
          <w:szCs w:val="26"/>
        </w:rPr>
      </w:pPr>
      <w:r w:rsidRPr="00971C03">
        <w:rPr>
          <w:sz w:val="26"/>
          <w:szCs w:val="26"/>
        </w:rPr>
        <w:t xml:space="preserve">В рамках программных расходов </w:t>
      </w:r>
      <w:r w:rsidR="00B102E0" w:rsidRPr="00971C03">
        <w:rPr>
          <w:sz w:val="26"/>
          <w:szCs w:val="26"/>
        </w:rPr>
        <w:t>проектом решения</w:t>
      </w:r>
      <w:r w:rsidRPr="00971C03">
        <w:rPr>
          <w:sz w:val="26"/>
          <w:szCs w:val="26"/>
        </w:rPr>
        <w:t xml:space="preserve"> планируется реализация:</w:t>
      </w:r>
    </w:p>
    <w:p w:rsidR="007A54F1" w:rsidRDefault="007A54F1" w:rsidP="007A54F1">
      <w:pPr>
        <w:pStyle w:val="25"/>
        <w:ind w:left="0" w:firstLine="567"/>
        <w:contextualSpacing/>
        <w:jc w:val="both"/>
        <w:rPr>
          <w:sz w:val="26"/>
          <w:szCs w:val="26"/>
        </w:rPr>
      </w:pPr>
      <w:r>
        <w:rPr>
          <w:sz w:val="26"/>
          <w:szCs w:val="26"/>
        </w:rPr>
        <w:t>- муниципальной программы «</w:t>
      </w:r>
      <w:r w:rsidR="008C7EE5" w:rsidRPr="008C7EE5">
        <w:rPr>
          <w:sz w:val="26"/>
          <w:szCs w:val="26"/>
        </w:rPr>
        <w:t>Обеспечение граждан в Чувашской Республике доступным и комфортным жильем</w:t>
      </w:r>
      <w:r w:rsidR="008C7EE5">
        <w:rPr>
          <w:sz w:val="26"/>
          <w:szCs w:val="26"/>
        </w:rPr>
        <w:t>»</w:t>
      </w:r>
      <w:r>
        <w:rPr>
          <w:sz w:val="26"/>
          <w:szCs w:val="26"/>
        </w:rPr>
        <w:t>, подпрограммы «</w:t>
      </w:r>
      <w:r w:rsidR="009F6870">
        <w:rPr>
          <w:sz w:val="26"/>
          <w:szCs w:val="26"/>
        </w:rPr>
        <w:t>П</w:t>
      </w:r>
      <w:r w:rsidR="002D162D">
        <w:rPr>
          <w:sz w:val="26"/>
          <w:szCs w:val="26"/>
        </w:rPr>
        <w:t>оддержка</w:t>
      </w:r>
      <w:r>
        <w:rPr>
          <w:sz w:val="26"/>
          <w:szCs w:val="26"/>
        </w:rPr>
        <w:t xml:space="preserve"> строительства жилья в </w:t>
      </w:r>
      <w:r w:rsidR="009F6870">
        <w:rPr>
          <w:sz w:val="26"/>
          <w:szCs w:val="26"/>
        </w:rPr>
        <w:t xml:space="preserve">Чебоксарском районе </w:t>
      </w:r>
      <w:r>
        <w:rPr>
          <w:sz w:val="26"/>
          <w:szCs w:val="26"/>
        </w:rPr>
        <w:t>Чувашской Республик</w:t>
      </w:r>
      <w:r w:rsidR="009F6870">
        <w:rPr>
          <w:sz w:val="26"/>
          <w:szCs w:val="26"/>
        </w:rPr>
        <w:t>и</w:t>
      </w:r>
      <w:r>
        <w:rPr>
          <w:sz w:val="26"/>
          <w:szCs w:val="26"/>
        </w:rPr>
        <w:t xml:space="preserve">» в сумме </w:t>
      </w:r>
      <w:r w:rsidR="008C7EE5">
        <w:rPr>
          <w:sz w:val="26"/>
          <w:szCs w:val="26"/>
        </w:rPr>
        <w:t>6,4</w:t>
      </w:r>
      <w:r>
        <w:rPr>
          <w:sz w:val="26"/>
          <w:szCs w:val="26"/>
        </w:rPr>
        <w:t xml:space="preserve"> тыс. рублей</w:t>
      </w:r>
      <w:r w:rsidR="00B90CF2">
        <w:rPr>
          <w:sz w:val="26"/>
          <w:szCs w:val="26"/>
        </w:rPr>
        <w:t>;</w:t>
      </w:r>
    </w:p>
    <w:p w:rsidR="008C7EE5" w:rsidRDefault="008C7EE5" w:rsidP="007A54F1">
      <w:pPr>
        <w:pStyle w:val="25"/>
        <w:ind w:left="0" w:firstLine="567"/>
        <w:contextualSpacing/>
        <w:jc w:val="both"/>
        <w:rPr>
          <w:sz w:val="26"/>
          <w:szCs w:val="26"/>
        </w:rPr>
      </w:pPr>
      <w:r>
        <w:rPr>
          <w:sz w:val="26"/>
          <w:szCs w:val="26"/>
        </w:rPr>
        <w:t>- муниципальной программы «</w:t>
      </w:r>
      <w:r w:rsidRPr="008C7EE5">
        <w:rPr>
          <w:sz w:val="26"/>
          <w:szCs w:val="26"/>
        </w:rPr>
        <w:t>Обеспечение общественного порядка и противодействие преступности» подпрограммы «Предупреждение детской беспризорности, безнадзорности и правонарушений несовершеннолетних» в сумме 892,6 тыс. рублей</w:t>
      </w:r>
      <w:r w:rsidRPr="00971C03">
        <w:rPr>
          <w:sz w:val="26"/>
          <w:szCs w:val="26"/>
        </w:rPr>
        <w:t xml:space="preserve"> на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AB1B29" w:rsidRPr="00AB1B29" w:rsidRDefault="00AB1B29" w:rsidP="00AB1B29">
      <w:pPr>
        <w:pStyle w:val="25"/>
        <w:ind w:left="0" w:firstLine="567"/>
        <w:contextualSpacing/>
        <w:jc w:val="both"/>
        <w:rPr>
          <w:sz w:val="26"/>
          <w:szCs w:val="26"/>
        </w:rPr>
      </w:pPr>
      <w:r w:rsidRPr="00971C03">
        <w:rPr>
          <w:sz w:val="26"/>
          <w:szCs w:val="26"/>
        </w:rPr>
        <w:t xml:space="preserve">- </w:t>
      </w:r>
      <w:r w:rsidR="009B1F03">
        <w:rPr>
          <w:sz w:val="26"/>
          <w:szCs w:val="26"/>
        </w:rPr>
        <w:t xml:space="preserve">обеспечение реализации </w:t>
      </w:r>
      <w:r w:rsidR="00971C03" w:rsidRPr="00971C03">
        <w:rPr>
          <w:sz w:val="26"/>
          <w:szCs w:val="26"/>
        </w:rPr>
        <w:t>муниципальной</w:t>
      </w:r>
      <w:r w:rsidRPr="00971C03">
        <w:rPr>
          <w:sz w:val="26"/>
          <w:szCs w:val="26"/>
        </w:rPr>
        <w:t xml:space="preserve"> программы </w:t>
      </w:r>
      <w:r w:rsidR="00971C03" w:rsidRPr="00971C03">
        <w:rPr>
          <w:sz w:val="26"/>
          <w:szCs w:val="26"/>
        </w:rPr>
        <w:t xml:space="preserve">Чебоксарского района </w:t>
      </w:r>
      <w:r w:rsidRPr="00971C03">
        <w:rPr>
          <w:sz w:val="26"/>
          <w:szCs w:val="26"/>
        </w:rPr>
        <w:t>«Развитие образования</w:t>
      </w:r>
      <w:r w:rsidR="00971C03" w:rsidRPr="00971C03">
        <w:rPr>
          <w:sz w:val="26"/>
          <w:szCs w:val="26"/>
        </w:rPr>
        <w:t xml:space="preserve"> в Чебоксарском районе</w:t>
      </w:r>
      <w:r w:rsidRPr="00971C03">
        <w:rPr>
          <w:sz w:val="26"/>
          <w:szCs w:val="26"/>
        </w:rPr>
        <w:t xml:space="preserve">» в сумме </w:t>
      </w:r>
      <w:r w:rsidR="008C7EE5">
        <w:rPr>
          <w:sz w:val="26"/>
          <w:szCs w:val="26"/>
        </w:rPr>
        <w:t>1 490,8</w:t>
      </w:r>
      <w:r w:rsidRPr="00971C03">
        <w:rPr>
          <w:sz w:val="26"/>
          <w:szCs w:val="26"/>
        </w:rPr>
        <w:t xml:space="preserve"> тыс. рублей, </w:t>
      </w:r>
    </w:p>
    <w:p w:rsidR="008C7EE5" w:rsidRDefault="00AB1B29" w:rsidP="00AB1B29">
      <w:pPr>
        <w:pStyle w:val="25"/>
        <w:ind w:left="0" w:firstLine="567"/>
        <w:contextualSpacing/>
        <w:jc w:val="both"/>
        <w:rPr>
          <w:sz w:val="26"/>
          <w:szCs w:val="26"/>
        </w:rPr>
      </w:pPr>
      <w:r w:rsidRPr="00AB1B29">
        <w:rPr>
          <w:sz w:val="26"/>
          <w:szCs w:val="26"/>
        </w:rPr>
        <w:t xml:space="preserve">- </w:t>
      </w:r>
      <w:r w:rsidR="00B102E0">
        <w:rPr>
          <w:sz w:val="26"/>
          <w:szCs w:val="26"/>
        </w:rPr>
        <w:t>муниципальной</w:t>
      </w:r>
      <w:r w:rsidRPr="00AB1B29">
        <w:rPr>
          <w:sz w:val="26"/>
          <w:szCs w:val="26"/>
        </w:rPr>
        <w:t xml:space="preserve"> программы </w:t>
      </w:r>
      <w:r w:rsidR="00B102E0">
        <w:rPr>
          <w:sz w:val="26"/>
          <w:szCs w:val="26"/>
        </w:rPr>
        <w:t xml:space="preserve">Чебоксарского района </w:t>
      </w:r>
      <w:r w:rsidRPr="00AB1B29">
        <w:rPr>
          <w:sz w:val="26"/>
          <w:szCs w:val="26"/>
        </w:rPr>
        <w:t xml:space="preserve">«Развитие потенциала </w:t>
      </w:r>
      <w:r w:rsidR="00B102E0">
        <w:rPr>
          <w:sz w:val="26"/>
          <w:szCs w:val="26"/>
        </w:rPr>
        <w:t xml:space="preserve">муниципального </w:t>
      </w:r>
      <w:r w:rsidRPr="00AB1B29">
        <w:rPr>
          <w:sz w:val="26"/>
          <w:szCs w:val="26"/>
        </w:rPr>
        <w:t>управления»</w:t>
      </w:r>
      <w:r w:rsidR="006E1DC0" w:rsidRPr="006E1DC0">
        <w:rPr>
          <w:sz w:val="26"/>
          <w:szCs w:val="26"/>
        </w:rPr>
        <w:t xml:space="preserve"> </w:t>
      </w:r>
      <w:r w:rsidRPr="00AB1B29">
        <w:rPr>
          <w:sz w:val="26"/>
          <w:szCs w:val="26"/>
        </w:rPr>
        <w:t xml:space="preserve">в сумме </w:t>
      </w:r>
      <w:r w:rsidR="008C7EE5">
        <w:rPr>
          <w:sz w:val="26"/>
          <w:szCs w:val="26"/>
        </w:rPr>
        <w:t>25 619,0</w:t>
      </w:r>
      <w:r w:rsidRPr="00AB1B29">
        <w:rPr>
          <w:sz w:val="26"/>
          <w:szCs w:val="26"/>
        </w:rPr>
        <w:t xml:space="preserve"> тыс. рублей</w:t>
      </w:r>
      <w:r w:rsidR="008C7EE5">
        <w:rPr>
          <w:sz w:val="26"/>
          <w:szCs w:val="26"/>
        </w:rPr>
        <w:t xml:space="preserve"> </w:t>
      </w:r>
      <w:r w:rsidRPr="00AB1B29">
        <w:rPr>
          <w:sz w:val="26"/>
          <w:szCs w:val="26"/>
        </w:rPr>
        <w:t xml:space="preserve"> на </w:t>
      </w:r>
      <w:r w:rsidR="009B1F03">
        <w:rPr>
          <w:sz w:val="26"/>
          <w:szCs w:val="26"/>
        </w:rPr>
        <w:t>обеспечение функций муниципальных органов</w:t>
      </w:r>
      <w:r w:rsidR="008C7EE5">
        <w:rPr>
          <w:sz w:val="26"/>
          <w:szCs w:val="26"/>
        </w:rPr>
        <w:t>;</w:t>
      </w:r>
    </w:p>
    <w:p w:rsidR="00BA7C90" w:rsidRPr="00575D19" w:rsidRDefault="00BA7C90" w:rsidP="008C7EE5">
      <w:pPr>
        <w:pStyle w:val="25"/>
        <w:ind w:left="0" w:firstLine="567"/>
        <w:contextualSpacing/>
        <w:jc w:val="both"/>
        <w:rPr>
          <w:sz w:val="26"/>
          <w:szCs w:val="26"/>
        </w:rPr>
      </w:pPr>
      <w:r w:rsidRPr="00AB1B29">
        <w:rPr>
          <w:sz w:val="26"/>
          <w:szCs w:val="26"/>
        </w:rPr>
        <w:t>Расходы по подразделу</w:t>
      </w:r>
      <w:r w:rsidRPr="00AB1B29">
        <w:rPr>
          <w:b/>
          <w:sz w:val="26"/>
          <w:szCs w:val="26"/>
        </w:rPr>
        <w:t xml:space="preserve"> «</w:t>
      </w:r>
      <w:r>
        <w:rPr>
          <w:b/>
          <w:sz w:val="26"/>
          <w:szCs w:val="26"/>
        </w:rPr>
        <w:t>Судебная система»</w:t>
      </w:r>
      <w:r w:rsidRPr="00BA7C90">
        <w:rPr>
          <w:sz w:val="26"/>
          <w:szCs w:val="26"/>
        </w:rPr>
        <w:t xml:space="preserve"> </w:t>
      </w:r>
      <w:r>
        <w:rPr>
          <w:sz w:val="26"/>
          <w:szCs w:val="26"/>
        </w:rPr>
        <w:t>в</w:t>
      </w:r>
      <w:r w:rsidRPr="00AB1B29">
        <w:rPr>
          <w:sz w:val="26"/>
          <w:szCs w:val="26"/>
        </w:rPr>
        <w:t xml:space="preserve"> 201</w:t>
      </w:r>
      <w:r w:rsidR="008C7EE5">
        <w:rPr>
          <w:sz w:val="26"/>
          <w:szCs w:val="26"/>
        </w:rPr>
        <w:t>9</w:t>
      </w:r>
      <w:r w:rsidRPr="00AB1B29">
        <w:rPr>
          <w:sz w:val="26"/>
          <w:szCs w:val="26"/>
        </w:rPr>
        <w:t xml:space="preserve"> год</w:t>
      </w:r>
      <w:r>
        <w:rPr>
          <w:sz w:val="26"/>
          <w:szCs w:val="26"/>
        </w:rPr>
        <w:t xml:space="preserve">у предусмотрено проектом решения в сумме </w:t>
      </w:r>
      <w:r w:rsidR="008C7EE5">
        <w:rPr>
          <w:sz w:val="26"/>
          <w:szCs w:val="26"/>
        </w:rPr>
        <w:t>14,8</w:t>
      </w:r>
      <w:r>
        <w:rPr>
          <w:sz w:val="26"/>
          <w:szCs w:val="26"/>
        </w:rPr>
        <w:t xml:space="preserve"> </w:t>
      </w:r>
      <w:r w:rsidRPr="00AB1B29">
        <w:rPr>
          <w:sz w:val="26"/>
          <w:szCs w:val="26"/>
        </w:rPr>
        <w:t>тыс. рублей</w:t>
      </w:r>
      <w:r>
        <w:rPr>
          <w:sz w:val="26"/>
          <w:szCs w:val="26"/>
        </w:rPr>
        <w:t xml:space="preserve">. В </w:t>
      </w:r>
      <w:r w:rsidRPr="00AB1B29">
        <w:rPr>
          <w:sz w:val="26"/>
          <w:szCs w:val="26"/>
        </w:rPr>
        <w:t>201</w:t>
      </w:r>
      <w:r w:rsidR="008C7EE5">
        <w:rPr>
          <w:sz w:val="26"/>
          <w:szCs w:val="26"/>
        </w:rPr>
        <w:t>8</w:t>
      </w:r>
      <w:r w:rsidRPr="00AB1B29">
        <w:rPr>
          <w:sz w:val="26"/>
          <w:szCs w:val="26"/>
        </w:rPr>
        <w:t xml:space="preserve"> год</w:t>
      </w:r>
      <w:r>
        <w:rPr>
          <w:sz w:val="26"/>
          <w:szCs w:val="26"/>
        </w:rPr>
        <w:t>у расходы был</w:t>
      </w:r>
      <w:r w:rsidR="008C7EE5">
        <w:rPr>
          <w:sz w:val="26"/>
          <w:szCs w:val="26"/>
        </w:rPr>
        <w:t>и</w:t>
      </w:r>
      <w:r>
        <w:rPr>
          <w:sz w:val="26"/>
          <w:szCs w:val="26"/>
        </w:rPr>
        <w:t xml:space="preserve"> предусмотрены</w:t>
      </w:r>
      <w:r w:rsidR="008C7EE5">
        <w:rPr>
          <w:sz w:val="26"/>
          <w:szCs w:val="26"/>
        </w:rPr>
        <w:t xml:space="preserve"> в сумме 178,7 тыс. рублей</w:t>
      </w:r>
      <w:r>
        <w:rPr>
          <w:sz w:val="26"/>
          <w:szCs w:val="26"/>
        </w:rPr>
        <w:t>.</w:t>
      </w:r>
      <w:r w:rsidRPr="00AB1B29">
        <w:rPr>
          <w:sz w:val="26"/>
          <w:szCs w:val="26"/>
        </w:rPr>
        <w:t xml:space="preserve"> </w:t>
      </w:r>
      <w:r w:rsidRPr="00575D19">
        <w:rPr>
          <w:sz w:val="26"/>
          <w:szCs w:val="26"/>
        </w:rPr>
        <w:t>На плановый период 20</w:t>
      </w:r>
      <w:r w:rsidR="008C7EE5">
        <w:rPr>
          <w:sz w:val="26"/>
          <w:szCs w:val="26"/>
        </w:rPr>
        <w:t>20</w:t>
      </w:r>
      <w:r w:rsidRPr="00575D19">
        <w:rPr>
          <w:sz w:val="26"/>
          <w:szCs w:val="26"/>
        </w:rPr>
        <w:t xml:space="preserve"> и 20</w:t>
      </w:r>
      <w:r>
        <w:rPr>
          <w:sz w:val="26"/>
          <w:szCs w:val="26"/>
        </w:rPr>
        <w:t>2</w:t>
      </w:r>
      <w:r w:rsidR="008C7EE5">
        <w:rPr>
          <w:sz w:val="26"/>
          <w:szCs w:val="26"/>
        </w:rPr>
        <w:t>1</w:t>
      </w:r>
      <w:r w:rsidRPr="00575D19">
        <w:rPr>
          <w:sz w:val="26"/>
          <w:szCs w:val="26"/>
        </w:rPr>
        <w:t xml:space="preserve"> годов расходы по данному подразделу планируются в сумме </w:t>
      </w:r>
      <w:r w:rsidR="008C7EE5">
        <w:rPr>
          <w:sz w:val="26"/>
          <w:szCs w:val="26"/>
        </w:rPr>
        <w:t>15,5</w:t>
      </w:r>
      <w:r w:rsidRPr="00575D19">
        <w:rPr>
          <w:sz w:val="26"/>
          <w:szCs w:val="26"/>
        </w:rPr>
        <w:t xml:space="preserve"> тыс. рублей</w:t>
      </w:r>
      <w:r>
        <w:rPr>
          <w:sz w:val="26"/>
          <w:szCs w:val="26"/>
        </w:rPr>
        <w:t xml:space="preserve"> и </w:t>
      </w:r>
      <w:r w:rsidR="008C7EE5">
        <w:rPr>
          <w:sz w:val="26"/>
          <w:szCs w:val="26"/>
        </w:rPr>
        <w:t>16,4</w:t>
      </w:r>
      <w:r w:rsidRPr="00067A76">
        <w:rPr>
          <w:sz w:val="26"/>
          <w:szCs w:val="26"/>
        </w:rPr>
        <w:t xml:space="preserve"> </w:t>
      </w:r>
      <w:r w:rsidRPr="00575D19">
        <w:rPr>
          <w:sz w:val="26"/>
          <w:szCs w:val="26"/>
        </w:rPr>
        <w:t>тыс. рублей</w:t>
      </w:r>
      <w:r>
        <w:rPr>
          <w:sz w:val="26"/>
          <w:szCs w:val="26"/>
        </w:rPr>
        <w:t xml:space="preserve"> соответственно</w:t>
      </w:r>
      <w:r w:rsidRPr="00575D19">
        <w:rPr>
          <w:sz w:val="26"/>
          <w:szCs w:val="26"/>
        </w:rPr>
        <w:t>.</w:t>
      </w:r>
    </w:p>
    <w:p w:rsidR="00BA7C90" w:rsidRDefault="00BA7C90" w:rsidP="00BA7C90">
      <w:pPr>
        <w:pStyle w:val="25"/>
        <w:ind w:left="0" w:firstLine="567"/>
        <w:contextualSpacing/>
        <w:jc w:val="both"/>
        <w:rPr>
          <w:sz w:val="26"/>
          <w:szCs w:val="26"/>
        </w:rPr>
      </w:pPr>
      <w:r w:rsidRPr="00472713">
        <w:rPr>
          <w:sz w:val="26"/>
          <w:szCs w:val="26"/>
        </w:rPr>
        <w:t>В данном подразделе предусматриваются расходы по муниципальн</w:t>
      </w:r>
      <w:r>
        <w:rPr>
          <w:sz w:val="26"/>
          <w:szCs w:val="26"/>
        </w:rPr>
        <w:t>ой</w:t>
      </w:r>
      <w:r w:rsidRPr="00472713">
        <w:rPr>
          <w:sz w:val="26"/>
          <w:szCs w:val="26"/>
        </w:rPr>
        <w:t xml:space="preserve"> </w:t>
      </w:r>
      <w:r>
        <w:rPr>
          <w:sz w:val="26"/>
          <w:szCs w:val="26"/>
        </w:rPr>
        <w:t xml:space="preserve">программе </w:t>
      </w:r>
      <w:r w:rsidRPr="00AB1B29">
        <w:rPr>
          <w:sz w:val="26"/>
          <w:szCs w:val="26"/>
        </w:rPr>
        <w:t xml:space="preserve">«Развитие потенциала </w:t>
      </w:r>
      <w:r>
        <w:rPr>
          <w:sz w:val="26"/>
          <w:szCs w:val="26"/>
        </w:rPr>
        <w:t xml:space="preserve">муниципального </w:t>
      </w:r>
      <w:r w:rsidRPr="00AB1B29">
        <w:rPr>
          <w:sz w:val="26"/>
          <w:szCs w:val="26"/>
        </w:rPr>
        <w:t>управления»</w:t>
      </w:r>
      <w:r w:rsidR="0006778F">
        <w:rPr>
          <w:sz w:val="26"/>
          <w:szCs w:val="26"/>
        </w:rPr>
        <w:t xml:space="preserve"> </w:t>
      </w:r>
      <w:r w:rsidR="00AD26AA">
        <w:rPr>
          <w:sz w:val="26"/>
          <w:szCs w:val="26"/>
        </w:rPr>
        <w:t>и направлены на основное мероприятие «Обеспечение деятельности мировых судей в целях реализации прав, свобод и законных интересов граждан и юридических лиц».</w:t>
      </w:r>
    </w:p>
    <w:p w:rsidR="00E15219" w:rsidRPr="00575D19" w:rsidRDefault="00AB1B29" w:rsidP="00E15219">
      <w:pPr>
        <w:pStyle w:val="25"/>
        <w:ind w:left="0" w:firstLine="709"/>
        <w:contextualSpacing/>
        <w:jc w:val="both"/>
        <w:rPr>
          <w:sz w:val="26"/>
          <w:szCs w:val="26"/>
        </w:rPr>
      </w:pPr>
      <w:r w:rsidRPr="00AB1B29">
        <w:rPr>
          <w:sz w:val="26"/>
          <w:szCs w:val="26"/>
        </w:rPr>
        <w:t>Расходы по подразделу</w:t>
      </w:r>
      <w:r w:rsidRPr="00AB1B29">
        <w:rPr>
          <w:b/>
          <w:sz w:val="26"/>
          <w:szCs w:val="26"/>
        </w:rPr>
        <w:t xml:space="preserve"> «Обеспечение деятельности финансовых, налоговых и таможенных органов и органов финансового (финансово-бюджетного) надзора» </w:t>
      </w:r>
      <w:r w:rsidRPr="00AB1B29">
        <w:rPr>
          <w:sz w:val="26"/>
          <w:szCs w:val="26"/>
        </w:rPr>
        <w:t>в 201</w:t>
      </w:r>
      <w:r w:rsidR="008C7EE5">
        <w:rPr>
          <w:sz w:val="26"/>
          <w:szCs w:val="26"/>
        </w:rPr>
        <w:t>9</w:t>
      </w:r>
      <w:r w:rsidRPr="00AB1B29">
        <w:rPr>
          <w:sz w:val="26"/>
          <w:szCs w:val="26"/>
        </w:rPr>
        <w:t xml:space="preserve"> </w:t>
      </w:r>
      <w:r w:rsidR="00093ABD">
        <w:rPr>
          <w:sz w:val="26"/>
          <w:szCs w:val="26"/>
        </w:rPr>
        <w:t>году по сравнению с 201</w:t>
      </w:r>
      <w:r w:rsidR="008C7EE5">
        <w:rPr>
          <w:sz w:val="26"/>
          <w:szCs w:val="26"/>
        </w:rPr>
        <w:t>8</w:t>
      </w:r>
      <w:r w:rsidRPr="00AB1B29">
        <w:rPr>
          <w:sz w:val="26"/>
          <w:szCs w:val="26"/>
        </w:rPr>
        <w:t xml:space="preserve"> годом</w:t>
      </w:r>
      <w:r w:rsidRPr="00AB1B29">
        <w:rPr>
          <w:b/>
          <w:sz w:val="26"/>
          <w:szCs w:val="26"/>
        </w:rPr>
        <w:t xml:space="preserve"> </w:t>
      </w:r>
      <w:r w:rsidRPr="00AB1B29">
        <w:rPr>
          <w:sz w:val="26"/>
          <w:szCs w:val="26"/>
        </w:rPr>
        <w:t>у</w:t>
      </w:r>
      <w:r w:rsidR="00831217">
        <w:rPr>
          <w:sz w:val="26"/>
          <w:szCs w:val="26"/>
        </w:rPr>
        <w:t>меньшаются</w:t>
      </w:r>
      <w:r w:rsidRPr="00AB1B29">
        <w:rPr>
          <w:sz w:val="26"/>
          <w:szCs w:val="26"/>
        </w:rPr>
        <w:t xml:space="preserve"> на </w:t>
      </w:r>
      <w:r w:rsidR="00831217">
        <w:rPr>
          <w:sz w:val="26"/>
          <w:szCs w:val="26"/>
        </w:rPr>
        <w:t>4,4</w:t>
      </w:r>
      <w:r w:rsidRPr="00AB1B29">
        <w:rPr>
          <w:sz w:val="26"/>
          <w:szCs w:val="26"/>
        </w:rPr>
        <w:t xml:space="preserve"> тыс. рублей (на </w:t>
      </w:r>
      <w:r w:rsidR="00831217">
        <w:rPr>
          <w:sz w:val="26"/>
          <w:szCs w:val="26"/>
        </w:rPr>
        <w:t>0,1</w:t>
      </w:r>
      <w:r w:rsidR="007372F9">
        <w:rPr>
          <w:sz w:val="26"/>
          <w:szCs w:val="26"/>
        </w:rPr>
        <w:t xml:space="preserve"> </w:t>
      </w:r>
      <w:r w:rsidRPr="00AB1B29">
        <w:rPr>
          <w:sz w:val="26"/>
          <w:szCs w:val="26"/>
        </w:rPr>
        <w:t xml:space="preserve">%) и составят </w:t>
      </w:r>
      <w:r w:rsidR="00472713">
        <w:rPr>
          <w:sz w:val="26"/>
          <w:szCs w:val="26"/>
        </w:rPr>
        <w:t>6</w:t>
      </w:r>
      <w:r w:rsidR="00831217">
        <w:rPr>
          <w:sz w:val="26"/>
          <w:szCs w:val="26"/>
        </w:rPr>
        <w:t> 580,3</w:t>
      </w:r>
      <w:r w:rsidRPr="00AB1B29">
        <w:rPr>
          <w:sz w:val="26"/>
          <w:szCs w:val="26"/>
        </w:rPr>
        <w:t xml:space="preserve"> тыс. рублей.</w:t>
      </w:r>
      <w:r w:rsidR="00E15219" w:rsidRPr="00E15219">
        <w:rPr>
          <w:sz w:val="26"/>
          <w:szCs w:val="26"/>
        </w:rPr>
        <w:t xml:space="preserve"> </w:t>
      </w:r>
      <w:r w:rsidR="00E15219" w:rsidRPr="00575D19">
        <w:rPr>
          <w:sz w:val="26"/>
          <w:szCs w:val="26"/>
        </w:rPr>
        <w:t>На плановый период 20</w:t>
      </w:r>
      <w:r w:rsidR="00831217">
        <w:rPr>
          <w:sz w:val="26"/>
          <w:szCs w:val="26"/>
        </w:rPr>
        <w:t>20</w:t>
      </w:r>
      <w:r w:rsidR="00E15219" w:rsidRPr="00575D19">
        <w:rPr>
          <w:sz w:val="26"/>
          <w:szCs w:val="26"/>
        </w:rPr>
        <w:t xml:space="preserve"> и 20</w:t>
      </w:r>
      <w:r w:rsidR="00831217">
        <w:rPr>
          <w:sz w:val="26"/>
          <w:szCs w:val="26"/>
        </w:rPr>
        <w:t>21</w:t>
      </w:r>
      <w:r w:rsidR="00E15219" w:rsidRPr="00575D19">
        <w:rPr>
          <w:sz w:val="26"/>
          <w:szCs w:val="26"/>
        </w:rPr>
        <w:t xml:space="preserve"> годов расходы по данному подразделу планируются в сумме </w:t>
      </w:r>
      <w:r w:rsidR="0045358C">
        <w:rPr>
          <w:sz w:val="26"/>
          <w:szCs w:val="26"/>
        </w:rPr>
        <w:t>6</w:t>
      </w:r>
      <w:r w:rsidR="00831217">
        <w:rPr>
          <w:sz w:val="26"/>
          <w:szCs w:val="26"/>
        </w:rPr>
        <w:t> 774,7</w:t>
      </w:r>
      <w:r w:rsidR="00E15219" w:rsidRPr="00575D19">
        <w:rPr>
          <w:sz w:val="26"/>
          <w:szCs w:val="26"/>
        </w:rPr>
        <w:t xml:space="preserve"> тыс. рублей </w:t>
      </w:r>
      <w:r w:rsidR="00831217">
        <w:rPr>
          <w:sz w:val="26"/>
          <w:szCs w:val="26"/>
        </w:rPr>
        <w:t xml:space="preserve"> и 6 763,5 тыс. рублей соответственно</w:t>
      </w:r>
      <w:r w:rsidR="00E15219" w:rsidRPr="00575D19">
        <w:rPr>
          <w:sz w:val="26"/>
          <w:szCs w:val="26"/>
        </w:rPr>
        <w:t>.</w:t>
      </w:r>
    </w:p>
    <w:p w:rsidR="00AA0987" w:rsidRPr="00AB1B29" w:rsidRDefault="00AA0987" w:rsidP="00AB1B29">
      <w:pPr>
        <w:pStyle w:val="25"/>
        <w:ind w:left="0" w:firstLine="567"/>
        <w:contextualSpacing/>
        <w:jc w:val="both"/>
        <w:rPr>
          <w:sz w:val="26"/>
          <w:szCs w:val="26"/>
        </w:rPr>
      </w:pPr>
      <w:r>
        <w:rPr>
          <w:sz w:val="26"/>
          <w:szCs w:val="26"/>
        </w:rPr>
        <w:t xml:space="preserve">В рамках данного </w:t>
      </w:r>
      <w:r w:rsidR="009F6870">
        <w:rPr>
          <w:sz w:val="26"/>
          <w:szCs w:val="26"/>
        </w:rPr>
        <w:t>под</w:t>
      </w:r>
      <w:r>
        <w:rPr>
          <w:sz w:val="26"/>
          <w:szCs w:val="26"/>
        </w:rPr>
        <w:t>раздела</w:t>
      </w:r>
      <w:r w:rsidR="009F6870">
        <w:rPr>
          <w:sz w:val="26"/>
          <w:szCs w:val="26"/>
        </w:rPr>
        <w:t xml:space="preserve"> в 201</w:t>
      </w:r>
      <w:r w:rsidR="00831217">
        <w:rPr>
          <w:sz w:val="26"/>
          <w:szCs w:val="26"/>
        </w:rPr>
        <w:t>9</w:t>
      </w:r>
      <w:r w:rsidR="009F6870">
        <w:rPr>
          <w:sz w:val="26"/>
          <w:szCs w:val="26"/>
        </w:rPr>
        <w:t xml:space="preserve"> году</w:t>
      </w:r>
      <w:r>
        <w:rPr>
          <w:sz w:val="26"/>
          <w:szCs w:val="26"/>
        </w:rPr>
        <w:t xml:space="preserve"> планируются расходы по муниципальной программе </w:t>
      </w:r>
      <w:r w:rsidR="00680F82" w:rsidRPr="00AB1B29">
        <w:rPr>
          <w:sz w:val="26"/>
          <w:szCs w:val="26"/>
        </w:rPr>
        <w:t xml:space="preserve">«Управление общественными финансами и </w:t>
      </w:r>
      <w:r w:rsidR="00680F82">
        <w:rPr>
          <w:sz w:val="26"/>
          <w:szCs w:val="26"/>
        </w:rPr>
        <w:t>муниципальным</w:t>
      </w:r>
      <w:r w:rsidR="00680F82" w:rsidRPr="00AB1B29">
        <w:rPr>
          <w:sz w:val="26"/>
          <w:szCs w:val="26"/>
        </w:rPr>
        <w:t xml:space="preserve"> долгом»</w:t>
      </w:r>
      <w:r w:rsidR="00680F82" w:rsidRPr="006E1DC0">
        <w:rPr>
          <w:sz w:val="26"/>
          <w:szCs w:val="26"/>
        </w:rPr>
        <w:t xml:space="preserve"> </w:t>
      </w:r>
      <w:r w:rsidR="00680F82">
        <w:rPr>
          <w:sz w:val="26"/>
          <w:szCs w:val="26"/>
        </w:rPr>
        <w:t xml:space="preserve">подпрограммы </w:t>
      </w:r>
      <w:r>
        <w:rPr>
          <w:sz w:val="26"/>
          <w:szCs w:val="26"/>
        </w:rPr>
        <w:t xml:space="preserve">«Совершенствование бюджетной политики и </w:t>
      </w:r>
      <w:r w:rsidR="00831217">
        <w:rPr>
          <w:sz w:val="26"/>
          <w:szCs w:val="26"/>
        </w:rPr>
        <w:t>обеспечение сбалансированности бюджета</w:t>
      </w:r>
      <w:r w:rsidR="00680F82">
        <w:rPr>
          <w:sz w:val="26"/>
          <w:szCs w:val="26"/>
        </w:rPr>
        <w:t xml:space="preserve">» в сумме </w:t>
      </w:r>
      <w:r w:rsidR="00831217">
        <w:rPr>
          <w:sz w:val="26"/>
          <w:szCs w:val="26"/>
        </w:rPr>
        <w:t>131,0</w:t>
      </w:r>
      <w:r w:rsidR="00680F82">
        <w:rPr>
          <w:sz w:val="26"/>
          <w:szCs w:val="26"/>
        </w:rPr>
        <w:t xml:space="preserve"> тыс. рублей.</w:t>
      </w:r>
    </w:p>
    <w:p w:rsidR="00275B63" w:rsidRDefault="00680F82" w:rsidP="00ED139B">
      <w:pPr>
        <w:pStyle w:val="25"/>
        <w:spacing w:after="0"/>
        <w:ind w:left="0" w:firstLine="567"/>
        <w:contextualSpacing/>
        <w:jc w:val="both"/>
        <w:rPr>
          <w:sz w:val="26"/>
          <w:szCs w:val="26"/>
        </w:rPr>
      </w:pPr>
      <w:proofErr w:type="gramStart"/>
      <w:r>
        <w:rPr>
          <w:sz w:val="26"/>
          <w:szCs w:val="26"/>
        </w:rPr>
        <w:t>Также п</w:t>
      </w:r>
      <w:r w:rsidR="00AB1B29" w:rsidRPr="00AB1B29">
        <w:rPr>
          <w:sz w:val="26"/>
          <w:szCs w:val="26"/>
        </w:rPr>
        <w:t xml:space="preserve">о данному подразделу предусматриваются расходы </w:t>
      </w:r>
      <w:r w:rsidR="00275B63">
        <w:rPr>
          <w:sz w:val="26"/>
          <w:szCs w:val="26"/>
        </w:rPr>
        <w:t>на</w:t>
      </w:r>
      <w:r w:rsidR="00AB1B29" w:rsidRPr="00AB1B29">
        <w:rPr>
          <w:sz w:val="26"/>
          <w:szCs w:val="26"/>
        </w:rPr>
        <w:t xml:space="preserve"> обеспечени</w:t>
      </w:r>
      <w:r w:rsidR="00275B63">
        <w:rPr>
          <w:sz w:val="26"/>
          <w:szCs w:val="26"/>
        </w:rPr>
        <w:t xml:space="preserve">е </w:t>
      </w:r>
      <w:r w:rsidR="00AB1B29" w:rsidRPr="00AB1B29">
        <w:rPr>
          <w:sz w:val="26"/>
          <w:szCs w:val="26"/>
        </w:rPr>
        <w:t>реализаци</w:t>
      </w:r>
      <w:r w:rsidR="00275B63">
        <w:rPr>
          <w:sz w:val="26"/>
          <w:szCs w:val="26"/>
        </w:rPr>
        <w:t>и</w:t>
      </w:r>
      <w:r w:rsidR="00AB1B29" w:rsidRPr="00AB1B29">
        <w:rPr>
          <w:sz w:val="26"/>
          <w:szCs w:val="26"/>
        </w:rPr>
        <w:t xml:space="preserve"> </w:t>
      </w:r>
      <w:r w:rsidR="003B0B61">
        <w:rPr>
          <w:sz w:val="26"/>
          <w:szCs w:val="26"/>
        </w:rPr>
        <w:t>муниципальной программы</w:t>
      </w:r>
      <w:r w:rsidR="00AB1B29" w:rsidRPr="00AB1B29">
        <w:rPr>
          <w:sz w:val="26"/>
          <w:szCs w:val="26"/>
        </w:rPr>
        <w:t xml:space="preserve"> </w:t>
      </w:r>
      <w:r w:rsidRPr="00AB1B29">
        <w:rPr>
          <w:sz w:val="26"/>
          <w:szCs w:val="26"/>
        </w:rPr>
        <w:t xml:space="preserve">«Управление общественными финансами и </w:t>
      </w:r>
      <w:r>
        <w:rPr>
          <w:sz w:val="26"/>
          <w:szCs w:val="26"/>
        </w:rPr>
        <w:t>муниципальным</w:t>
      </w:r>
      <w:r w:rsidRPr="00AB1B29">
        <w:rPr>
          <w:sz w:val="26"/>
          <w:szCs w:val="26"/>
        </w:rPr>
        <w:t xml:space="preserve"> долгом»</w:t>
      </w:r>
      <w:r w:rsidRPr="006E1DC0">
        <w:rPr>
          <w:sz w:val="26"/>
          <w:szCs w:val="26"/>
        </w:rPr>
        <w:t xml:space="preserve"> </w:t>
      </w:r>
      <w:r>
        <w:rPr>
          <w:sz w:val="26"/>
          <w:szCs w:val="26"/>
        </w:rPr>
        <w:t>на 2014-2020 годы</w:t>
      </w:r>
      <w:r w:rsidRPr="00AB1B29">
        <w:rPr>
          <w:sz w:val="26"/>
          <w:szCs w:val="26"/>
        </w:rPr>
        <w:t xml:space="preserve"> </w:t>
      </w:r>
      <w:r w:rsidR="00AB1B29" w:rsidRPr="00AB1B29">
        <w:rPr>
          <w:sz w:val="26"/>
          <w:szCs w:val="26"/>
        </w:rPr>
        <w:t xml:space="preserve">в сумме </w:t>
      </w:r>
      <w:r w:rsidR="00275B63">
        <w:rPr>
          <w:sz w:val="26"/>
          <w:szCs w:val="26"/>
        </w:rPr>
        <w:t>6</w:t>
      </w:r>
      <w:r w:rsidR="000C48FF">
        <w:rPr>
          <w:sz w:val="26"/>
          <w:szCs w:val="26"/>
        </w:rPr>
        <w:t> 449,3</w:t>
      </w:r>
      <w:r w:rsidR="00AB1B29" w:rsidRPr="00AB1B29">
        <w:rPr>
          <w:sz w:val="26"/>
          <w:szCs w:val="26"/>
        </w:rPr>
        <w:t xml:space="preserve"> тыс. рублей, </w:t>
      </w:r>
      <w:r>
        <w:rPr>
          <w:sz w:val="26"/>
          <w:szCs w:val="26"/>
        </w:rPr>
        <w:t xml:space="preserve">в том числе </w:t>
      </w:r>
      <w:r w:rsidR="00275B63">
        <w:rPr>
          <w:sz w:val="26"/>
          <w:szCs w:val="26"/>
        </w:rPr>
        <w:t xml:space="preserve">на </w:t>
      </w:r>
      <w:r w:rsidR="00AB1B29" w:rsidRPr="00AB1B29">
        <w:rPr>
          <w:sz w:val="26"/>
          <w:szCs w:val="26"/>
        </w:rPr>
        <w:t>обеспечени</w:t>
      </w:r>
      <w:r w:rsidR="00275B63">
        <w:rPr>
          <w:sz w:val="26"/>
          <w:szCs w:val="26"/>
        </w:rPr>
        <w:t>е</w:t>
      </w:r>
      <w:r w:rsidR="00AB1B29" w:rsidRPr="00AB1B29">
        <w:rPr>
          <w:sz w:val="26"/>
          <w:szCs w:val="26"/>
        </w:rPr>
        <w:t xml:space="preserve"> функций </w:t>
      </w:r>
      <w:r w:rsidR="003B0B61">
        <w:rPr>
          <w:sz w:val="26"/>
          <w:szCs w:val="26"/>
        </w:rPr>
        <w:t>финансового отдела администрации Чебоксарского района</w:t>
      </w:r>
      <w:r w:rsidR="00AB1B29" w:rsidRPr="00AB1B29">
        <w:rPr>
          <w:sz w:val="26"/>
          <w:szCs w:val="26"/>
        </w:rPr>
        <w:t xml:space="preserve"> в сумме </w:t>
      </w:r>
      <w:r w:rsidR="0045358C">
        <w:rPr>
          <w:sz w:val="26"/>
          <w:szCs w:val="26"/>
        </w:rPr>
        <w:t>5</w:t>
      </w:r>
      <w:r w:rsidR="00C01767">
        <w:rPr>
          <w:sz w:val="26"/>
          <w:szCs w:val="26"/>
        </w:rPr>
        <w:t> 591,0</w:t>
      </w:r>
      <w:r w:rsidR="003B0B61">
        <w:rPr>
          <w:sz w:val="26"/>
          <w:szCs w:val="26"/>
        </w:rPr>
        <w:t xml:space="preserve"> тыс. </w:t>
      </w:r>
      <w:r w:rsidR="003B0B61" w:rsidRPr="00275B63">
        <w:rPr>
          <w:sz w:val="26"/>
          <w:szCs w:val="26"/>
        </w:rPr>
        <w:t>рублей</w:t>
      </w:r>
      <w:r w:rsidR="0045358C">
        <w:rPr>
          <w:sz w:val="26"/>
          <w:szCs w:val="26"/>
        </w:rPr>
        <w:t xml:space="preserve"> (в 201</w:t>
      </w:r>
      <w:r w:rsidR="00A06990">
        <w:rPr>
          <w:sz w:val="26"/>
          <w:szCs w:val="26"/>
        </w:rPr>
        <w:t>8</w:t>
      </w:r>
      <w:r w:rsidR="00D9711B">
        <w:rPr>
          <w:sz w:val="26"/>
          <w:szCs w:val="26"/>
        </w:rPr>
        <w:t xml:space="preserve"> </w:t>
      </w:r>
      <w:r w:rsidR="0045358C">
        <w:rPr>
          <w:sz w:val="26"/>
          <w:szCs w:val="26"/>
        </w:rPr>
        <w:t xml:space="preserve">- </w:t>
      </w:r>
      <w:r w:rsidR="00D9711B">
        <w:rPr>
          <w:sz w:val="26"/>
          <w:szCs w:val="26"/>
        </w:rPr>
        <w:t xml:space="preserve">5 442,2 </w:t>
      </w:r>
      <w:r w:rsidR="0045358C">
        <w:rPr>
          <w:sz w:val="26"/>
          <w:szCs w:val="26"/>
        </w:rPr>
        <w:t>тыс. рублей)</w:t>
      </w:r>
      <w:r>
        <w:rPr>
          <w:sz w:val="26"/>
          <w:szCs w:val="26"/>
        </w:rPr>
        <w:t>,</w:t>
      </w:r>
      <w:r w:rsidR="00275B63" w:rsidRPr="00275B63">
        <w:rPr>
          <w:sz w:val="26"/>
          <w:szCs w:val="26"/>
        </w:rPr>
        <w:t xml:space="preserve"> на обеспечение деятельности Контрольно-счетного органа Чебоксарского района Чувашской Республики в сумме</w:t>
      </w:r>
      <w:proofErr w:type="gramEnd"/>
      <w:r w:rsidR="00275B63" w:rsidRPr="00275B63">
        <w:rPr>
          <w:sz w:val="26"/>
          <w:szCs w:val="26"/>
        </w:rPr>
        <w:t xml:space="preserve"> </w:t>
      </w:r>
      <w:r w:rsidR="000C48FF">
        <w:rPr>
          <w:sz w:val="26"/>
          <w:szCs w:val="26"/>
        </w:rPr>
        <w:t>858,3</w:t>
      </w:r>
      <w:r w:rsidR="00275B63" w:rsidRPr="00275B63">
        <w:rPr>
          <w:sz w:val="26"/>
          <w:szCs w:val="26"/>
        </w:rPr>
        <w:t xml:space="preserve"> тыс. рублей</w:t>
      </w:r>
      <w:r w:rsidR="00AB1B29" w:rsidRPr="00275B63">
        <w:rPr>
          <w:sz w:val="26"/>
          <w:szCs w:val="26"/>
        </w:rPr>
        <w:t>.</w:t>
      </w:r>
      <w:r w:rsidR="00AB1B29" w:rsidRPr="00AB1B29">
        <w:rPr>
          <w:sz w:val="26"/>
          <w:szCs w:val="26"/>
        </w:rPr>
        <w:t xml:space="preserve"> </w:t>
      </w:r>
    </w:p>
    <w:p w:rsidR="00F057CF" w:rsidRDefault="00AB1B29" w:rsidP="00ED139B">
      <w:pPr>
        <w:pStyle w:val="ConsPlusNormal"/>
        <w:ind w:firstLine="567"/>
        <w:jc w:val="both"/>
      </w:pPr>
      <w:r w:rsidRPr="00AB1B29">
        <w:t xml:space="preserve">По подразделу </w:t>
      </w:r>
      <w:r w:rsidRPr="00AB1B29">
        <w:rPr>
          <w:b/>
        </w:rPr>
        <w:t>«Резервные фонды»</w:t>
      </w:r>
      <w:r w:rsidRPr="00AB1B29">
        <w:t xml:space="preserve"> расходы в 201</w:t>
      </w:r>
      <w:r w:rsidR="000C6DF0">
        <w:t>9</w:t>
      </w:r>
      <w:r w:rsidRPr="00AB1B29">
        <w:t xml:space="preserve"> году по сравнению с 201</w:t>
      </w:r>
      <w:r w:rsidR="00E716F3">
        <w:t>8</w:t>
      </w:r>
      <w:r w:rsidRPr="00AB1B29">
        <w:t xml:space="preserve"> год</w:t>
      </w:r>
      <w:r w:rsidR="006E1DC0">
        <w:t>о</w:t>
      </w:r>
      <w:r w:rsidRPr="00AB1B29">
        <w:t xml:space="preserve">м </w:t>
      </w:r>
      <w:r w:rsidR="0069511A">
        <w:t>увеличиваются</w:t>
      </w:r>
      <w:r w:rsidR="00903298">
        <w:t xml:space="preserve"> </w:t>
      </w:r>
      <w:r w:rsidRPr="00AB1B29">
        <w:t xml:space="preserve">на </w:t>
      </w:r>
      <w:r w:rsidR="00093ABD">
        <w:t xml:space="preserve">сумму </w:t>
      </w:r>
      <w:r w:rsidR="00E716F3">
        <w:t>36,0</w:t>
      </w:r>
      <w:r w:rsidRPr="00AB1B29">
        <w:t xml:space="preserve"> тыс. рублей (</w:t>
      </w:r>
      <w:r w:rsidR="00E716F3">
        <w:t>на 7,8 %</w:t>
      </w:r>
      <w:r w:rsidR="003B0B61">
        <w:t>)</w:t>
      </w:r>
      <w:r w:rsidRPr="00AB1B29">
        <w:t xml:space="preserve"> и </w:t>
      </w:r>
      <w:r w:rsidR="00093ABD">
        <w:t xml:space="preserve">предусматриваются в </w:t>
      </w:r>
      <w:r w:rsidR="00093ABD">
        <w:lastRenderedPageBreak/>
        <w:t>сумме</w:t>
      </w:r>
      <w:r w:rsidRPr="00AB1B29">
        <w:t xml:space="preserve"> </w:t>
      </w:r>
      <w:r w:rsidR="00903298">
        <w:t>5</w:t>
      </w:r>
      <w:r w:rsidR="003B0B61">
        <w:t>00,0</w:t>
      </w:r>
      <w:r w:rsidRPr="00AB1B29">
        <w:t xml:space="preserve"> тыс. рублей.</w:t>
      </w:r>
      <w:r w:rsidR="00F057CF">
        <w:t xml:space="preserve"> </w:t>
      </w:r>
      <w:r w:rsidR="00B658E6" w:rsidRPr="00575D19">
        <w:t>На плановый период 20</w:t>
      </w:r>
      <w:r w:rsidR="00E716F3">
        <w:t>20</w:t>
      </w:r>
      <w:r w:rsidR="00B658E6" w:rsidRPr="00575D19">
        <w:t xml:space="preserve"> и 20</w:t>
      </w:r>
      <w:r w:rsidR="007572F7">
        <w:t>2</w:t>
      </w:r>
      <w:r w:rsidR="00E716F3">
        <w:t>1</w:t>
      </w:r>
      <w:r w:rsidR="007572F7">
        <w:t xml:space="preserve"> </w:t>
      </w:r>
      <w:r w:rsidR="00B658E6" w:rsidRPr="00575D19">
        <w:t xml:space="preserve">годов расходы по данному подразделу планируются в сумме </w:t>
      </w:r>
      <w:r w:rsidR="00B658E6">
        <w:t>500,0</w:t>
      </w:r>
      <w:r w:rsidR="00B658E6" w:rsidRPr="00575D19">
        <w:t xml:space="preserve"> тыс. рублей ежегодно.</w:t>
      </w:r>
      <w:r w:rsidR="00B658E6" w:rsidRPr="00B658E6">
        <w:t xml:space="preserve"> </w:t>
      </w:r>
      <w:r w:rsidR="00B658E6">
        <w:t>Данная сумма не превышает 3 процента общего объема расходов бюджета, что соответствует ст. 81 Бюджетного кодекса Российской Федерации.</w:t>
      </w:r>
    </w:p>
    <w:p w:rsidR="00AB1B29" w:rsidRDefault="00AB1B29" w:rsidP="00AB1B29">
      <w:pPr>
        <w:pStyle w:val="25"/>
        <w:ind w:left="0" w:firstLine="567"/>
        <w:contextualSpacing/>
        <w:jc w:val="both"/>
        <w:rPr>
          <w:sz w:val="26"/>
          <w:szCs w:val="26"/>
        </w:rPr>
      </w:pPr>
      <w:r w:rsidRPr="00AB1B29">
        <w:rPr>
          <w:sz w:val="26"/>
          <w:szCs w:val="26"/>
        </w:rPr>
        <w:t>В рамках данного подраздела в 201</w:t>
      </w:r>
      <w:r w:rsidR="00E716F3">
        <w:rPr>
          <w:sz w:val="26"/>
          <w:szCs w:val="26"/>
        </w:rPr>
        <w:t>9</w:t>
      </w:r>
      <w:r w:rsidRPr="00AB1B29">
        <w:rPr>
          <w:sz w:val="26"/>
          <w:szCs w:val="26"/>
        </w:rPr>
        <w:t xml:space="preserve"> году планируется расходы на реализацию подпрограммы «Совершенствование бюджетной политики и эффективное использование бюджетного потенциала» </w:t>
      </w:r>
      <w:r w:rsidR="003B0B61">
        <w:rPr>
          <w:sz w:val="26"/>
          <w:szCs w:val="26"/>
        </w:rPr>
        <w:t>муниципальной</w:t>
      </w:r>
      <w:r w:rsidRPr="00AB1B29">
        <w:rPr>
          <w:sz w:val="26"/>
          <w:szCs w:val="26"/>
        </w:rPr>
        <w:t xml:space="preserve"> программы «Управление общественными финансами и </w:t>
      </w:r>
      <w:r w:rsidR="005B52EB">
        <w:rPr>
          <w:sz w:val="26"/>
          <w:szCs w:val="26"/>
        </w:rPr>
        <w:t>муниципальным</w:t>
      </w:r>
      <w:r w:rsidRPr="00AB1B29">
        <w:rPr>
          <w:sz w:val="26"/>
          <w:szCs w:val="26"/>
        </w:rPr>
        <w:t xml:space="preserve"> долгом» (средства резервного фонда </w:t>
      </w:r>
      <w:r w:rsidR="005B52EB">
        <w:rPr>
          <w:sz w:val="26"/>
          <w:szCs w:val="26"/>
        </w:rPr>
        <w:t xml:space="preserve">администрации </w:t>
      </w:r>
      <w:r w:rsidR="006C3577">
        <w:rPr>
          <w:sz w:val="26"/>
          <w:szCs w:val="26"/>
        </w:rPr>
        <w:t>Чебоксарского района</w:t>
      </w:r>
      <w:r w:rsidRPr="00AB1B29">
        <w:rPr>
          <w:sz w:val="26"/>
          <w:szCs w:val="26"/>
        </w:rPr>
        <w:t>).</w:t>
      </w:r>
    </w:p>
    <w:p w:rsidR="00F057CF" w:rsidRDefault="00AB1B29" w:rsidP="00AB1B29">
      <w:pPr>
        <w:pStyle w:val="25"/>
        <w:ind w:left="0" w:firstLine="567"/>
        <w:contextualSpacing/>
        <w:jc w:val="both"/>
        <w:rPr>
          <w:sz w:val="26"/>
          <w:szCs w:val="26"/>
        </w:rPr>
      </w:pPr>
      <w:r w:rsidRPr="00AB1B29">
        <w:rPr>
          <w:bCs/>
          <w:sz w:val="26"/>
          <w:szCs w:val="26"/>
        </w:rPr>
        <w:t xml:space="preserve">По подразделу </w:t>
      </w:r>
      <w:r w:rsidRPr="00AB1B29">
        <w:rPr>
          <w:b/>
          <w:bCs/>
          <w:sz w:val="26"/>
          <w:szCs w:val="26"/>
        </w:rPr>
        <w:t>«Другие общегосударственные вопросы»</w:t>
      </w:r>
      <w:r w:rsidRPr="00AB1B29">
        <w:rPr>
          <w:bCs/>
          <w:sz w:val="26"/>
          <w:szCs w:val="26"/>
        </w:rPr>
        <w:t xml:space="preserve"> в 201</w:t>
      </w:r>
      <w:r w:rsidR="002942D6">
        <w:rPr>
          <w:bCs/>
          <w:sz w:val="26"/>
          <w:szCs w:val="26"/>
        </w:rPr>
        <w:t>9</w:t>
      </w:r>
      <w:r w:rsidRPr="00AB1B29">
        <w:rPr>
          <w:bCs/>
          <w:sz w:val="26"/>
          <w:szCs w:val="26"/>
        </w:rPr>
        <w:t xml:space="preserve"> году по сравнению с 201</w:t>
      </w:r>
      <w:r w:rsidR="00A06990">
        <w:rPr>
          <w:bCs/>
          <w:sz w:val="26"/>
          <w:szCs w:val="26"/>
        </w:rPr>
        <w:t>8</w:t>
      </w:r>
      <w:r w:rsidRPr="00AB1B29">
        <w:rPr>
          <w:bCs/>
          <w:sz w:val="26"/>
          <w:szCs w:val="26"/>
        </w:rPr>
        <w:t xml:space="preserve"> годом предусмотрен</w:t>
      </w:r>
      <w:r w:rsidR="00F057CF">
        <w:rPr>
          <w:bCs/>
          <w:sz w:val="26"/>
          <w:szCs w:val="26"/>
        </w:rPr>
        <w:t xml:space="preserve"> рост</w:t>
      </w:r>
      <w:r w:rsidRPr="00AB1B29">
        <w:rPr>
          <w:bCs/>
          <w:sz w:val="26"/>
          <w:szCs w:val="26"/>
        </w:rPr>
        <w:t xml:space="preserve"> расходов на </w:t>
      </w:r>
      <w:r w:rsidR="007572F7">
        <w:rPr>
          <w:bCs/>
          <w:sz w:val="26"/>
          <w:szCs w:val="26"/>
        </w:rPr>
        <w:t>3 933,6</w:t>
      </w:r>
      <w:r w:rsidRPr="00AB1B29">
        <w:rPr>
          <w:bCs/>
          <w:sz w:val="26"/>
          <w:szCs w:val="26"/>
        </w:rPr>
        <w:t xml:space="preserve"> тыс. рублей (</w:t>
      </w:r>
      <w:r w:rsidR="005456DB">
        <w:rPr>
          <w:bCs/>
          <w:sz w:val="26"/>
          <w:szCs w:val="26"/>
        </w:rPr>
        <w:t xml:space="preserve">на </w:t>
      </w:r>
      <w:r w:rsidR="007572F7">
        <w:rPr>
          <w:bCs/>
          <w:sz w:val="26"/>
          <w:szCs w:val="26"/>
        </w:rPr>
        <w:t>47,6</w:t>
      </w:r>
      <w:r w:rsidR="00B658E6">
        <w:rPr>
          <w:bCs/>
          <w:sz w:val="26"/>
          <w:szCs w:val="26"/>
        </w:rPr>
        <w:t xml:space="preserve"> </w:t>
      </w:r>
      <w:r w:rsidR="005456DB">
        <w:rPr>
          <w:bCs/>
          <w:sz w:val="26"/>
          <w:szCs w:val="26"/>
        </w:rPr>
        <w:t>%</w:t>
      </w:r>
      <w:r w:rsidRPr="00AB1B29">
        <w:rPr>
          <w:bCs/>
          <w:sz w:val="26"/>
          <w:szCs w:val="26"/>
        </w:rPr>
        <w:t xml:space="preserve">), </w:t>
      </w:r>
      <w:r w:rsidR="00F057CF">
        <w:rPr>
          <w:bCs/>
          <w:sz w:val="26"/>
          <w:szCs w:val="26"/>
        </w:rPr>
        <w:t>и</w:t>
      </w:r>
      <w:r w:rsidRPr="00AB1B29">
        <w:rPr>
          <w:bCs/>
          <w:sz w:val="26"/>
          <w:szCs w:val="26"/>
        </w:rPr>
        <w:t xml:space="preserve"> составят в сумме </w:t>
      </w:r>
      <w:r w:rsidR="007572F7">
        <w:rPr>
          <w:bCs/>
          <w:sz w:val="26"/>
          <w:szCs w:val="26"/>
        </w:rPr>
        <w:t>12 199,5</w:t>
      </w:r>
      <w:r w:rsidRPr="00AB1B29">
        <w:rPr>
          <w:bCs/>
          <w:sz w:val="26"/>
          <w:szCs w:val="26"/>
        </w:rPr>
        <w:t xml:space="preserve"> тыс. рублей.</w:t>
      </w:r>
      <w:r w:rsidRPr="00AB1B29">
        <w:rPr>
          <w:sz w:val="26"/>
          <w:szCs w:val="26"/>
        </w:rPr>
        <w:t xml:space="preserve"> </w:t>
      </w:r>
      <w:r w:rsidR="00B658E6" w:rsidRPr="00575D19">
        <w:rPr>
          <w:sz w:val="26"/>
          <w:szCs w:val="26"/>
        </w:rPr>
        <w:t>На плановый период 201</w:t>
      </w:r>
      <w:r w:rsidR="007572F7">
        <w:rPr>
          <w:sz w:val="26"/>
          <w:szCs w:val="26"/>
        </w:rPr>
        <w:t>9 и 2020</w:t>
      </w:r>
      <w:r w:rsidR="00B658E6" w:rsidRPr="00575D19">
        <w:rPr>
          <w:sz w:val="26"/>
          <w:szCs w:val="26"/>
        </w:rPr>
        <w:t xml:space="preserve"> годов расходы по данному подразделу планируются в сумме </w:t>
      </w:r>
      <w:r w:rsidR="007572F7">
        <w:rPr>
          <w:sz w:val="26"/>
          <w:szCs w:val="26"/>
        </w:rPr>
        <w:t>11 894,4</w:t>
      </w:r>
      <w:r w:rsidR="00B658E6" w:rsidRPr="00575D19">
        <w:rPr>
          <w:sz w:val="26"/>
          <w:szCs w:val="26"/>
        </w:rPr>
        <w:t xml:space="preserve"> тыс. рублей ежегодно.</w:t>
      </w:r>
    </w:p>
    <w:p w:rsidR="00AB1B29" w:rsidRPr="00AB1B29" w:rsidRDefault="005B52EB" w:rsidP="00AB1B29">
      <w:pPr>
        <w:pStyle w:val="25"/>
        <w:ind w:left="0" w:firstLine="567"/>
        <w:contextualSpacing/>
        <w:jc w:val="both"/>
        <w:rPr>
          <w:bCs/>
          <w:sz w:val="26"/>
          <w:szCs w:val="26"/>
        </w:rPr>
      </w:pPr>
      <w:r>
        <w:rPr>
          <w:bCs/>
          <w:sz w:val="26"/>
          <w:szCs w:val="26"/>
        </w:rPr>
        <w:t xml:space="preserve">По данному </w:t>
      </w:r>
      <w:r w:rsidR="00AB1B29" w:rsidRPr="00AB1B29">
        <w:rPr>
          <w:bCs/>
          <w:sz w:val="26"/>
          <w:szCs w:val="26"/>
        </w:rPr>
        <w:t xml:space="preserve">подразделу </w:t>
      </w:r>
      <w:r w:rsidR="009F6870">
        <w:rPr>
          <w:bCs/>
          <w:sz w:val="26"/>
          <w:szCs w:val="26"/>
        </w:rPr>
        <w:t>в 201</w:t>
      </w:r>
      <w:r w:rsidR="007572F7">
        <w:rPr>
          <w:bCs/>
          <w:sz w:val="26"/>
          <w:szCs w:val="26"/>
        </w:rPr>
        <w:t>8</w:t>
      </w:r>
      <w:r w:rsidR="009F6870">
        <w:rPr>
          <w:bCs/>
          <w:sz w:val="26"/>
          <w:szCs w:val="26"/>
        </w:rPr>
        <w:t xml:space="preserve"> году </w:t>
      </w:r>
      <w:r w:rsidR="00AB1B29" w:rsidRPr="00AB1B29">
        <w:rPr>
          <w:bCs/>
          <w:sz w:val="26"/>
          <w:szCs w:val="26"/>
        </w:rPr>
        <w:t>предусматриваются программные расходы на реализацию</w:t>
      </w:r>
      <w:r w:rsidR="00A90896">
        <w:rPr>
          <w:bCs/>
          <w:sz w:val="26"/>
          <w:szCs w:val="26"/>
        </w:rPr>
        <w:t xml:space="preserve"> следующих муниципальных программ</w:t>
      </w:r>
      <w:r w:rsidR="00AB1B29" w:rsidRPr="00AB1B29">
        <w:rPr>
          <w:bCs/>
          <w:sz w:val="26"/>
          <w:szCs w:val="26"/>
        </w:rPr>
        <w:t>:</w:t>
      </w:r>
    </w:p>
    <w:p w:rsidR="00AB1B29" w:rsidRDefault="00AB1B29" w:rsidP="00AB1B29">
      <w:pPr>
        <w:pStyle w:val="25"/>
        <w:ind w:left="0" w:firstLine="567"/>
        <w:contextualSpacing/>
        <w:jc w:val="both"/>
        <w:rPr>
          <w:bCs/>
          <w:sz w:val="26"/>
          <w:szCs w:val="26"/>
        </w:rPr>
      </w:pPr>
      <w:r w:rsidRPr="00AB1B29">
        <w:rPr>
          <w:bCs/>
          <w:sz w:val="26"/>
          <w:szCs w:val="26"/>
        </w:rPr>
        <w:t xml:space="preserve">- </w:t>
      </w:r>
      <w:r w:rsidR="00A90896" w:rsidRPr="00AB1B29">
        <w:rPr>
          <w:bCs/>
          <w:sz w:val="26"/>
          <w:szCs w:val="26"/>
        </w:rPr>
        <w:t>«Развитие культуры и туризма»</w:t>
      </w:r>
      <w:r w:rsidR="00A90896" w:rsidRPr="006E1DC0">
        <w:rPr>
          <w:sz w:val="26"/>
          <w:szCs w:val="26"/>
        </w:rPr>
        <w:t xml:space="preserve"> </w:t>
      </w:r>
      <w:r w:rsidR="00A90896">
        <w:rPr>
          <w:sz w:val="26"/>
          <w:szCs w:val="26"/>
        </w:rPr>
        <w:t>на 2014-2020 годы</w:t>
      </w:r>
      <w:r w:rsidR="00A90896" w:rsidRPr="00AB1B29">
        <w:rPr>
          <w:bCs/>
          <w:sz w:val="26"/>
          <w:szCs w:val="26"/>
        </w:rPr>
        <w:t xml:space="preserve"> </w:t>
      </w:r>
      <w:r w:rsidRPr="00AB1B29">
        <w:rPr>
          <w:bCs/>
          <w:sz w:val="26"/>
          <w:szCs w:val="26"/>
        </w:rPr>
        <w:t xml:space="preserve">подпрограммы «Развитие культуры </w:t>
      </w:r>
      <w:r w:rsidR="007572F7">
        <w:rPr>
          <w:bCs/>
          <w:sz w:val="26"/>
          <w:szCs w:val="26"/>
        </w:rPr>
        <w:t>в Чебоксарском районе</w:t>
      </w:r>
      <w:r w:rsidRPr="00AB1B29">
        <w:rPr>
          <w:bCs/>
          <w:sz w:val="26"/>
          <w:szCs w:val="26"/>
        </w:rPr>
        <w:t xml:space="preserve">» в сумме </w:t>
      </w:r>
      <w:r w:rsidR="007572F7">
        <w:rPr>
          <w:bCs/>
          <w:sz w:val="26"/>
          <w:szCs w:val="26"/>
        </w:rPr>
        <w:t>7 546,9</w:t>
      </w:r>
      <w:r w:rsidRPr="00AB1B29">
        <w:rPr>
          <w:bCs/>
          <w:sz w:val="26"/>
          <w:szCs w:val="26"/>
        </w:rPr>
        <w:t xml:space="preserve"> тыс. рублей (обеспечение деятельности </w:t>
      </w:r>
      <w:r w:rsidR="006C2604">
        <w:rPr>
          <w:bCs/>
          <w:sz w:val="26"/>
          <w:szCs w:val="26"/>
        </w:rPr>
        <w:t>централизованных бухгалтерий учреждений</w:t>
      </w:r>
      <w:r w:rsidR="005C402A">
        <w:rPr>
          <w:bCs/>
          <w:sz w:val="26"/>
          <w:szCs w:val="26"/>
        </w:rPr>
        <w:t>)</w:t>
      </w:r>
      <w:r w:rsidRPr="00AB1B29">
        <w:rPr>
          <w:bCs/>
          <w:sz w:val="26"/>
          <w:szCs w:val="26"/>
        </w:rPr>
        <w:t>;</w:t>
      </w:r>
    </w:p>
    <w:p w:rsidR="00B658E6" w:rsidRPr="00AB1B29" w:rsidRDefault="00B658E6" w:rsidP="00AB1B29">
      <w:pPr>
        <w:pStyle w:val="25"/>
        <w:ind w:left="0" w:firstLine="567"/>
        <w:contextualSpacing/>
        <w:jc w:val="both"/>
        <w:rPr>
          <w:bCs/>
          <w:sz w:val="26"/>
          <w:szCs w:val="26"/>
        </w:rPr>
      </w:pPr>
      <w:r>
        <w:rPr>
          <w:bCs/>
          <w:sz w:val="26"/>
          <w:szCs w:val="26"/>
        </w:rPr>
        <w:t>- «Повышение безопасности жизнедеятельности населения и территорий Чебоксарского района»  подпрограммы «Профилактика терроризма и экстремисткой деятельности в чебоксарском районе»</w:t>
      </w:r>
      <w:r w:rsidR="002D52F9">
        <w:rPr>
          <w:bCs/>
          <w:sz w:val="26"/>
          <w:szCs w:val="26"/>
        </w:rPr>
        <w:t xml:space="preserve"> </w:t>
      </w:r>
      <w:r>
        <w:rPr>
          <w:bCs/>
          <w:sz w:val="26"/>
          <w:szCs w:val="26"/>
        </w:rPr>
        <w:t>в сумме 35,0 тыс. рублей</w:t>
      </w:r>
      <w:r w:rsidR="007572F7">
        <w:rPr>
          <w:bCs/>
          <w:sz w:val="26"/>
          <w:szCs w:val="26"/>
        </w:rPr>
        <w:t>;</w:t>
      </w:r>
    </w:p>
    <w:p w:rsidR="005C402A" w:rsidRDefault="00AB1B29" w:rsidP="00AB1B29">
      <w:pPr>
        <w:pStyle w:val="25"/>
        <w:ind w:left="0" w:firstLine="567"/>
        <w:contextualSpacing/>
        <w:jc w:val="both"/>
        <w:rPr>
          <w:bCs/>
          <w:sz w:val="26"/>
          <w:szCs w:val="26"/>
        </w:rPr>
      </w:pPr>
      <w:r w:rsidRPr="00993DA5">
        <w:rPr>
          <w:bCs/>
          <w:sz w:val="26"/>
          <w:szCs w:val="26"/>
        </w:rPr>
        <w:t>- «Экономическое развитие и инновационная экономика</w:t>
      </w:r>
      <w:r w:rsidR="006E1DC0" w:rsidRPr="006E1DC0">
        <w:rPr>
          <w:sz w:val="26"/>
          <w:szCs w:val="26"/>
        </w:rPr>
        <w:t xml:space="preserve"> </w:t>
      </w:r>
      <w:r w:rsidR="006E1DC0">
        <w:rPr>
          <w:sz w:val="26"/>
          <w:szCs w:val="26"/>
        </w:rPr>
        <w:t>на 2014-2020 годы</w:t>
      </w:r>
      <w:r w:rsidRPr="00993DA5">
        <w:rPr>
          <w:bCs/>
          <w:sz w:val="26"/>
          <w:szCs w:val="26"/>
        </w:rPr>
        <w:t>»</w:t>
      </w:r>
      <w:r w:rsidR="00993DA5">
        <w:rPr>
          <w:bCs/>
          <w:sz w:val="26"/>
          <w:szCs w:val="26"/>
        </w:rPr>
        <w:t>,</w:t>
      </w:r>
      <w:r w:rsidR="00993DA5" w:rsidRPr="00993DA5">
        <w:rPr>
          <w:bCs/>
          <w:sz w:val="26"/>
          <w:szCs w:val="26"/>
        </w:rPr>
        <w:t xml:space="preserve"> подпрограмма «Снижение административных барьеров, оптимизация и повышение качества предоставления государственных и муниципальных услуг в </w:t>
      </w:r>
      <w:r w:rsidR="006C3577">
        <w:rPr>
          <w:bCs/>
          <w:sz w:val="26"/>
          <w:szCs w:val="26"/>
        </w:rPr>
        <w:t>Чебоксарском районе</w:t>
      </w:r>
      <w:r w:rsidR="00993DA5" w:rsidRPr="00993DA5">
        <w:rPr>
          <w:bCs/>
          <w:sz w:val="26"/>
          <w:szCs w:val="26"/>
        </w:rPr>
        <w:t>»</w:t>
      </w:r>
      <w:r w:rsidRPr="00993DA5">
        <w:rPr>
          <w:bCs/>
          <w:sz w:val="26"/>
          <w:szCs w:val="26"/>
        </w:rPr>
        <w:t xml:space="preserve"> в сумме </w:t>
      </w:r>
      <w:r w:rsidR="007572F7">
        <w:rPr>
          <w:bCs/>
          <w:sz w:val="26"/>
          <w:szCs w:val="26"/>
        </w:rPr>
        <w:t>3 540,0</w:t>
      </w:r>
      <w:r w:rsidR="00B658E6">
        <w:rPr>
          <w:bCs/>
          <w:sz w:val="26"/>
          <w:szCs w:val="26"/>
        </w:rPr>
        <w:t xml:space="preserve"> </w:t>
      </w:r>
      <w:r w:rsidRPr="00993DA5">
        <w:rPr>
          <w:bCs/>
          <w:sz w:val="26"/>
          <w:szCs w:val="26"/>
        </w:rPr>
        <w:t>тыс. рублей</w:t>
      </w:r>
      <w:r w:rsidRPr="00993DA5">
        <w:rPr>
          <w:sz w:val="26"/>
          <w:szCs w:val="26"/>
        </w:rPr>
        <w:t xml:space="preserve"> </w:t>
      </w:r>
      <w:r w:rsidR="00993DA5" w:rsidRPr="00993DA5">
        <w:rPr>
          <w:bCs/>
          <w:sz w:val="26"/>
          <w:szCs w:val="26"/>
        </w:rPr>
        <w:t>(на предоставлени</w:t>
      </w:r>
      <w:r w:rsidR="00993DA5">
        <w:rPr>
          <w:bCs/>
          <w:sz w:val="26"/>
          <w:szCs w:val="26"/>
        </w:rPr>
        <w:t>е</w:t>
      </w:r>
      <w:r w:rsidR="00993DA5" w:rsidRPr="00993DA5">
        <w:rPr>
          <w:bCs/>
          <w:sz w:val="26"/>
          <w:szCs w:val="26"/>
        </w:rPr>
        <w:t xml:space="preserve"> </w:t>
      </w:r>
      <w:r w:rsidR="00993DA5">
        <w:rPr>
          <w:bCs/>
          <w:sz w:val="26"/>
          <w:szCs w:val="26"/>
        </w:rPr>
        <w:t>субсиди</w:t>
      </w:r>
      <w:r w:rsidR="006C3577">
        <w:rPr>
          <w:bCs/>
          <w:sz w:val="26"/>
          <w:szCs w:val="26"/>
        </w:rPr>
        <w:t>й</w:t>
      </w:r>
      <w:r w:rsidR="00993DA5">
        <w:rPr>
          <w:bCs/>
          <w:sz w:val="26"/>
          <w:szCs w:val="26"/>
        </w:rPr>
        <w:t xml:space="preserve"> АУ</w:t>
      </w:r>
      <w:r w:rsidR="00993DA5" w:rsidRPr="00993DA5">
        <w:rPr>
          <w:bCs/>
          <w:sz w:val="26"/>
          <w:szCs w:val="26"/>
        </w:rPr>
        <w:t xml:space="preserve"> «М</w:t>
      </w:r>
      <w:r w:rsidR="00993DA5">
        <w:rPr>
          <w:bCs/>
          <w:sz w:val="26"/>
          <w:szCs w:val="26"/>
        </w:rPr>
        <w:t>ногофункциональный центр по оказанию государственных и муниципальных услуг</w:t>
      </w:r>
      <w:r w:rsidR="00993DA5" w:rsidRPr="00993DA5">
        <w:rPr>
          <w:bCs/>
          <w:sz w:val="26"/>
          <w:szCs w:val="26"/>
        </w:rPr>
        <w:t xml:space="preserve">» </w:t>
      </w:r>
      <w:r w:rsidR="00D87DFE">
        <w:rPr>
          <w:bCs/>
          <w:sz w:val="26"/>
          <w:szCs w:val="26"/>
        </w:rPr>
        <w:t>на выполнение муниципального задания</w:t>
      </w:r>
      <w:r w:rsidR="005C402A">
        <w:rPr>
          <w:bCs/>
          <w:sz w:val="26"/>
          <w:szCs w:val="26"/>
        </w:rPr>
        <w:t>;</w:t>
      </w:r>
    </w:p>
    <w:p w:rsidR="005C402A" w:rsidRDefault="00AB1B29" w:rsidP="00AB1B29">
      <w:pPr>
        <w:pStyle w:val="25"/>
        <w:ind w:left="0" w:firstLine="567"/>
        <w:contextualSpacing/>
        <w:jc w:val="both"/>
        <w:rPr>
          <w:bCs/>
          <w:sz w:val="26"/>
          <w:szCs w:val="26"/>
        </w:rPr>
      </w:pPr>
      <w:r w:rsidRPr="00AB1B29">
        <w:rPr>
          <w:bCs/>
          <w:sz w:val="26"/>
          <w:szCs w:val="26"/>
        </w:rPr>
        <w:t xml:space="preserve">- «Управление общественными финансами и </w:t>
      </w:r>
      <w:r w:rsidR="006C2604">
        <w:rPr>
          <w:bCs/>
          <w:sz w:val="26"/>
          <w:szCs w:val="26"/>
        </w:rPr>
        <w:t>муниципальным</w:t>
      </w:r>
      <w:r w:rsidRPr="00AB1B29">
        <w:rPr>
          <w:bCs/>
          <w:sz w:val="26"/>
          <w:szCs w:val="26"/>
        </w:rPr>
        <w:t xml:space="preserve"> долгом»</w:t>
      </w:r>
      <w:r w:rsidR="006E1DC0" w:rsidRPr="006E1DC0">
        <w:rPr>
          <w:sz w:val="26"/>
          <w:szCs w:val="26"/>
        </w:rPr>
        <w:t xml:space="preserve"> </w:t>
      </w:r>
      <w:r w:rsidR="00D87DFE" w:rsidRPr="00D87DFE">
        <w:rPr>
          <w:bCs/>
          <w:sz w:val="26"/>
          <w:szCs w:val="26"/>
        </w:rPr>
        <w:t xml:space="preserve"> </w:t>
      </w:r>
      <w:r w:rsidR="00D87DFE" w:rsidRPr="00AB1B29">
        <w:rPr>
          <w:bCs/>
          <w:sz w:val="26"/>
          <w:szCs w:val="26"/>
        </w:rPr>
        <w:t>подпрограмм</w:t>
      </w:r>
      <w:r w:rsidR="00A90896">
        <w:rPr>
          <w:bCs/>
          <w:sz w:val="26"/>
          <w:szCs w:val="26"/>
        </w:rPr>
        <w:t>ы</w:t>
      </w:r>
      <w:r w:rsidR="00D87DFE" w:rsidRPr="00AB1B29">
        <w:rPr>
          <w:bCs/>
          <w:sz w:val="26"/>
          <w:szCs w:val="26"/>
        </w:rPr>
        <w:t xml:space="preserve"> «Управление </w:t>
      </w:r>
      <w:r w:rsidR="00D87DFE">
        <w:rPr>
          <w:bCs/>
          <w:sz w:val="26"/>
          <w:szCs w:val="26"/>
        </w:rPr>
        <w:t xml:space="preserve">муниципальным </w:t>
      </w:r>
      <w:r w:rsidR="00D87DFE" w:rsidRPr="00AB1B29">
        <w:rPr>
          <w:bCs/>
          <w:sz w:val="26"/>
          <w:szCs w:val="26"/>
        </w:rPr>
        <w:t xml:space="preserve">имуществом» </w:t>
      </w:r>
      <w:r w:rsidR="00D82EEB">
        <w:rPr>
          <w:bCs/>
          <w:sz w:val="26"/>
          <w:szCs w:val="26"/>
        </w:rPr>
        <w:t>(</w:t>
      </w:r>
      <w:r w:rsidR="007572F7">
        <w:rPr>
          <w:bCs/>
          <w:sz w:val="26"/>
          <w:szCs w:val="26"/>
        </w:rPr>
        <w:t>428,0</w:t>
      </w:r>
      <w:r w:rsidRPr="00AB1B29">
        <w:rPr>
          <w:bCs/>
          <w:sz w:val="26"/>
          <w:szCs w:val="26"/>
        </w:rPr>
        <w:t xml:space="preserve"> тыс. рублей</w:t>
      </w:r>
      <w:r w:rsidR="00D82EEB">
        <w:rPr>
          <w:bCs/>
          <w:sz w:val="26"/>
          <w:szCs w:val="26"/>
        </w:rPr>
        <w:t>)</w:t>
      </w:r>
      <w:r w:rsidRPr="00AB1B29">
        <w:rPr>
          <w:bCs/>
          <w:sz w:val="26"/>
          <w:szCs w:val="26"/>
        </w:rPr>
        <w:t xml:space="preserve"> </w:t>
      </w:r>
      <w:r w:rsidR="00901018">
        <w:rPr>
          <w:bCs/>
          <w:sz w:val="26"/>
          <w:szCs w:val="26"/>
        </w:rPr>
        <w:t xml:space="preserve">на реализацию </w:t>
      </w:r>
      <w:r w:rsidR="006C3577">
        <w:rPr>
          <w:bCs/>
          <w:sz w:val="26"/>
          <w:szCs w:val="26"/>
        </w:rPr>
        <w:t>муниципальных</w:t>
      </w:r>
      <w:r w:rsidR="00901018">
        <w:rPr>
          <w:bCs/>
          <w:sz w:val="26"/>
          <w:szCs w:val="26"/>
        </w:rPr>
        <w:t xml:space="preserve"> функций, связанных с о</w:t>
      </w:r>
      <w:r w:rsidR="005C402A">
        <w:rPr>
          <w:bCs/>
          <w:sz w:val="26"/>
          <w:szCs w:val="26"/>
        </w:rPr>
        <w:t>бщегосударственным управлением</w:t>
      </w:r>
      <w:r w:rsidR="00B658E6">
        <w:rPr>
          <w:bCs/>
          <w:sz w:val="26"/>
          <w:szCs w:val="26"/>
        </w:rPr>
        <w:t xml:space="preserve"> и подпрограммы </w:t>
      </w:r>
      <w:r w:rsidR="00B658E6" w:rsidRPr="00AB1B29">
        <w:rPr>
          <w:sz w:val="26"/>
          <w:szCs w:val="26"/>
        </w:rPr>
        <w:t xml:space="preserve">«Совершенствование бюджетной политики и эффективное использование бюджетного потенциала» </w:t>
      </w:r>
      <w:r w:rsidR="00B658E6">
        <w:rPr>
          <w:sz w:val="26"/>
          <w:szCs w:val="26"/>
        </w:rPr>
        <w:t>(</w:t>
      </w:r>
      <w:r w:rsidR="007572F7">
        <w:rPr>
          <w:sz w:val="26"/>
          <w:szCs w:val="26"/>
        </w:rPr>
        <w:t>94,2</w:t>
      </w:r>
      <w:r w:rsidR="00B658E6">
        <w:rPr>
          <w:sz w:val="26"/>
          <w:szCs w:val="26"/>
        </w:rPr>
        <w:t xml:space="preserve"> тыс. рублей)</w:t>
      </w:r>
      <w:r w:rsidR="005C402A">
        <w:rPr>
          <w:bCs/>
          <w:sz w:val="26"/>
          <w:szCs w:val="26"/>
        </w:rPr>
        <w:t>;</w:t>
      </w:r>
    </w:p>
    <w:p w:rsidR="001E0E4B" w:rsidRDefault="005C402A" w:rsidP="003F0ADF">
      <w:pPr>
        <w:pStyle w:val="25"/>
        <w:ind w:left="0" w:firstLine="567"/>
        <w:contextualSpacing/>
        <w:jc w:val="both"/>
        <w:rPr>
          <w:sz w:val="26"/>
          <w:szCs w:val="26"/>
        </w:rPr>
      </w:pPr>
      <w:r>
        <w:rPr>
          <w:bCs/>
          <w:sz w:val="26"/>
          <w:szCs w:val="26"/>
        </w:rPr>
        <w:t>- «Развитие потенциала муниципального управления»</w:t>
      </w:r>
      <w:r w:rsidR="003F0ADF">
        <w:rPr>
          <w:bCs/>
          <w:sz w:val="26"/>
          <w:szCs w:val="26"/>
        </w:rPr>
        <w:t xml:space="preserve"> </w:t>
      </w:r>
      <w:r w:rsidR="002243E0">
        <w:rPr>
          <w:sz w:val="26"/>
          <w:szCs w:val="26"/>
        </w:rPr>
        <w:t xml:space="preserve">на обеспечение </w:t>
      </w:r>
      <w:r w:rsidR="002D52F9">
        <w:rPr>
          <w:sz w:val="26"/>
          <w:szCs w:val="26"/>
        </w:rPr>
        <w:t>основного мероприятия «</w:t>
      </w:r>
      <w:proofErr w:type="spellStart"/>
      <w:r w:rsidR="002D52F9">
        <w:rPr>
          <w:sz w:val="26"/>
          <w:szCs w:val="26"/>
        </w:rPr>
        <w:t>Общепрограммные</w:t>
      </w:r>
      <w:proofErr w:type="spellEnd"/>
      <w:r w:rsidR="002D52F9">
        <w:rPr>
          <w:sz w:val="26"/>
          <w:szCs w:val="26"/>
        </w:rPr>
        <w:t xml:space="preserve"> расходы»</w:t>
      </w:r>
      <w:r w:rsidR="002243E0">
        <w:rPr>
          <w:sz w:val="26"/>
          <w:szCs w:val="26"/>
        </w:rPr>
        <w:t xml:space="preserve"> </w:t>
      </w:r>
      <w:r w:rsidR="00C52029">
        <w:rPr>
          <w:sz w:val="26"/>
          <w:szCs w:val="26"/>
        </w:rPr>
        <w:t xml:space="preserve">в сумме </w:t>
      </w:r>
      <w:r w:rsidR="007572F7">
        <w:rPr>
          <w:sz w:val="26"/>
          <w:szCs w:val="26"/>
        </w:rPr>
        <w:t>430</w:t>
      </w:r>
      <w:r w:rsidR="00D82EEB">
        <w:rPr>
          <w:sz w:val="26"/>
          <w:szCs w:val="26"/>
        </w:rPr>
        <w:t>,8</w:t>
      </w:r>
      <w:r w:rsidR="00C52029">
        <w:rPr>
          <w:sz w:val="26"/>
          <w:szCs w:val="26"/>
        </w:rPr>
        <w:t xml:space="preserve"> тыс. рублей</w:t>
      </w:r>
      <w:r w:rsidR="001E0E4B">
        <w:rPr>
          <w:sz w:val="26"/>
          <w:szCs w:val="26"/>
        </w:rPr>
        <w:t>;</w:t>
      </w:r>
    </w:p>
    <w:p w:rsidR="00A528C8" w:rsidRPr="003F0ADF" w:rsidRDefault="001E0E4B" w:rsidP="003F0ADF">
      <w:pPr>
        <w:pStyle w:val="25"/>
        <w:ind w:left="0" w:firstLine="567"/>
        <w:contextualSpacing/>
        <w:jc w:val="both"/>
        <w:rPr>
          <w:bCs/>
          <w:sz w:val="26"/>
          <w:szCs w:val="26"/>
        </w:rPr>
      </w:pPr>
      <w:r>
        <w:rPr>
          <w:sz w:val="26"/>
          <w:szCs w:val="26"/>
        </w:rPr>
        <w:t>- «Информационное общество  Чувашии»</w:t>
      </w:r>
      <w:r w:rsidR="00A90896">
        <w:rPr>
          <w:sz w:val="26"/>
          <w:szCs w:val="26"/>
        </w:rPr>
        <w:t xml:space="preserve"> на  создание и эксплуатацию прикладных информационных систем поддержки выполнения (оказания) органами исполнительной власти основных функций (услуг) в сумме 124,6 тыс. рублей</w:t>
      </w:r>
      <w:r w:rsidR="00C11453">
        <w:rPr>
          <w:sz w:val="26"/>
          <w:szCs w:val="26"/>
        </w:rPr>
        <w:t>.</w:t>
      </w:r>
      <w:r w:rsidR="002243E0">
        <w:rPr>
          <w:sz w:val="26"/>
          <w:szCs w:val="26"/>
        </w:rPr>
        <w:t xml:space="preserve"> </w:t>
      </w:r>
    </w:p>
    <w:p w:rsidR="00AB1B29" w:rsidRPr="00AB1B29" w:rsidRDefault="00AB1B29" w:rsidP="00AB1B29">
      <w:pPr>
        <w:pStyle w:val="33"/>
        <w:spacing w:before="100" w:beforeAutospacing="1"/>
        <w:contextualSpacing/>
        <w:jc w:val="center"/>
        <w:rPr>
          <w:b/>
          <w:bCs/>
          <w:snapToGrid w:val="0"/>
          <w:sz w:val="26"/>
          <w:szCs w:val="26"/>
        </w:rPr>
      </w:pPr>
      <w:r w:rsidRPr="00AB1B29">
        <w:rPr>
          <w:b/>
          <w:bCs/>
          <w:snapToGrid w:val="0"/>
          <w:sz w:val="26"/>
          <w:szCs w:val="26"/>
        </w:rPr>
        <w:t>3.3. Национальная оборона</w:t>
      </w:r>
    </w:p>
    <w:p w:rsidR="00AB1B29" w:rsidRPr="00AB1B29" w:rsidRDefault="00AB1B29" w:rsidP="00AB1B29">
      <w:pPr>
        <w:pStyle w:val="33"/>
        <w:spacing w:before="100" w:beforeAutospacing="1"/>
        <w:contextualSpacing/>
        <w:jc w:val="center"/>
        <w:rPr>
          <w:b/>
          <w:bCs/>
          <w:snapToGrid w:val="0"/>
          <w:sz w:val="26"/>
          <w:szCs w:val="26"/>
        </w:rPr>
      </w:pPr>
    </w:p>
    <w:p w:rsidR="002D52F9" w:rsidRPr="002D52F9" w:rsidRDefault="00AB1B29" w:rsidP="002D52F9">
      <w:pPr>
        <w:autoSpaceDE w:val="0"/>
        <w:autoSpaceDN w:val="0"/>
        <w:adjustRightInd w:val="0"/>
        <w:ind w:firstLine="709"/>
        <w:jc w:val="both"/>
        <w:rPr>
          <w:sz w:val="26"/>
          <w:szCs w:val="26"/>
        </w:rPr>
      </w:pPr>
      <w:proofErr w:type="gramStart"/>
      <w:r w:rsidRPr="00AB1B29">
        <w:rPr>
          <w:sz w:val="26"/>
          <w:szCs w:val="26"/>
        </w:rPr>
        <w:t xml:space="preserve">Бюджетные ассигнования по разделу </w:t>
      </w:r>
      <w:r w:rsidRPr="00AB1B29">
        <w:rPr>
          <w:b/>
          <w:sz w:val="26"/>
          <w:szCs w:val="26"/>
        </w:rPr>
        <w:t>«Национальная оборона»</w:t>
      </w:r>
      <w:r w:rsidRPr="00AB1B29">
        <w:rPr>
          <w:sz w:val="26"/>
          <w:szCs w:val="26"/>
        </w:rPr>
        <w:t xml:space="preserve"> </w:t>
      </w:r>
      <w:r w:rsidR="002D52F9" w:rsidRPr="002D52F9">
        <w:rPr>
          <w:sz w:val="26"/>
          <w:szCs w:val="26"/>
        </w:rPr>
        <w:t>на 201</w:t>
      </w:r>
      <w:r w:rsidR="00843D8C" w:rsidRPr="00843D8C">
        <w:rPr>
          <w:sz w:val="26"/>
          <w:szCs w:val="26"/>
        </w:rPr>
        <w:t>9</w:t>
      </w:r>
      <w:r w:rsidR="002D52F9" w:rsidRPr="002D52F9">
        <w:rPr>
          <w:sz w:val="26"/>
          <w:szCs w:val="26"/>
        </w:rPr>
        <w:t xml:space="preserve"> год предусматриваются в сумме 2</w:t>
      </w:r>
      <w:r w:rsidR="00843D8C">
        <w:rPr>
          <w:sz w:val="26"/>
          <w:szCs w:val="26"/>
        </w:rPr>
        <w:t> </w:t>
      </w:r>
      <w:r w:rsidR="00843D8C" w:rsidRPr="00843D8C">
        <w:rPr>
          <w:sz w:val="26"/>
          <w:szCs w:val="26"/>
        </w:rPr>
        <w:t>669.2</w:t>
      </w:r>
      <w:r w:rsidR="002D52F9" w:rsidRPr="002D52F9">
        <w:rPr>
          <w:sz w:val="26"/>
          <w:szCs w:val="26"/>
        </w:rPr>
        <w:t xml:space="preserve"> тыс. рублей и по сравнению с утвержденными показателями 201</w:t>
      </w:r>
      <w:r w:rsidR="00843D8C" w:rsidRPr="00843D8C">
        <w:rPr>
          <w:sz w:val="26"/>
          <w:szCs w:val="26"/>
        </w:rPr>
        <w:t>8</w:t>
      </w:r>
      <w:r w:rsidR="002D52F9" w:rsidRPr="002D52F9">
        <w:rPr>
          <w:sz w:val="26"/>
          <w:szCs w:val="26"/>
        </w:rPr>
        <w:t xml:space="preserve"> года увеличиваются на </w:t>
      </w:r>
      <w:r w:rsidR="00843D8C" w:rsidRPr="00843D8C">
        <w:rPr>
          <w:sz w:val="26"/>
          <w:szCs w:val="26"/>
        </w:rPr>
        <w:t>124.9</w:t>
      </w:r>
      <w:r w:rsidR="002D52F9" w:rsidRPr="002D52F9">
        <w:rPr>
          <w:sz w:val="26"/>
          <w:szCs w:val="26"/>
        </w:rPr>
        <w:t xml:space="preserve"> тыс. рублей или на </w:t>
      </w:r>
      <w:r w:rsidR="00843D8C" w:rsidRPr="00843D8C">
        <w:rPr>
          <w:sz w:val="26"/>
          <w:szCs w:val="26"/>
        </w:rPr>
        <w:t>5.8</w:t>
      </w:r>
      <w:r w:rsidR="002D52F9" w:rsidRPr="002D52F9">
        <w:rPr>
          <w:sz w:val="26"/>
          <w:szCs w:val="26"/>
        </w:rPr>
        <w:t xml:space="preserve"> %. </w:t>
      </w:r>
      <w:r w:rsidR="002D52F9" w:rsidRPr="00575D19">
        <w:rPr>
          <w:sz w:val="26"/>
          <w:szCs w:val="26"/>
        </w:rPr>
        <w:t>На плановый период 20</w:t>
      </w:r>
      <w:r w:rsidR="00843D8C" w:rsidRPr="00843D8C">
        <w:rPr>
          <w:sz w:val="26"/>
          <w:szCs w:val="26"/>
        </w:rPr>
        <w:t>20</w:t>
      </w:r>
      <w:r w:rsidR="002D52F9" w:rsidRPr="00575D19">
        <w:rPr>
          <w:sz w:val="26"/>
          <w:szCs w:val="26"/>
        </w:rPr>
        <w:t xml:space="preserve"> и 20</w:t>
      </w:r>
      <w:r w:rsidR="00832E9D">
        <w:rPr>
          <w:sz w:val="26"/>
          <w:szCs w:val="26"/>
        </w:rPr>
        <w:t>2</w:t>
      </w:r>
      <w:r w:rsidR="00843D8C" w:rsidRPr="00843D8C">
        <w:rPr>
          <w:sz w:val="26"/>
          <w:szCs w:val="26"/>
        </w:rPr>
        <w:t>1</w:t>
      </w:r>
      <w:r w:rsidR="002D52F9" w:rsidRPr="00575D19">
        <w:rPr>
          <w:sz w:val="26"/>
          <w:szCs w:val="26"/>
        </w:rPr>
        <w:t xml:space="preserve"> годов расходы по данному разделу планируются </w:t>
      </w:r>
      <w:r w:rsidR="00F5770E">
        <w:rPr>
          <w:sz w:val="26"/>
          <w:szCs w:val="26"/>
        </w:rPr>
        <w:t xml:space="preserve"> </w:t>
      </w:r>
      <w:r w:rsidR="002D52F9" w:rsidRPr="00575D19">
        <w:rPr>
          <w:sz w:val="26"/>
          <w:szCs w:val="26"/>
        </w:rPr>
        <w:t xml:space="preserve">в сумме </w:t>
      </w:r>
      <w:r w:rsidR="00843D8C">
        <w:rPr>
          <w:sz w:val="26"/>
          <w:szCs w:val="26"/>
        </w:rPr>
        <w:t xml:space="preserve">по </w:t>
      </w:r>
      <w:r w:rsidR="00832E9D">
        <w:rPr>
          <w:sz w:val="26"/>
          <w:szCs w:val="26"/>
        </w:rPr>
        <w:t>2</w:t>
      </w:r>
      <w:r w:rsidR="00843D8C">
        <w:rPr>
          <w:sz w:val="26"/>
          <w:szCs w:val="26"/>
        </w:rPr>
        <w:t> </w:t>
      </w:r>
      <w:r w:rsidR="00843D8C" w:rsidRPr="00843D8C">
        <w:rPr>
          <w:sz w:val="26"/>
          <w:szCs w:val="26"/>
        </w:rPr>
        <w:t>669.2</w:t>
      </w:r>
      <w:r w:rsidR="002D52F9" w:rsidRPr="002D52F9">
        <w:rPr>
          <w:sz w:val="26"/>
          <w:szCs w:val="26"/>
        </w:rPr>
        <w:t xml:space="preserve"> тыс. рублей тыс. рублей </w:t>
      </w:r>
      <w:r w:rsidR="00843D8C">
        <w:rPr>
          <w:sz w:val="26"/>
          <w:szCs w:val="26"/>
        </w:rPr>
        <w:t>ежегодно</w:t>
      </w:r>
      <w:r w:rsidR="002D52F9" w:rsidRPr="002D52F9">
        <w:rPr>
          <w:sz w:val="26"/>
          <w:szCs w:val="26"/>
        </w:rPr>
        <w:t>.</w:t>
      </w:r>
      <w:proofErr w:type="gramEnd"/>
    </w:p>
    <w:p w:rsidR="00AB1B29" w:rsidRPr="00AB1B29" w:rsidRDefault="00AB1B29" w:rsidP="00AB1B29">
      <w:pPr>
        <w:pStyle w:val="af1"/>
        <w:spacing w:line="240" w:lineRule="auto"/>
        <w:ind w:firstLine="567"/>
        <w:rPr>
          <w:iCs/>
          <w:sz w:val="26"/>
          <w:szCs w:val="26"/>
        </w:rPr>
      </w:pPr>
      <w:r w:rsidRPr="00AB1B29">
        <w:rPr>
          <w:iCs/>
          <w:sz w:val="26"/>
          <w:szCs w:val="26"/>
        </w:rPr>
        <w:t>Доля расходов по данному разделу в общем объеме расходов бюджета</w:t>
      </w:r>
      <w:r w:rsidR="00F3511B">
        <w:rPr>
          <w:iCs/>
          <w:sz w:val="26"/>
          <w:szCs w:val="26"/>
        </w:rPr>
        <w:t xml:space="preserve"> Чебоксарского района</w:t>
      </w:r>
      <w:r w:rsidRPr="00AB1B29">
        <w:rPr>
          <w:iCs/>
          <w:sz w:val="26"/>
          <w:szCs w:val="26"/>
        </w:rPr>
        <w:t xml:space="preserve"> на 201</w:t>
      </w:r>
      <w:r w:rsidR="00843D8C">
        <w:rPr>
          <w:iCs/>
          <w:sz w:val="26"/>
          <w:szCs w:val="26"/>
        </w:rPr>
        <w:t>9</w:t>
      </w:r>
      <w:r w:rsidR="002D52F9">
        <w:rPr>
          <w:iCs/>
          <w:sz w:val="26"/>
          <w:szCs w:val="26"/>
        </w:rPr>
        <w:t xml:space="preserve"> </w:t>
      </w:r>
      <w:r w:rsidR="002D52F9" w:rsidRPr="00AB1B29">
        <w:rPr>
          <w:iCs/>
          <w:sz w:val="26"/>
          <w:szCs w:val="26"/>
        </w:rPr>
        <w:t>год</w:t>
      </w:r>
      <w:r w:rsidR="002D52F9">
        <w:rPr>
          <w:iCs/>
          <w:sz w:val="26"/>
          <w:szCs w:val="26"/>
        </w:rPr>
        <w:t xml:space="preserve"> </w:t>
      </w:r>
      <w:r w:rsidR="00843D8C">
        <w:rPr>
          <w:iCs/>
          <w:sz w:val="26"/>
          <w:szCs w:val="26"/>
        </w:rPr>
        <w:t xml:space="preserve"> составляет 0,2 % , в </w:t>
      </w:r>
      <w:r w:rsidR="002D52F9">
        <w:rPr>
          <w:iCs/>
          <w:sz w:val="26"/>
          <w:szCs w:val="26"/>
        </w:rPr>
        <w:t xml:space="preserve"> плановый период 201</w:t>
      </w:r>
      <w:r w:rsidR="00832E9D">
        <w:rPr>
          <w:iCs/>
          <w:sz w:val="26"/>
          <w:szCs w:val="26"/>
        </w:rPr>
        <w:t>9</w:t>
      </w:r>
      <w:r w:rsidR="009F6870">
        <w:rPr>
          <w:iCs/>
          <w:sz w:val="26"/>
          <w:szCs w:val="26"/>
        </w:rPr>
        <w:t xml:space="preserve"> и </w:t>
      </w:r>
      <w:r w:rsidR="002D52F9">
        <w:rPr>
          <w:iCs/>
          <w:sz w:val="26"/>
          <w:szCs w:val="26"/>
        </w:rPr>
        <w:t>20</w:t>
      </w:r>
      <w:r w:rsidR="00832E9D">
        <w:rPr>
          <w:iCs/>
          <w:sz w:val="26"/>
          <w:szCs w:val="26"/>
        </w:rPr>
        <w:t>20</w:t>
      </w:r>
      <w:r w:rsidR="002D52F9">
        <w:rPr>
          <w:iCs/>
          <w:sz w:val="26"/>
          <w:szCs w:val="26"/>
        </w:rPr>
        <w:t xml:space="preserve"> годов</w:t>
      </w:r>
      <w:r w:rsidRPr="00AB1B29">
        <w:rPr>
          <w:iCs/>
          <w:sz w:val="26"/>
          <w:szCs w:val="26"/>
        </w:rPr>
        <w:t xml:space="preserve"> </w:t>
      </w:r>
      <w:r w:rsidR="00843D8C">
        <w:rPr>
          <w:iCs/>
          <w:sz w:val="26"/>
          <w:szCs w:val="26"/>
        </w:rPr>
        <w:t xml:space="preserve">по </w:t>
      </w:r>
      <w:r w:rsidRPr="00AB1B29">
        <w:rPr>
          <w:iCs/>
          <w:sz w:val="26"/>
          <w:szCs w:val="26"/>
        </w:rPr>
        <w:t xml:space="preserve"> 0,</w:t>
      </w:r>
      <w:r w:rsidR="00843D8C">
        <w:rPr>
          <w:iCs/>
          <w:sz w:val="26"/>
          <w:szCs w:val="26"/>
        </w:rPr>
        <w:t>3</w:t>
      </w:r>
      <w:r w:rsidR="009F6870">
        <w:rPr>
          <w:iCs/>
          <w:sz w:val="26"/>
          <w:szCs w:val="26"/>
        </w:rPr>
        <w:t> </w:t>
      </w:r>
      <w:r w:rsidR="00CB1EDE">
        <w:rPr>
          <w:iCs/>
          <w:sz w:val="26"/>
          <w:szCs w:val="26"/>
        </w:rPr>
        <w:t>%</w:t>
      </w:r>
      <w:r w:rsidR="002D52F9">
        <w:rPr>
          <w:iCs/>
          <w:sz w:val="26"/>
          <w:szCs w:val="26"/>
        </w:rPr>
        <w:t xml:space="preserve"> ежегодно</w:t>
      </w:r>
      <w:r w:rsidR="00CB1EDE">
        <w:rPr>
          <w:iCs/>
          <w:sz w:val="26"/>
          <w:szCs w:val="26"/>
        </w:rPr>
        <w:t>.</w:t>
      </w:r>
    </w:p>
    <w:p w:rsidR="00AB1B29" w:rsidRPr="00AB1B29" w:rsidRDefault="00AB1B29" w:rsidP="00AB1B29">
      <w:pPr>
        <w:pStyle w:val="25"/>
        <w:spacing w:after="0"/>
        <w:ind w:left="0" w:firstLine="567"/>
        <w:contextualSpacing/>
        <w:jc w:val="both"/>
        <w:rPr>
          <w:sz w:val="26"/>
          <w:szCs w:val="26"/>
        </w:rPr>
      </w:pPr>
      <w:r w:rsidRPr="00AB1B29">
        <w:rPr>
          <w:sz w:val="26"/>
          <w:szCs w:val="26"/>
        </w:rPr>
        <w:lastRenderedPageBreak/>
        <w:t xml:space="preserve">По данному разделу предусмотрены расходы в рамках реализации подпрограммы «Совершенствование бюджетной политики и эффективное использование бюджетного потенциала </w:t>
      </w:r>
      <w:r w:rsidR="006C3577">
        <w:rPr>
          <w:sz w:val="26"/>
          <w:szCs w:val="26"/>
        </w:rPr>
        <w:t>Чебоксарского района</w:t>
      </w:r>
      <w:r w:rsidRPr="00AB1B29">
        <w:rPr>
          <w:sz w:val="26"/>
          <w:szCs w:val="26"/>
        </w:rPr>
        <w:t xml:space="preserve">» </w:t>
      </w:r>
      <w:r w:rsidR="00F3511B">
        <w:rPr>
          <w:sz w:val="26"/>
          <w:szCs w:val="26"/>
        </w:rPr>
        <w:t xml:space="preserve">муниципальной </w:t>
      </w:r>
      <w:r w:rsidRPr="00AB1B29">
        <w:rPr>
          <w:sz w:val="26"/>
          <w:szCs w:val="26"/>
        </w:rPr>
        <w:t xml:space="preserve">программы «Управление общественными финансами и </w:t>
      </w:r>
      <w:r w:rsidR="00F3511B">
        <w:rPr>
          <w:sz w:val="26"/>
          <w:szCs w:val="26"/>
        </w:rPr>
        <w:t>муниципальным</w:t>
      </w:r>
      <w:r w:rsidRPr="00AB1B29">
        <w:rPr>
          <w:sz w:val="26"/>
          <w:szCs w:val="26"/>
        </w:rPr>
        <w:t xml:space="preserve"> долгом</w:t>
      </w:r>
      <w:r w:rsidR="00F3511B">
        <w:rPr>
          <w:sz w:val="26"/>
          <w:szCs w:val="26"/>
        </w:rPr>
        <w:t>»</w:t>
      </w:r>
      <w:r w:rsidRPr="00AB1B29">
        <w:rPr>
          <w:sz w:val="26"/>
          <w:szCs w:val="26"/>
        </w:rPr>
        <w:t xml:space="preserve">. В данной </w:t>
      </w:r>
      <w:r w:rsidR="006C3577">
        <w:rPr>
          <w:sz w:val="26"/>
          <w:szCs w:val="26"/>
        </w:rPr>
        <w:t xml:space="preserve">муниципальной </w:t>
      </w:r>
      <w:r w:rsidRPr="00AB1B29">
        <w:rPr>
          <w:sz w:val="26"/>
          <w:szCs w:val="26"/>
        </w:rPr>
        <w:t>программе предусмотрены расходы на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AB1B29" w:rsidRDefault="008F30BD" w:rsidP="008F30BD">
      <w:pPr>
        <w:pStyle w:val="16"/>
        <w:ind w:right="-2" w:firstLine="709"/>
        <w:contextualSpacing/>
        <w:jc w:val="both"/>
        <w:rPr>
          <w:sz w:val="26"/>
          <w:szCs w:val="26"/>
        </w:rPr>
      </w:pPr>
      <w:r w:rsidRPr="00F743E0">
        <w:rPr>
          <w:sz w:val="26"/>
          <w:szCs w:val="26"/>
        </w:rPr>
        <w:t>Расходы бюджета Чебоксарского района по разделу в соответствии с ведомственной структурой расходов на 201</w:t>
      </w:r>
      <w:r w:rsidR="00F5770E">
        <w:rPr>
          <w:sz w:val="26"/>
          <w:szCs w:val="26"/>
        </w:rPr>
        <w:t>9</w:t>
      </w:r>
      <w:r w:rsidRPr="00F743E0">
        <w:rPr>
          <w:sz w:val="26"/>
          <w:szCs w:val="26"/>
        </w:rPr>
        <w:t xml:space="preserve"> год</w:t>
      </w:r>
      <w:r>
        <w:rPr>
          <w:sz w:val="26"/>
          <w:szCs w:val="26"/>
        </w:rPr>
        <w:t xml:space="preserve"> и плановый период 20</w:t>
      </w:r>
      <w:r w:rsidR="00F5770E">
        <w:rPr>
          <w:sz w:val="26"/>
          <w:szCs w:val="26"/>
        </w:rPr>
        <w:t>20</w:t>
      </w:r>
      <w:r>
        <w:rPr>
          <w:sz w:val="26"/>
          <w:szCs w:val="26"/>
        </w:rPr>
        <w:t xml:space="preserve"> и 202</w:t>
      </w:r>
      <w:r w:rsidR="00F5770E">
        <w:rPr>
          <w:sz w:val="26"/>
          <w:szCs w:val="26"/>
        </w:rPr>
        <w:t>1</w:t>
      </w:r>
      <w:r>
        <w:rPr>
          <w:sz w:val="26"/>
          <w:szCs w:val="26"/>
        </w:rPr>
        <w:t xml:space="preserve"> годов </w:t>
      </w:r>
      <w:r w:rsidRPr="00F743E0">
        <w:rPr>
          <w:sz w:val="26"/>
          <w:szCs w:val="26"/>
        </w:rPr>
        <w:t>буд</w:t>
      </w:r>
      <w:r>
        <w:rPr>
          <w:sz w:val="26"/>
          <w:szCs w:val="26"/>
        </w:rPr>
        <w:t>е</w:t>
      </w:r>
      <w:r w:rsidRPr="00F743E0">
        <w:rPr>
          <w:sz w:val="26"/>
          <w:szCs w:val="26"/>
        </w:rPr>
        <w:t>т осуществлять</w:t>
      </w:r>
      <w:r>
        <w:rPr>
          <w:sz w:val="26"/>
          <w:szCs w:val="26"/>
        </w:rPr>
        <w:t xml:space="preserve">  финансовый отдел а</w:t>
      </w:r>
      <w:r w:rsidRPr="00F743E0">
        <w:rPr>
          <w:sz w:val="26"/>
          <w:szCs w:val="26"/>
        </w:rPr>
        <w:t>дминистрация Чебоксарского района</w:t>
      </w:r>
      <w:r>
        <w:rPr>
          <w:sz w:val="26"/>
          <w:szCs w:val="26"/>
        </w:rPr>
        <w:t>.</w:t>
      </w:r>
    </w:p>
    <w:p w:rsidR="008F30BD" w:rsidRPr="00AB1B29" w:rsidRDefault="008F30BD" w:rsidP="008F30BD">
      <w:pPr>
        <w:pStyle w:val="16"/>
        <w:ind w:right="-2" w:firstLine="709"/>
        <w:contextualSpacing/>
        <w:jc w:val="both"/>
        <w:rPr>
          <w:b/>
          <w:bCs/>
          <w:snapToGrid w:val="0"/>
          <w:sz w:val="26"/>
          <w:szCs w:val="26"/>
        </w:rPr>
      </w:pPr>
    </w:p>
    <w:p w:rsidR="00AB1B29" w:rsidRPr="00AB1B29" w:rsidRDefault="00AB1B29" w:rsidP="00AB1B29">
      <w:pPr>
        <w:pStyle w:val="16"/>
        <w:ind w:right="-2"/>
        <w:contextualSpacing/>
        <w:jc w:val="center"/>
        <w:rPr>
          <w:b/>
          <w:bCs/>
          <w:snapToGrid w:val="0"/>
          <w:sz w:val="26"/>
          <w:szCs w:val="26"/>
        </w:rPr>
      </w:pPr>
      <w:r w:rsidRPr="00AB1B29">
        <w:rPr>
          <w:b/>
          <w:bCs/>
          <w:snapToGrid w:val="0"/>
          <w:sz w:val="26"/>
          <w:szCs w:val="26"/>
        </w:rPr>
        <w:t xml:space="preserve">3.4. Национальная безопасность и правоохранительная деятельность </w:t>
      </w:r>
    </w:p>
    <w:p w:rsidR="00AB1B29" w:rsidRPr="00AB1B29" w:rsidRDefault="00AB1B29" w:rsidP="00AB1B29">
      <w:pPr>
        <w:pStyle w:val="16"/>
        <w:ind w:right="-2"/>
        <w:contextualSpacing/>
        <w:jc w:val="center"/>
        <w:rPr>
          <w:b/>
          <w:bCs/>
          <w:snapToGrid w:val="0"/>
          <w:sz w:val="26"/>
          <w:szCs w:val="26"/>
        </w:rPr>
      </w:pPr>
    </w:p>
    <w:p w:rsidR="007B6522" w:rsidRPr="004D77EE" w:rsidRDefault="00AB1B29" w:rsidP="007B6522">
      <w:pPr>
        <w:ind w:firstLine="709"/>
        <w:jc w:val="both"/>
        <w:rPr>
          <w:sz w:val="26"/>
          <w:szCs w:val="26"/>
        </w:rPr>
      </w:pPr>
      <w:r w:rsidRPr="00AB1B29">
        <w:rPr>
          <w:sz w:val="26"/>
          <w:szCs w:val="26"/>
        </w:rPr>
        <w:t>Бюджетные ассигнования на 201</w:t>
      </w:r>
      <w:r w:rsidR="00A961BE">
        <w:rPr>
          <w:sz w:val="26"/>
          <w:szCs w:val="26"/>
        </w:rPr>
        <w:t>9</w:t>
      </w:r>
      <w:r w:rsidRPr="00AB1B29">
        <w:rPr>
          <w:sz w:val="26"/>
          <w:szCs w:val="26"/>
        </w:rPr>
        <w:t xml:space="preserve"> год по разделу </w:t>
      </w:r>
      <w:r w:rsidRPr="00AB1B29">
        <w:rPr>
          <w:b/>
          <w:sz w:val="26"/>
          <w:szCs w:val="26"/>
        </w:rPr>
        <w:t>«</w:t>
      </w:r>
      <w:r w:rsidRPr="00AB1B29">
        <w:rPr>
          <w:b/>
          <w:bCs/>
          <w:snapToGrid w:val="0"/>
          <w:sz w:val="26"/>
          <w:szCs w:val="26"/>
        </w:rPr>
        <w:t>Национальная безопасность и правоохранительная деятельность</w:t>
      </w:r>
      <w:r w:rsidRPr="00AB1B29">
        <w:rPr>
          <w:b/>
          <w:sz w:val="26"/>
          <w:szCs w:val="26"/>
        </w:rPr>
        <w:t xml:space="preserve">» </w:t>
      </w:r>
      <w:r w:rsidR="007B6522" w:rsidRPr="004D77EE">
        <w:rPr>
          <w:sz w:val="26"/>
          <w:szCs w:val="26"/>
        </w:rPr>
        <w:t xml:space="preserve">предусматриваются в сумме </w:t>
      </w:r>
      <w:r w:rsidR="00F118CE" w:rsidRPr="00F118CE">
        <w:rPr>
          <w:sz w:val="26"/>
          <w:szCs w:val="26"/>
        </w:rPr>
        <w:t>5</w:t>
      </w:r>
      <w:r w:rsidR="00F118CE">
        <w:rPr>
          <w:sz w:val="26"/>
          <w:szCs w:val="26"/>
          <w:lang w:val="en-US"/>
        </w:rPr>
        <w:t> </w:t>
      </w:r>
      <w:r w:rsidR="00F118CE" w:rsidRPr="00F118CE">
        <w:rPr>
          <w:sz w:val="26"/>
          <w:szCs w:val="26"/>
        </w:rPr>
        <w:t>19</w:t>
      </w:r>
      <w:r w:rsidR="00F118CE">
        <w:rPr>
          <w:sz w:val="26"/>
          <w:szCs w:val="26"/>
        </w:rPr>
        <w:t>7,0</w:t>
      </w:r>
      <w:r w:rsidR="007B6522" w:rsidRPr="004D77EE">
        <w:rPr>
          <w:sz w:val="26"/>
          <w:szCs w:val="26"/>
        </w:rPr>
        <w:t xml:space="preserve"> тыс. рублей и по сравнению с утвержденным объемом 201</w:t>
      </w:r>
      <w:r w:rsidR="00F118CE">
        <w:rPr>
          <w:sz w:val="26"/>
          <w:szCs w:val="26"/>
        </w:rPr>
        <w:t>8</w:t>
      </w:r>
      <w:r w:rsidR="007B6522" w:rsidRPr="004D77EE">
        <w:rPr>
          <w:sz w:val="26"/>
          <w:szCs w:val="26"/>
        </w:rPr>
        <w:t xml:space="preserve"> года у</w:t>
      </w:r>
      <w:r w:rsidR="001115E6">
        <w:rPr>
          <w:sz w:val="26"/>
          <w:szCs w:val="26"/>
        </w:rPr>
        <w:t>величива</w:t>
      </w:r>
      <w:r w:rsidR="007B6522" w:rsidRPr="004D77EE">
        <w:rPr>
          <w:sz w:val="26"/>
          <w:szCs w:val="26"/>
        </w:rPr>
        <w:t xml:space="preserve">ются на </w:t>
      </w:r>
      <w:r w:rsidR="00F118CE">
        <w:rPr>
          <w:sz w:val="26"/>
          <w:szCs w:val="26"/>
        </w:rPr>
        <w:t>124,9</w:t>
      </w:r>
      <w:r w:rsidR="007B6522" w:rsidRPr="004D77EE">
        <w:rPr>
          <w:sz w:val="26"/>
          <w:szCs w:val="26"/>
        </w:rPr>
        <w:t xml:space="preserve"> тыс. рублей или на </w:t>
      </w:r>
      <w:r w:rsidR="00F118CE">
        <w:rPr>
          <w:sz w:val="26"/>
          <w:szCs w:val="26"/>
        </w:rPr>
        <w:t>5,8</w:t>
      </w:r>
      <w:r w:rsidR="007B6522" w:rsidRPr="004D77EE">
        <w:rPr>
          <w:sz w:val="26"/>
          <w:szCs w:val="26"/>
        </w:rPr>
        <w:t xml:space="preserve"> процента.</w:t>
      </w:r>
    </w:p>
    <w:p w:rsidR="00A973BB" w:rsidRDefault="007B6522" w:rsidP="007B6522">
      <w:pPr>
        <w:ind w:firstLine="709"/>
        <w:jc w:val="both"/>
        <w:rPr>
          <w:sz w:val="26"/>
          <w:szCs w:val="26"/>
        </w:rPr>
      </w:pPr>
      <w:r w:rsidRPr="004D77EE">
        <w:rPr>
          <w:sz w:val="26"/>
          <w:szCs w:val="26"/>
        </w:rPr>
        <w:t xml:space="preserve">На </w:t>
      </w:r>
      <w:r w:rsidR="00F70C1A">
        <w:rPr>
          <w:sz w:val="26"/>
          <w:szCs w:val="26"/>
        </w:rPr>
        <w:t xml:space="preserve">плановый период </w:t>
      </w:r>
      <w:r w:rsidRPr="004D77EE">
        <w:rPr>
          <w:sz w:val="26"/>
          <w:szCs w:val="26"/>
        </w:rPr>
        <w:t>20</w:t>
      </w:r>
      <w:r w:rsidR="00F118CE">
        <w:rPr>
          <w:sz w:val="26"/>
          <w:szCs w:val="26"/>
        </w:rPr>
        <w:t>20</w:t>
      </w:r>
      <w:r w:rsidRPr="004D77EE">
        <w:rPr>
          <w:sz w:val="26"/>
          <w:szCs w:val="26"/>
        </w:rPr>
        <w:t xml:space="preserve"> и 20</w:t>
      </w:r>
      <w:r w:rsidR="001115E6">
        <w:rPr>
          <w:sz w:val="26"/>
          <w:szCs w:val="26"/>
        </w:rPr>
        <w:t>2</w:t>
      </w:r>
      <w:r w:rsidR="00F118CE">
        <w:rPr>
          <w:sz w:val="26"/>
          <w:szCs w:val="26"/>
        </w:rPr>
        <w:t>1</w:t>
      </w:r>
      <w:r w:rsidRPr="004D77EE">
        <w:rPr>
          <w:sz w:val="26"/>
          <w:szCs w:val="26"/>
        </w:rPr>
        <w:t xml:space="preserve"> год</w:t>
      </w:r>
      <w:r w:rsidR="00F70C1A">
        <w:rPr>
          <w:sz w:val="26"/>
          <w:szCs w:val="26"/>
        </w:rPr>
        <w:t>ов</w:t>
      </w:r>
      <w:r w:rsidRPr="004D77EE">
        <w:rPr>
          <w:sz w:val="26"/>
          <w:szCs w:val="26"/>
        </w:rPr>
        <w:t xml:space="preserve"> расходы предусматриваются </w:t>
      </w:r>
      <w:r w:rsidR="00DB4C15">
        <w:rPr>
          <w:sz w:val="26"/>
          <w:szCs w:val="26"/>
        </w:rPr>
        <w:t>по</w:t>
      </w:r>
      <w:r w:rsidRPr="004D77EE">
        <w:rPr>
          <w:sz w:val="26"/>
          <w:szCs w:val="26"/>
        </w:rPr>
        <w:t xml:space="preserve"> </w:t>
      </w:r>
      <w:r w:rsidR="00DB4C15">
        <w:rPr>
          <w:sz w:val="26"/>
          <w:szCs w:val="26"/>
        </w:rPr>
        <w:t>4 107,0</w:t>
      </w:r>
      <w:r w:rsidRPr="004D77EE">
        <w:rPr>
          <w:sz w:val="26"/>
          <w:szCs w:val="26"/>
        </w:rPr>
        <w:t xml:space="preserve"> тыс. рублей </w:t>
      </w:r>
      <w:r w:rsidR="00A973BB">
        <w:rPr>
          <w:sz w:val="26"/>
          <w:szCs w:val="26"/>
        </w:rPr>
        <w:t xml:space="preserve"> </w:t>
      </w:r>
      <w:r w:rsidR="00DB4C15">
        <w:rPr>
          <w:sz w:val="26"/>
          <w:szCs w:val="26"/>
        </w:rPr>
        <w:t>ежегодно</w:t>
      </w:r>
      <w:r w:rsidR="00A973BB">
        <w:rPr>
          <w:sz w:val="26"/>
          <w:szCs w:val="26"/>
        </w:rPr>
        <w:t xml:space="preserve">. </w:t>
      </w:r>
    </w:p>
    <w:p w:rsidR="007B6522" w:rsidRPr="00F70C1A" w:rsidRDefault="007B6522" w:rsidP="007B6522">
      <w:pPr>
        <w:ind w:firstLine="709"/>
        <w:jc w:val="both"/>
        <w:rPr>
          <w:sz w:val="26"/>
          <w:szCs w:val="26"/>
        </w:rPr>
      </w:pPr>
      <w:r w:rsidRPr="00F70C1A">
        <w:rPr>
          <w:sz w:val="26"/>
          <w:szCs w:val="26"/>
        </w:rPr>
        <w:t>Доля расходов по разделу «Национальная экономика» в общем объеме расходов бюджета Чебоксарского района в 201</w:t>
      </w:r>
      <w:r w:rsidR="00DB4C15">
        <w:rPr>
          <w:sz w:val="26"/>
          <w:szCs w:val="26"/>
        </w:rPr>
        <w:t>9</w:t>
      </w:r>
      <w:r w:rsidRPr="00F70C1A">
        <w:rPr>
          <w:sz w:val="26"/>
          <w:szCs w:val="26"/>
        </w:rPr>
        <w:t xml:space="preserve"> году составит 0,</w:t>
      </w:r>
      <w:r w:rsidR="00DB4C15">
        <w:rPr>
          <w:sz w:val="26"/>
          <w:szCs w:val="26"/>
        </w:rPr>
        <w:t>2</w:t>
      </w:r>
      <w:r w:rsidR="00A973BB">
        <w:rPr>
          <w:sz w:val="26"/>
          <w:szCs w:val="26"/>
        </w:rPr>
        <w:t xml:space="preserve"> </w:t>
      </w:r>
      <w:r w:rsidRPr="00F70C1A">
        <w:rPr>
          <w:sz w:val="26"/>
          <w:szCs w:val="26"/>
        </w:rPr>
        <w:t>%, в 20</w:t>
      </w:r>
      <w:r w:rsidR="00DB4C15">
        <w:rPr>
          <w:sz w:val="26"/>
          <w:szCs w:val="26"/>
        </w:rPr>
        <w:t>20</w:t>
      </w:r>
      <w:r w:rsidRPr="00F70C1A">
        <w:rPr>
          <w:sz w:val="26"/>
          <w:szCs w:val="26"/>
        </w:rPr>
        <w:t xml:space="preserve"> и  20</w:t>
      </w:r>
      <w:r w:rsidR="008F30BD">
        <w:rPr>
          <w:sz w:val="26"/>
          <w:szCs w:val="26"/>
        </w:rPr>
        <w:t>2</w:t>
      </w:r>
      <w:r w:rsidR="00DB4C15">
        <w:rPr>
          <w:sz w:val="26"/>
          <w:szCs w:val="26"/>
        </w:rPr>
        <w:t>1</w:t>
      </w:r>
      <w:r w:rsidRPr="00F70C1A">
        <w:rPr>
          <w:sz w:val="26"/>
          <w:szCs w:val="26"/>
        </w:rPr>
        <w:t xml:space="preserve"> годах </w:t>
      </w:r>
      <w:r w:rsidR="008F30BD">
        <w:rPr>
          <w:sz w:val="26"/>
          <w:szCs w:val="26"/>
        </w:rPr>
        <w:t xml:space="preserve"> по </w:t>
      </w:r>
      <w:r w:rsidRPr="00F70C1A">
        <w:rPr>
          <w:sz w:val="26"/>
          <w:szCs w:val="26"/>
        </w:rPr>
        <w:t>0,</w:t>
      </w:r>
      <w:r w:rsidR="00ED181D">
        <w:rPr>
          <w:sz w:val="26"/>
          <w:szCs w:val="26"/>
        </w:rPr>
        <w:t>3</w:t>
      </w:r>
      <w:r w:rsidR="00A973BB">
        <w:rPr>
          <w:sz w:val="26"/>
          <w:szCs w:val="26"/>
        </w:rPr>
        <w:t xml:space="preserve"> </w:t>
      </w:r>
      <w:r w:rsidRPr="00F70C1A">
        <w:rPr>
          <w:sz w:val="26"/>
          <w:szCs w:val="26"/>
        </w:rPr>
        <w:t>% (в 201</w:t>
      </w:r>
      <w:r w:rsidR="00A06990">
        <w:rPr>
          <w:sz w:val="26"/>
          <w:szCs w:val="26"/>
        </w:rPr>
        <w:t>8</w:t>
      </w:r>
      <w:r w:rsidRPr="00F70C1A">
        <w:rPr>
          <w:sz w:val="26"/>
          <w:szCs w:val="26"/>
        </w:rPr>
        <w:t xml:space="preserve"> году - </w:t>
      </w:r>
      <w:r w:rsidR="005D1DF9" w:rsidRPr="00F70C1A">
        <w:rPr>
          <w:sz w:val="26"/>
          <w:szCs w:val="26"/>
        </w:rPr>
        <w:t>0</w:t>
      </w:r>
      <w:r w:rsidRPr="00F70C1A">
        <w:rPr>
          <w:sz w:val="26"/>
          <w:szCs w:val="26"/>
        </w:rPr>
        <w:t>,</w:t>
      </w:r>
      <w:r w:rsidR="00ED181D">
        <w:rPr>
          <w:sz w:val="26"/>
          <w:szCs w:val="26"/>
        </w:rPr>
        <w:t>6</w:t>
      </w:r>
      <w:r w:rsidRPr="00F70C1A">
        <w:rPr>
          <w:sz w:val="26"/>
          <w:szCs w:val="26"/>
        </w:rPr>
        <w:t>%).</w:t>
      </w:r>
    </w:p>
    <w:p w:rsidR="00AB1B29" w:rsidRPr="00AB1B29" w:rsidRDefault="00AB1B29" w:rsidP="00AB1B29">
      <w:pPr>
        <w:ind w:firstLine="567"/>
        <w:jc w:val="both"/>
        <w:rPr>
          <w:sz w:val="26"/>
          <w:szCs w:val="26"/>
        </w:rPr>
      </w:pPr>
      <w:r w:rsidRPr="00F743E0">
        <w:rPr>
          <w:sz w:val="26"/>
          <w:szCs w:val="26"/>
        </w:rPr>
        <w:t xml:space="preserve">Расходы бюджета </w:t>
      </w:r>
      <w:r w:rsidR="00B34300" w:rsidRPr="00F743E0">
        <w:rPr>
          <w:sz w:val="26"/>
          <w:szCs w:val="26"/>
        </w:rPr>
        <w:t xml:space="preserve">Чебоксарского района </w:t>
      </w:r>
      <w:r w:rsidRPr="00F743E0">
        <w:rPr>
          <w:sz w:val="26"/>
          <w:szCs w:val="26"/>
        </w:rPr>
        <w:t>по разделу в соответствии с ведомственной структурой расходов на 201</w:t>
      </w:r>
      <w:r w:rsidR="00ED181D">
        <w:rPr>
          <w:sz w:val="26"/>
          <w:szCs w:val="26"/>
        </w:rPr>
        <w:t>9</w:t>
      </w:r>
      <w:r w:rsidRPr="00F743E0">
        <w:rPr>
          <w:sz w:val="26"/>
          <w:szCs w:val="26"/>
        </w:rPr>
        <w:t xml:space="preserve"> год</w:t>
      </w:r>
      <w:r w:rsidR="00F70C1A">
        <w:rPr>
          <w:sz w:val="26"/>
          <w:szCs w:val="26"/>
        </w:rPr>
        <w:t xml:space="preserve"> и плановый период 20</w:t>
      </w:r>
      <w:r w:rsidR="00ED181D">
        <w:rPr>
          <w:sz w:val="26"/>
          <w:szCs w:val="26"/>
        </w:rPr>
        <w:t>20</w:t>
      </w:r>
      <w:r w:rsidR="00F70C1A">
        <w:rPr>
          <w:sz w:val="26"/>
          <w:szCs w:val="26"/>
        </w:rPr>
        <w:t xml:space="preserve"> и 20</w:t>
      </w:r>
      <w:r w:rsidR="008F30BD">
        <w:rPr>
          <w:sz w:val="26"/>
          <w:szCs w:val="26"/>
        </w:rPr>
        <w:t>2</w:t>
      </w:r>
      <w:r w:rsidR="00ED181D">
        <w:rPr>
          <w:sz w:val="26"/>
          <w:szCs w:val="26"/>
        </w:rPr>
        <w:t>1</w:t>
      </w:r>
      <w:r w:rsidR="00F70C1A">
        <w:rPr>
          <w:sz w:val="26"/>
          <w:szCs w:val="26"/>
        </w:rPr>
        <w:t xml:space="preserve"> годов </w:t>
      </w:r>
      <w:r w:rsidRPr="00F743E0">
        <w:rPr>
          <w:sz w:val="26"/>
          <w:szCs w:val="26"/>
        </w:rPr>
        <w:t>буд</w:t>
      </w:r>
      <w:r w:rsidR="008F30BD">
        <w:rPr>
          <w:sz w:val="26"/>
          <w:szCs w:val="26"/>
        </w:rPr>
        <w:t>у</w:t>
      </w:r>
      <w:r w:rsidRPr="00F743E0">
        <w:rPr>
          <w:sz w:val="26"/>
          <w:szCs w:val="26"/>
        </w:rPr>
        <w:t>т осуществлять</w:t>
      </w:r>
      <w:r w:rsidR="009E5FBA">
        <w:rPr>
          <w:sz w:val="26"/>
          <w:szCs w:val="26"/>
        </w:rPr>
        <w:t xml:space="preserve"> </w:t>
      </w:r>
      <w:r w:rsidR="00C52029">
        <w:rPr>
          <w:sz w:val="26"/>
          <w:szCs w:val="26"/>
        </w:rPr>
        <w:t>а</w:t>
      </w:r>
      <w:r w:rsidR="00F743E0" w:rsidRPr="00F743E0">
        <w:rPr>
          <w:sz w:val="26"/>
          <w:szCs w:val="26"/>
        </w:rPr>
        <w:t>дминистрация Чебоксарского района</w:t>
      </w:r>
      <w:r w:rsidR="008F30BD">
        <w:rPr>
          <w:sz w:val="26"/>
          <w:szCs w:val="26"/>
        </w:rPr>
        <w:t>, финансовый отдел а</w:t>
      </w:r>
      <w:r w:rsidR="008F30BD" w:rsidRPr="00F743E0">
        <w:rPr>
          <w:sz w:val="26"/>
          <w:szCs w:val="26"/>
        </w:rPr>
        <w:t>дминистрация Чебоксарского района</w:t>
      </w:r>
      <w:r w:rsidR="00F743E0">
        <w:rPr>
          <w:sz w:val="26"/>
          <w:szCs w:val="26"/>
          <w:highlight w:val="lightGray"/>
        </w:rPr>
        <w:t>.</w:t>
      </w:r>
    </w:p>
    <w:p w:rsidR="005D1DF9" w:rsidRPr="005D1DF9" w:rsidRDefault="00AB1B29" w:rsidP="005D1DF9">
      <w:pPr>
        <w:autoSpaceDE w:val="0"/>
        <w:autoSpaceDN w:val="0"/>
        <w:adjustRightInd w:val="0"/>
        <w:ind w:firstLine="709"/>
        <w:jc w:val="both"/>
        <w:rPr>
          <w:sz w:val="26"/>
          <w:szCs w:val="26"/>
        </w:rPr>
      </w:pPr>
      <w:r w:rsidRPr="00AB1B29">
        <w:rPr>
          <w:sz w:val="26"/>
          <w:szCs w:val="26"/>
        </w:rPr>
        <w:t xml:space="preserve">По подразделу </w:t>
      </w:r>
      <w:r w:rsidRPr="00AB1B29">
        <w:rPr>
          <w:b/>
          <w:sz w:val="26"/>
          <w:szCs w:val="26"/>
        </w:rPr>
        <w:t>«Органы юстиции»</w:t>
      </w:r>
      <w:r w:rsidRPr="00AB1B29">
        <w:rPr>
          <w:sz w:val="26"/>
          <w:szCs w:val="26"/>
        </w:rPr>
        <w:t xml:space="preserve"> в 201</w:t>
      </w:r>
      <w:r w:rsidR="00ED181D">
        <w:rPr>
          <w:sz w:val="26"/>
          <w:szCs w:val="26"/>
        </w:rPr>
        <w:t>9</w:t>
      </w:r>
      <w:r w:rsidRPr="00AB1B29">
        <w:rPr>
          <w:sz w:val="26"/>
          <w:szCs w:val="26"/>
        </w:rPr>
        <w:t xml:space="preserve"> году по сравнению с 201</w:t>
      </w:r>
      <w:r w:rsidR="00ED181D">
        <w:rPr>
          <w:sz w:val="26"/>
          <w:szCs w:val="26"/>
        </w:rPr>
        <w:t>8</w:t>
      </w:r>
      <w:r w:rsidRPr="00AB1B29">
        <w:rPr>
          <w:sz w:val="26"/>
          <w:szCs w:val="26"/>
        </w:rPr>
        <w:t xml:space="preserve"> год</w:t>
      </w:r>
      <w:r w:rsidR="00503C93">
        <w:rPr>
          <w:sz w:val="26"/>
          <w:szCs w:val="26"/>
        </w:rPr>
        <w:t>ом</w:t>
      </w:r>
      <w:r w:rsidRPr="00AB1B29">
        <w:rPr>
          <w:sz w:val="26"/>
          <w:szCs w:val="26"/>
        </w:rPr>
        <w:t xml:space="preserve"> предусмотрено </w:t>
      </w:r>
      <w:r w:rsidR="004325E7">
        <w:rPr>
          <w:sz w:val="26"/>
          <w:szCs w:val="26"/>
        </w:rPr>
        <w:t>уменьшение</w:t>
      </w:r>
      <w:r w:rsidRPr="00AB1B29">
        <w:rPr>
          <w:sz w:val="26"/>
          <w:szCs w:val="26"/>
        </w:rPr>
        <w:t xml:space="preserve"> расходов на </w:t>
      </w:r>
      <w:r w:rsidR="004325E7">
        <w:rPr>
          <w:sz w:val="26"/>
          <w:szCs w:val="26"/>
        </w:rPr>
        <w:t>98,0</w:t>
      </w:r>
      <w:r w:rsidRPr="00AB1B29">
        <w:rPr>
          <w:sz w:val="26"/>
          <w:szCs w:val="26"/>
        </w:rPr>
        <w:t xml:space="preserve"> тыс. рублей (на </w:t>
      </w:r>
      <w:r w:rsidR="004325E7">
        <w:rPr>
          <w:sz w:val="26"/>
          <w:szCs w:val="26"/>
        </w:rPr>
        <w:t>3,6</w:t>
      </w:r>
      <w:r w:rsidR="009E5FBA">
        <w:rPr>
          <w:sz w:val="26"/>
          <w:szCs w:val="26"/>
        </w:rPr>
        <w:t> </w:t>
      </w:r>
      <w:r w:rsidRPr="00AB1B29">
        <w:rPr>
          <w:sz w:val="26"/>
          <w:szCs w:val="26"/>
        </w:rPr>
        <w:t xml:space="preserve">%) </w:t>
      </w:r>
      <w:r w:rsidR="005D1DF9">
        <w:rPr>
          <w:sz w:val="26"/>
          <w:szCs w:val="26"/>
        </w:rPr>
        <w:t>и</w:t>
      </w:r>
      <w:r w:rsidRPr="00AB1B29">
        <w:rPr>
          <w:sz w:val="26"/>
          <w:szCs w:val="26"/>
        </w:rPr>
        <w:t xml:space="preserve"> состав</w:t>
      </w:r>
      <w:r w:rsidR="005D1DF9">
        <w:rPr>
          <w:sz w:val="26"/>
          <w:szCs w:val="26"/>
        </w:rPr>
        <w:t>я</w:t>
      </w:r>
      <w:r w:rsidRPr="00AB1B29">
        <w:rPr>
          <w:sz w:val="26"/>
          <w:szCs w:val="26"/>
        </w:rPr>
        <w:t xml:space="preserve">т </w:t>
      </w:r>
      <w:r w:rsidR="004325E7">
        <w:rPr>
          <w:sz w:val="26"/>
          <w:szCs w:val="26"/>
        </w:rPr>
        <w:t>2629,6</w:t>
      </w:r>
      <w:r w:rsidRPr="00AB1B29">
        <w:rPr>
          <w:sz w:val="26"/>
          <w:szCs w:val="26"/>
        </w:rPr>
        <w:t xml:space="preserve"> тыс. рублей. </w:t>
      </w:r>
      <w:r w:rsidR="005D1DF9" w:rsidRPr="005D1DF9">
        <w:rPr>
          <w:sz w:val="26"/>
          <w:szCs w:val="26"/>
        </w:rPr>
        <w:t>В плановом периоде на 20</w:t>
      </w:r>
      <w:r w:rsidR="004325E7">
        <w:rPr>
          <w:sz w:val="26"/>
          <w:szCs w:val="26"/>
        </w:rPr>
        <w:t>20</w:t>
      </w:r>
      <w:r w:rsidR="005D1DF9" w:rsidRPr="005D1DF9">
        <w:rPr>
          <w:sz w:val="26"/>
          <w:szCs w:val="26"/>
        </w:rPr>
        <w:t xml:space="preserve"> и 20</w:t>
      </w:r>
      <w:r w:rsidR="001C6755">
        <w:rPr>
          <w:sz w:val="26"/>
          <w:szCs w:val="26"/>
        </w:rPr>
        <w:t>2</w:t>
      </w:r>
      <w:r w:rsidR="004325E7">
        <w:rPr>
          <w:sz w:val="26"/>
          <w:szCs w:val="26"/>
        </w:rPr>
        <w:t>1</w:t>
      </w:r>
      <w:r w:rsidR="005D1DF9" w:rsidRPr="005D1DF9">
        <w:rPr>
          <w:sz w:val="26"/>
          <w:szCs w:val="26"/>
        </w:rPr>
        <w:t xml:space="preserve"> годы расходы по данному подразделу планируются </w:t>
      </w:r>
      <w:r w:rsidR="004325E7">
        <w:rPr>
          <w:sz w:val="26"/>
          <w:szCs w:val="26"/>
        </w:rPr>
        <w:t>по</w:t>
      </w:r>
      <w:proofErr w:type="gramStart"/>
      <w:r w:rsidR="004325E7">
        <w:rPr>
          <w:sz w:val="26"/>
          <w:szCs w:val="26"/>
        </w:rPr>
        <w:t>1</w:t>
      </w:r>
      <w:proofErr w:type="gramEnd"/>
      <w:r w:rsidR="004325E7">
        <w:rPr>
          <w:sz w:val="26"/>
          <w:szCs w:val="26"/>
        </w:rPr>
        <w:t> 740,8</w:t>
      </w:r>
      <w:r w:rsidR="005D1DF9" w:rsidRPr="005D1DF9">
        <w:rPr>
          <w:sz w:val="26"/>
          <w:szCs w:val="26"/>
        </w:rPr>
        <w:t xml:space="preserve"> тыс. рублей</w:t>
      </w:r>
      <w:r w:rsidR="001C6755">
        <w:rPr>
          <w:sz w:val="26"/>
          <w:szCs w:val="26"/>
        </w:rPr>
        <w:t xml:space="preserve"> </w:t>
      </w:r>
      <w:r w:rsidR="00CF7AA6">
        <w:rPr>
          <w:sz w:val="26"/>
          <w:szCs w:val="26"/>
        </w:rPr>
        <w:t>ежегодно</w:t>
      </w:r>
      <w:r w:rsidR="005D1DF9" w:rsidRPr="005D1DF9">
        <w:rPr>
          <w:sz w:val="26"/>
          <w:szCs w:val="26"/>
        </w:rPr>
        <w:t>.</w:t>
      </w:r>
    </w:p>
    <w:p w:rsidR="00AB1B29" w:rsidRPr="00AB1B29" w:rsidRDefault="00AB1B29" w:rsidP="004C2C2D">
      <w:pPr>
        <w:pStyle w:val="16"/>
        <w:ind w:right="-2" w:firstLine="567"/>
        <w:contextualSpacing/>
        <w:jc w:val="both"/>
        <w:rPr>
          <w:sz w:val="26"/>
          <w:szCs w:val="26"/>
        </w:rPr>
      </w:pPr>
      <w:proofErr w:type="gramStart"/>
      <w:r w:rsidRPr="00AB1B29">
        <w:rPr>
          <w:sz w:val="26"/>
          <w:szCs w:val="26"/>
        </w:rPr>
        <w:t>В 201</w:t>
      </w:r>
      <w:r w:rsidR="00CF7AA6">
        <w:rPr>
          <w:sz w:val="26"/>
          <w:szCs w:val="26"/>
        </w:rPr>
        <w:t>9</w:t>
      </w:r>
      <w:r w:rsidRPr="00AB1B29">
        <w:rPr>
          <w:sz w:val="26"/>
          <w:szCs w:val="26"/>
        </w:rPr>
        <w:t xml:space="preserve"> году бюджетные ассигнования по данному подразделу предусмотрены на реализацию </w:t>
      </w:r>
      <w:r w:rsidR="00B34300">
        <w:rPr>
          <w:sz w:val="26"/>
          <w:szCs w:val="26"/>
        </w:rPr>
        <w:t>муниципальной</w:t>
      </w:r>
      <w:r w:rsidRPr="00AB1B29">
        <w:rPr>
          <w:sz w:val="26"/>
          <w:szCs w:val="26"/>
        </w:rPr>
        <w:t xml:space="preserve"> программы «Развитие потенциала </w:t>
      </w:r>
      <w:r w:rsidR="00B34300">
        <w:rPr>
          <w:sz w:val="26"/>
          <w:szCs w:val="26"/>
        </w:rPr>
        <w:t>муниципального управления</w:t>
      </w:r>
      <w:r w:rsidR="00FD25DF">
        <w:rPr>
          <w:sz w:val="26"/>
          <w:szCs w:val="26"/>
        </w:rPr>
        <w:t xml:space="preserve"> </w:t>
      </w:r>
      <w:r w:rsidR="00B34300">
        <w:rPr>
          <w:sz w:val="26"/>
          <w:szCs w:val="26"/>
        </w:rPr>
        <w:t>»</w:t>
      </w:r>
      <w:r w:rsidR="00F743E0" w:rsidRPr="00F743E0">
        <w:rPr>
          <w:sz w:val="26"/>
          <w:szCs w:val="26"/>
        </w:rPr>
        <w:t xml:space="preserve"> </w:t>
      </w:r>
      <w:r w:rsidR="00F743E0">
        <w:rPr>
          <w:sz w:val="26"/>
          <w:szCs w:val="26"/>
        </w:rPr>
        <w:t>на 2014-2020 годы</w:t>
      </w:r>
      <w:r w:rsidRPr="00AB1B29">
        <w:rPr>
          <w:sz w:val="26"/>
          <w:szCs w:val="26"/>
        </w:rPr>
        <w:t xml:space="preserve">, подпрограмма «Совершенствование </w:t>
      </w:r>
      <w:r w:rsidR="006C3577">
        <w:rPr>
          <w:sz w:val="26"/>
          <w:szCs w:val="26"/>
        </w:rPr>
        <w:t>муниципального</w:t>
      </w:r>
      <w:r w:rsidRPr="00AB1B29">
        <w:rPr>
          <w:sz w:val="26"/>
          <w:szCs w:val="26"/>
        </w:rPr>
        <w:t xml:space="preserve"> управления в сфере юстиции» в сумме </w:t>
      </w:r>
      <w:r w:rsidR="001C6755">
        <w:rPr>
          <w:sz w:val="26"/>
          <w:szCs w:val="26"/>
        </w:rPr>
        <w:t>2 </w:t>
      </w:r>
      <w:r w:rsidR="00CF7AA6">
        <w:rPr>
          <w:sz w:val="26"/>
          <w:szCs w:val="26"/>
        </w:rPr>
        <w:t>629</w:t>
      </w:r>
      <w:r w:rsidR="001C6755">
        <w:rPr>
          <w:sz w:val="26"/>
          <w:szCs w:val="26"/>
        </w:rPr>
        <w:t>,6</w:t>
      </w:r>
      <w:r w:rsidRPr="00AB1B29">
        <w:rPr>
          <w:sz w:val="26"/>
          <w:szCs w:val="26"/>
        </w:rPr>
        <w:t xml:space="preserve"> тыс. рублей</w:t>
      </w:r>
      <w:r w:rsidR="001C6755">
        <w:rPr>
          <w:sz w:val="26"/>
          <w:szCs w:val="26"/>
        </w:rPr>
        <w:t xml:space="preserve"> </w:t>
      </w:r>
      <w:r w:rsidRPr="00AB1B29">
        <w:rPr>
          <w:sz w:val="26"/>
          <w:szCs w:val="26"/>
        </w:rPr>
        <w:t xml:space="preserve">(на перечисление субвенций на осуществление полномочий Российской Федерации по государственной регистрации актов гражданского состояния за счет субвенции, предоставляемой из федерального бюджета). </w:t>
      </w:r>
      <w:proofErr w:type="gramEnd"/>
    </w:p>
    <w:p w:rsidR="005D1DF9" w:rsidRPr="005D1DF9" w:rsidRDefault="00AB1B29" w:rsidP="005D1DF9">
      <w:pPr>
        <w:autoSpaceDE w:val="0"/>
        <w:autoSpaceDN w:val="0"/>
        <w:adjustRightInd w:val="0"/>
        <w:ind w:firstLine="709"/>
        <w:jc w:val="both"/>
        <w:rPr>
          <w:bCs/>
          <w:sz w:val="26"/>
          <w:szCs w:val="26"/>
        </w:rPr>
      </w:pPr>
      <w:r w:rsidRPr="00AB1B29">
        <w:rPr>
          <w:bCs/>
          <w:sz w:val="26"/>
          <w:szCs w:val="26"/>
        </w:rPr>
        <w:t>Общий объем бюджетных ассигнований на исполнение обязательств по подразделу</w:t>
      </w:r>
      <w:r w:rsidRPr="00AB1B29">
        <w:rPr>
          <w:b/>
          <w:bCs/>
          <w:sz w:val="26"/>
          <w:szCs w:val="26"/>
        </w:rPr>
        <w:t xml:space="preserve"> «Защита населения и территории от чрезвычайных ситуаций природного и техногенного характера, гражданская оборона» </w:t>
      </w:r>
      <w:r w:rsidRPr="00AB1B29">
        <w:rPr>
          <w:bCs/>
          <w:sz w:val="26"/>
          <w:szCs w:val="26"/>
        </w:rPr>
        <w:t>в 201</w:t>
      </w:r>
      <w:r w:rsidR="00CF7AA6">
        <w:rPr>
          <w:bCs/>
          <w:sz w:val="26"/>
          <w:szCs w:val="26"/>
        </w:rPr>
        <w:t>9</w:t>
      </w:r>
      <w:r w:rsidRPr="00AB1B29">
        <w:rPr>
          <w:bCs/>
          <w:sz w:val="26"/>
          <w:szCs w:val="26"/>
        </w:rPr>
        <w:t xml:space="preserve"> году по сравнению с</w:t>
      </w:r>
      <w:r w:rsidRPr="00AB1B29">
        <w:rPr>
          <w:b/>
          <w:bCs/>
          <w:sz w:val="26"/>
          <w:szCs w:val="26"/>
        </w:rPr>
        <w:t xml:space="preserve"> </w:t>
      </w:r>
      <w:r w:rsidRPr="00AB1B29">
        <w:rPr>
          <w:bCs/>
          <w:sz w:val="26"/>
          <w:szCs w:val="26"/>
        </w:rPr>
        <w:t>201</w:t>
      </w:r>
      <w:r w:rsidR="00CF7AA6">
        <w:rPr>
          <w:bCs/>
          <w:sz w:val="26"/>
          <w:szCs w:val="26"/>
        </w:rPr>
        <w:t>8</w:t>
      </w:r>
      <w:r w:rsidRPr="00AB1B29">
        <w:rPr>
          <w:bCs/>
          <w:sz w:val="26"/>
          <w:szCs w:val="26"/>
        </w:rPr>
        <w:t xml:space="preserve"> годом </w:t>
      </w:r>
      <w:r w:rsidR="00CF7AA6">
        <w:rPr>
          <w:bCs/>
          <w:sz w:val="26"/>
          <w:szCs w:val="26"/>
        </w:rPr>
        <w:t>уменьшается</w:t>
      </w:r>
      <w:r w:rsidRPr="00AB1B29">
        <w:rPr>
          <w:bCs/>
          <w:sz w:val="26"/>
          <w:szCs w:val="26"/>
        </w:rPr>
        <w:t xml:space="preserve"> на </w:t>
      </w:r>
      <w:r w:rsidR="0043716D">
        <w:rPr>
          <w:bCs/>
          <w:sz w:val="26"/>
          <w:szCs w:val="26"/>
        </w:rPr>
        <w:t>30</w:t>
      </w:r>
      <w:r w:rsidR="00CF7AA6">
        <w:rPr>
          <w:bCs/>
          <w:sz w:val="26"/>
          <w:szCs w:val="26"/>
        </w:rPr>
        <w:t>12,9</w:t>
      </w:r>
      <w:r w:rsidR="005D1DF9">
        <w:rPr>
          <w:bCs/>
          <w:sz w:val="26"/>
          <w:szCs w:val="26"/>
        </w:rPr>
        <w:t>,0</w:t>
      </w:r>
      <w:r w:rsidRPr="00AB1B29">
        <w:rPr>
          <w:bCs/>
          <w:sz w:val="26"/>
          <w:szCs w:val="26"/>
        </w:rPr>
        <w:t xml:space="preserve"> тыс. рублей (</w:t>
      </w:r>
      <w:r w:rsidR="0043716D">
        <w:rPr>
          <w:bCs/>
          <w:sz w:val="26"/>
          <w:szCs w:val="26"/>
        </w:rPr>
        <w:t xml:space="preserve">в </w:t>
      </w:r>
      <w:r w:rsidR="00CF7AA6">
        <w:rPr>
          <w:bCs/>
          <w:sz w:val="26"/>
          <w:szCs w:val="26"/>
        </w:rPr>
        <w:t>2,8</w:t>
      </w:r>
      <w:r w:rsidR="0043716D">
        <w:rPr>
          <w:bCs/>
          <w:sz w:val="26"/>
          <w:szCs w:val="26"/>
        </w:rPr>
        <w:t xml:space="preserve"> раза</w:t>
      </w:r>
      <w:r w:rsidRPr="00AB1B29">
        <w:rPr>
          <w:bCs/>
          <w:sz w:val="26"/>
          <w:szCs w:val="26"/>
        </w:rPr>
        <w:t xml:space="preserve">) и предусматривается в сумме </w:t>
      </w:r>
      <w:r w:rsidR="00CF7AA6">
        <w:rPr>
          <w:bCs/>
          <w:sz w:val="26"/>
          <w:szCs w:val="26"/>
        </w:rPr>
        <w:t>1 614,7</w:t>
      </w:r>
      <w:r w:rsidRPr="00AB1B29">
        <w:rPr>
          <w:bCs/>
          <w:sz w:val="26"/>
          <w:szCs w:val="26"/>
        </w:rPr>
        <w:t xml:space="preserve"> тыс. рублей.</w:t>
      </w:r>
      <w:r w:rsidRPr="00AB1B29">
        <w:rPr>
          <w:sz w:val="26"/>
          <w:szCs w:val="26"/>
        </w:rPr>
        <w:t xml:space="preserve"> </w:t>
      </w:r>
      <w:r w:rsidR="005D1DF9" w:rsidRPr="005D1DF9">
        <w:rPr>
          <w:bCs/>
          <w:sz w:val="26"/>
          <w:szCs w:val="26"/>
        </w:rPr>
        <w:t>В плановом периоде на 20</w:t>
      </w:r>
      <w:r w:rsidR="00CF7AA6">
        <w:rPr>
          <w:bCs/>
          <w:sz w:val="26"/>
          <w:szCs w:val="26"/>
        </w:rPr>
        <w:t>20</w:t>
      </w:r>
      <w:r w:rsidR="005D1DF9" w:rsidRPr="005D1DF9">
        <w:rPr>
          <w:bCs/>
          <w:sz w:val="26"/>
          <w:szCs w:val="26"/>
        </w:rPr>
        <w:t xml:space="preserve"> и 20</w:t>
      </w:r>
      <w:r w:rsidR="0043716D">
        <w:rPr>
          <w:bCs/>
          <w:sz w:val="26"/>
          <w:szCs w:val="26"/>
        </w:rPr>
        <w:t>2</w:t>
      </w:r>
      <w:r w:rsidR="00CF7AA6">
        <w:rPr>
          <w:bCs/>
          <w:sz w:val="26"/>
          <w:szCs w:val="26"/>
        </w:rPr>
        <w:t>1</w:t>
      </w:r>
      <w:r w:rsidR="005D1DF9" w:rsidRPr="005D1DF9">
        <w:rPr>
          <w:bCs/>
          <w:sz w:val="26"/>
          <w:szCs w:val="26"/>
        </w:rPr>
        <w:t xml:space="preserve"> годы расходы по данному подразделу планируются в сумме </w:t>
      </w:r>
      <w:r w:rsidR="00CF7AA6">
        <w:rPr>
          <w:bCs/>
          <w:sz w:val="26"/>
          <w:szCs w:val="26"/>
        </w:rPr>
        <w:t>1 666,2</w:t>
      </w:r>
      <w:r w:rsidR="005D1DF9" w:rsidRPr="005D1DF9">
        <w:rPr>
          <w:bCs/>
          <w:sz w:val="26"/>
          <w:szCs w:val="26"/>
        </w:rPr>
        <w:t xml:space="preserve"> тыс. рублей ежегодно.</w:t>
      </w:r>
    </w:p>
    <w:p w:rsidR="002F3AED" w:rsidRDefault="005D1DF9" w:rsidP="00AB1B29">
      <w:pPr>
        <w:pStyle w:val="16"/>
        <w:ind w:right="-2" w:firstLine="567"/>
        <w:contextualSpacing/>
        <w:jc w:val="both"/>
        <w:rPr>
          <w:sz w:val="26"/>
          <w:szCs w:val="26"/>
        </w:rPr>
      </w:pPr>
      <w:proofErr w:type="gramStart"/>
      <w:r>
        <w:rPr>
          <w:sz w:val="26"/>
          <w:szCs w:val="26"/>
        </w:rPr>
        <w:t>Б</w:t>
      </w:r>
      <w:r w:rsidR="00AB1B29" w:rsidRPr="00AB1B29">
        <w:rPr>
          <w:sz w:val="26"/>
          <w:szCs w:val="26"/>
        </w:rPr>
        <w:t xml:space="preserve">юджетные ассигнования по данному подразделу предусмотрены на реализацию </w:t>
      </w:r>
      <w:r w:rsidR="004C2C2D">
        <w:rPr>
          <w:sz w:val="26"/>
          <w:szCs w:val="26"/>
        </w:rPr>
        <w:t xml:space="preserve">муниципальной </w:t>
      </w:r>
      <w:r w:rsidR="00AB1B29" w:rsidRPr="00AB1B29">
        <w:rPr>
          <w:sz w:val="26"/>
          <w:szCs w:val="26"/>
        </w:rPr>
        <w:t>программы «Повышение безопасности жизнедеятельности</w:t>
      </w:r>
      <w:r w:rsidR="004C2C2D">
        <w:rPr>
          <w:sz w:val="26"/>
          <w:szCs w:val="26"/>
        </w:rPr>
        <w:t xml:space="preserve"> населения и территорий</w:t>
      </w:r>
      <w:r w:rsidR="0043716D">
        <w:rPr>
          <w:sz w:val="26"/>
          <w:szCs w:val="26"/>
        </w:rPr>
        <w:t xml:space="preserve"> Чебоксарского района</w:t>
      </w:r>
      <w:r w:rsidR="00AB1B29" w:rsidRPr="00AB1B29">
        <w:rPr>
          <w:sz w:val="26"/>
          <w:szCs w:val="26"/>
        </w:rPr>
        <w:t>»</w:t>
      </w:r>
      <w:r w:rsidR="00F743E0" w:rsidRPr="00F743E0">
        <w:rPr>
          <w:sz w:val="26"/>
          <w:szCs w:val="26"/>
        </w:rPr>
        <w:t xml:space="preserve"> </w:t>
      </w:r>
      <w:r w:rsidR="00635A45">
        <w:rPr>
          <w:sz w:val="26"/>
          <w:szCs w:val="26"/>
        </w:rPr>
        <w:t xml:space="preserve">по </w:t>
      </w:r>
      <w:r w:rsidR="0043716D">
        <w:rPr>
          <w:sz w:val="26"/>
          <w:szCs w:val="26"/>
        </w:rPr>
        <w:t>подпрограмм</w:t>
      </w:r>
      <w:r w:rsidR="00635A45">
        <w:rPr>
          <w:sz w:val="26"/>
          <w:szCs w:val="26"/>
        </w:rPr>
        <w:t xml:space="preserve">е </w:t>
      </w:r>
      <w:r w:rsidR="0043716D">
        <w:rPr>
          <w:sz w:val="26"/>
          <w:szCs w:val="26"/>
        </w:rPr>
        <w:t xml:space="preserve"> «</w:t>
      </w:r>
      <w:r w:rsidR="0043716D" w:rsidRPr="0043716D">
        <w:rPr>
          <w:sz w:val="26"/>
          <w:szCs w:val="26"/>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w:t>
      </w:r>
      <w:r w:rsidR="0043716D" w:rsidRPr="0043716D">
        <w:rPr>
          <w:sz w:val="26"/>
          <w:szCs w:val="26"/>
        </w:rPr>
        <w:lastRenderedPageBreak/>
        <w:t>(развитие) аппаратно-программного комплекса "Безопасный город" на территории Чебоксарского района</w:t>
      </w:r>
      <w:r w:rsidR="0043716D">
        <w:rPr>
          <w:sz w:val="26"/>
          <w:szCs w:val="26"/>
        </w:rPr>
        <w:t>» в сумме 1 6</w:t>
      </w:r>
      <w:r w:rsidR="00635A45">
        <w:rPr>
          <w:sz w:val="26"/>
          <w:szCs w:val="26"/>
        </w:rPr>
        <w:t>66</w:t>
      </w:r>
      <w:r w:rsidR="0043716D">
        <w:rPr>
          <w:sz w:val="26"/>
          <w:szCs w:val="26"/>
        </w:rPr>
        <w:t>,</w:t>
      </w:r>
      <w:r w:rsidR="00635A45">
        <w:rPr>
          <w:sz w:val="26"/>
          <w:szCs w:val="26"/>
        </w:rPr>
        <w:t>2</w:t>
      </w:r>
      <w:r w:rsidR="0043716D">
        <w:rPr>
          <w:sz w:val="26"/>
          <w:szCs w:val="26"/>
        </w:rPr>
        <w:t xml:space="preserve"> тыс. рублей</w:t>
      </w:r>
      <w:r w:rsidR="002F3AED">
        <w:rPr>
          <w:sz w:val="26"/>
          <w:szCs w:val="26"/>
        </w:rPr>
        <w:t xml:space="preserve"> </w:t>
      </w:r>
      <w:r w:rsidR="002F3AED" w:rsidRPr="00AB1B29">
        <w:rPr>
          <w:sz w:val="26"/>
          <w:szCs w:val="26"/>
        </w:rPr>
        <w:t>(расходы</w:t>
      </w:r>
      <w:r w:rsidR="002F3AED">
        <w:rPr>
          <w:sz w:val="26"/>
          <w:szCs w:val="26"/>
        </w:rPr>
        <w:t xml:space="preserve"> на содержание оперативных</w:t>
      </w:r>
      <w:proofErr w:type="gramEnd"/>
      <w:r w:rsidR="002F3AED">
        <w:rPr>
          <w:sz w:val="26"/>
          <w:szCs w:val="26"/>
        </w:rPr>
        <w:t xml:space="preserve"> дежурных единой дежурно-диспетчерской службы Чебоксарского района).</w:t>
      </w:r>
    </w:p>
    <w:p w:rsidR="00AB1B29" w:rsidRDefault="00AB1B29" w:rsidP="00AB1B29">
      <w:pPr>
        <w:pStyle w:val="16"/>
        <w:ind w:right="-2" w:firstLine="567"/>
        <w:contextualSpacing/>
        <w:jc w:val="both"/>
        <w:rPr>
          <w:bCs/>
          <w:sz w:val="26"/>
          <w:szCs w:val="26"/>
        </w:rPr>
      </w:pPr>
      <w:r w:rsidRPr="00AB1B29">
        <w:rPr>
          <w:sz w:val="26"/>
          <w:szCs w:val="26"/>
        </w:rPr>
        <w:t xml:space="preserve">Расходные обязательства по подразделу </w:t>
      </w:r>
      <w:r w:rsidRPr="00AB1B29">
        <w:rPr>
          <w:b/>
          <w:sz w:val="26"/>
          <w:szCs w:val="26"/>
        </w:rPr>
        <w:t>«</w:t>
      </w:r>
      <w:r w:rsidR="0097127B">
        <w:rPr>
          <w:b/>
          <w:sz w:val="26"/>
          <w:szCs w:val="26"/>
        </w:rPr>
        <w:t>Другие вопросы в области национальной безопасности и правоохранительной деятельности»</w:t>
      </w:r>
      <w:r w:rsidRPr="00AB1B29">
        <w:rPr>
          <w:b/>
          <w:sz w:val="26"/>
          <w:szCs w:val="26"/>
        </w:rPr>
        <w:t xml:space="preserve"> </w:t>
      </w:r>
      <w:r w:rsidRPr="00AB1B29">
        <w:rPr>
          <w:sz w:val="26"/>
          <w:szCs w:val="26"/>
        </w:rPr>
        <w:t>в 201</w:t>
      </w:r>
      <w:r w:rsidR="00635A45">
        <w:rPr>
          <w:sz w:val="26"/>
          <w:szCs w:val="26"/>
        </w:rPr>
        <w:t>9</w:t>
      </w:r>
      <w:r w:rsidRPr="00AB1B29">
        <w:rPr>
          <w:sz w:val="26"/>
          <w:szCs w:val="26"/>
        </w:rPr>
        <w:t xml:space="preserve"> году по сравнению с 201</w:t>
      </w:r>
      <w:r w:rsidR="00635A45">
        <w:rPr>
          <w:sz w:val="26"/>
          <w:szCs w:val="26"/>
        </w:rPr>
        <w:t>8</w:t>
      </w:r>
      <w:r w:rsidRPr="00AB1B29">
        <w:rPr>
          <w:sz w:val="26"/>
          <w:szCs w:val="26"/>
        </w:rPr>
        <w:t xml:space="preserve"> годом планируется у</w:t>
      </w:r>
      <w:r w:rsidR="00635A45">
        <w:rPr>
          <w:sz w:val="26"/>
          <w:szCs w:val="26"/>
        </w:rPr>
        <w:t>величить</w:t>
      </w:r>
      <w:r w:rsidRPr="00AB1B29">
        <w:rPr>
          <w:sz w:val="26"/>
          <w:szCs w:val="26"/>
        </w:rPr>
        <w:t xml:space="preserve"> на </w:t>
      </w:r>
      <w:r w:rsidR="00635A45">
        <w:rPr>
          <w:sz w:val="26"/>
          <w:szCs w:val="26"/>
        </w:rPr>
        <w:t>17,4</w:t>
      </w:r>
      <w:r w:rsidRPr="00AB1B29">
        <w:rPr>
          <w:sz w:val="26"/>
          <w:szCs w:val="26"/>
        </w:rPr>
        <w:t xml:space="preserve"> тыс. рублей </w:t>
      </w:r>
      <w:r w:rsidR="001B723B">
        <w:rPr>
          <w:sz w:val="26"/>
          <w:szCs w:val="26"/>
        </w:rPr>
        <w:t>(</w:t>
      </w:r>
      <w:r w:rsidR="00BB19D4">
        <w:rPr>
          <w:sz w:val="26"/>
          <w:szCs w:val="26"/>
        </w:rPr>
        <w:t xml:space="preserve">на </w:t>
      </w:r>
      <w:r w:rsidR="00635A45">
        <w:rPr>
          <w:sz w:val="26"/>
          <w:szCs w:val="26"/>
        </w:rPr>
        <w:t>1,9</w:t>
      </w:r>
      <w:r w:rsidR="00BB19D4">
        <w:rPr>
          <w:sz w:val="26"/>
          <w:szCs w:val="26"/>
        </w:rPr>
        <w:t xml:space="preserve"> %</w:t>
      </w:r>
      <w:r w:rsidR="001B723B">
        <w:rPr>
          <w:sz w:val="26"/>
          <w:szCs w:val="26"/>
        </w:rPr>
        <w:t>)</w:t>
      </w:r>
      <w:r w:rsidR="00B20524">
        <w:rPr>
          <w:sz w:val="26"/>
          <w:szCs w:val="26"/>
        </w:rPr>
        <w:t xml:space="preserve"> </w:t>
      </w:r>
      <w:r w:rsidRPr="00AB1B29">
        <w:rPr>
          <w:sz w:val="26"/>
          <w:szCs w:val="26"/>
        </w:rPr>
        <w:t xml:space="preserve">и составят </w:t>
      </w:r>
      <w:r w:rsidR="00635A45">
        <w:rPr>
          <w:sz w:val="26"/>
          <w:szCs w:val="26"/>
        </w:rPr>
        <w:t>952,7</w:t>
      </w:r>
      <w:r w:rsidRPr="00AB1B29">
        <w:rPr>
          <w:sz w:val="26"/>
          <w:szCs w:val="26"/>
        </w:rPr>
        <w:t xml:space="preserve"> тыс. рублей.</w:t>
      </w:r>
      <w:r w:rsidR="00F70C1A">
        <w:rPr>
          <w:sz w:val="26"/>
          <w:szCs w:val="26"/>
        </w:rPr>
        <w:t xml:space="preserve"> Объем финансирования на плановый период 20</w:t>
      </w:r>
      <w:r w:rsidR="00635A45">
        <w:rPr>
          <w:sz w:val="26"/>
          <w:szCs w:val="26"/>
        </w:rPr>
        <w:t>20</w:t>
      </w:r>
      <w:r w:rsidR="00F70C1A">
        <w:rPr>
          <w:sz w:val="26"/>
          <w:szCs w:val="26"/>
        </w:rPr>
        <w:t xml:space="preserve"> и 20</w:t>
      </w:r>
      <w:r w:rsidR="00FB2DD5">
        <w:rPr>
          <w:sz w:val="26"/>
          <w:szCs w:val="26"/>
        </w:rPr>
        <w:t>2</w:t>
      </w:r>
      <w:r w:rsidR="00635A45">
        <w:rPr>
          <w:sz w:val="26"/>
          <w:szCs w:val="26"/>
        </w:rPr>
        <w:t>1</w:t>
      </w:r>
      <w:r w:rsidR="00F70C1A">
        <w:rPr>
          <w:sz w:val="26"/>
          <w:szCs w:val="26"/>
        </w:rPr>
        <w:t xml:space="preserve"> годов предусмотрен в сумме </w:t>
      </w:r>
      <w:r w:rsidR="00635A45">
        <w:rPr>
          <w:sz w:val="26"/>
          <w:szCs w:val="26"/>
        </w:rPr>
        <w:t xml:space="preserve">700,0 </w:t>
      </w:r>
      <w:r w:rsidR="00F70C1A">
        <w:rPr>
          <w:sz w:val="26"/>
          <w:szCs w:val="26"/>
        </w:rPr>
        <w:t>тыс. рублей ежегодно.</w:t>
      </w:r>
    </w:p>
    <w:p w:rsidR="00E728AB" w:rsidRDefault="002B1B09" w:rsidP="00AB1B29">
      <w:pPr>
        <w:pStyle w:val="16"/>
        <w:ind w:right="-2" w:firstLine="567"/>
        <w:contextualSpacing/>
        <w:jc w:val="both"/>
        <w:rPr>
          <w:sz w:val="26"/>
          <w:szCs w:val="26"/>
        </w:rPr>
      </w:pPr>
      <w:r>
        <w:rPr>
          <w:sz w:val="26"/>
          <w:szCs w:val="26"/>
        </w:rPr>
        <w:t>Б</w:t>
      </w:r>
      <w:r w:rsidR="0097127B" w:rsidRPr="00AB1B29">
        <w:rPr>
          <w:sz w:val="26"/>
          <w:szCs w:val="26"/>
        </w:rPr>
        <w:t xml:space="preserve">юджетные ассигнования по данному подразделу предусмотрены на реализацию </w:t>
      </w:r>
      <w:r w:rsidR="00E728AB">
        <w:rPr>
          <w:sz w:val="26"/>
          <w:szCs w:val="26"/>
        </w:rPr>
        <w:t xml:space="preserve">двух </w:t>
      </w:r>
      <w:r w:rsidR="0097127B">
        <w:rPr>
          <w:sz w:val="26"/>
          <w:szCs w:val="26"/>
        </w:rPr>
        <w:t>муниципальн</w:t>
      </w:r>
      <w:r w:rsidR="00E728AB">
        <w:rPr>
          <w:sz w:val="26"/>
          <w:szCs w:val="26"/>
        </w:rPr>
        <w:t>ых</w:t>
      </w:r>
      <w:r w:rsidR="0097127B">
        <w:rPr>
          <w:sz w:val="26"/>
          <w:szCs w:val="26"/>
        </w:rPr>
        <w:t xml:space="preserve"> </w:t>
      </w:r>
      <w:r w:rsidR="0097127B" w:rsidRPr="00AB1B29">
        <w:rPr>
          <w:sz w:val="26"/>
          <w:szCs w:val="26"/>
        </w:rPr>
        <w:t>программ</w:t>
      </w:r>
      <w:r w:rsidR="00E728AB">
        <w:rPr>
          <w:sz w:val="26"/>
          <w:szCs w:val="26"/>
        </w:rPr>
        <w:t>:</w:t>
      </w:r>
    </w:p>
    <w:p w:rsidR="00E728AB" w:rsidRDefault="00E728AB" w:rsidP="00AB1B29">
      <w:pPr>
        <w:pStyle w:val="16"/>
        <w:ind w:right="-2" w:firstLine="567"/>
        <w:contextualSpacing/>
        <w:jc w:val="both"/>
        <w:rPr>
          <w:sz w:val="26"/>
          <w:szCs w:val="26"/>
        </w:rPr>
      </w:pPr>
      <w:r>
        <w:rPr>
          <w:sz w:val="26"/>
          <w:szCs w:val="26"/>
        </w:rPr>
        <w:t>- «Обеспечение общественного порядка и противодействие преступности» по подпрограмме «Профилактика  правонарушений» в сумме  200,0 тыс. рублей»;</w:t>
      </w:r>
    </w:p>
    <w:p w:rsidR="00FB2DD5" w:rsidRDefault="0097127B" w:rsidP="00AB1B29">
      <w:pPr>
        <w:pStyle w:val="16"/>
        <w:ind w:right="-2" w:firstLine="567"/>
        <w:contextualSpacing/>
        <w:jc w:val="both"/>
        <w:rPr>
          <w:sz w:val="26"/>
          <w:szCs w:val="26"/>
        </w:rPr>
      </w:pPr>
      <w:r w:rsidRPr="00AB1B29">
        <w:rPr>
          <w:sz w:val="26"/>
          <w:szCs w:val="26"/>
        </w:rPr>
        <w:t xml:space="preserve"> </w:t>
      </w:r>
      <w:r w:rsidR="00E728AB">
        <w:rPr>
          <w:sz w:val="26"/>
          <w:szCs w:val="26"/>
        </w:rPr>
        <w:t xml:space="preserve">- </w:t>
      </w:r>
      <w:r w:rsidRPr="00AB1B29">
        <w:rPr>
          <w:sz w:val="26"/>
          <w:szCs w:val="26"/>
        </w:rPr>
        <w:t>«Повышение безопасности жизнедеятельности</w:t>
      </w:r>
      <w:r w:rsidR="00FB2DD5">
        <w:rPr>
          <w:sz w:val="26"/>
          <w:szCs w:val="26"/>
        </w:rPr>
        <w:t xml:space="preserve"> населения и территорий по </w:t>
      </w:r>
      <w:r>
        <w:rPr>
          <w:sz w:val="26"/>
          <w:szCs w:val="26"/>
        </w:rPr>
        <w:t>подпрограмм</w:t>
      </w:r>
      <w:r w:rsidR="00E728AB">
        <w:rPr>
          <w:sz w:val="26"/>
          <w:szCs w:val="26"/>
        </w:rPr>
        <w:t>е</w:t>
      </w:r>
    </w:p>
    <w:p w:rsidR="00FB2DD5" w:rsidRDefault="00FB2DD5" w:rsidP="00AB1B29">
      <w:pPr>
        <w:pStyle w:val="16"/>
        <w:ind w:right="-2" w:firstLine="567"/>
        <w:contextualSpacing/>
        <w:jc w:val="both"/>
        <w:rPr>
          <w:sz w:val="26"/>
          <w:szCs w:val="26"/>
        </w:rPr>
      </w:pPr>
      <w:r>
        <w:rPr>
          <w:sz w:val="26"/>
          <w:szCs w:val="26"/>
        </w:rPr>
        <w:t xml:space="preserve">- </w:t>
      </w:r>
      <w:r w:rsidRPr="00FB2DD5">
        <w:rPr>
          <w:sz w:val="26"/>
          <w:szCs w:val="26"/>
        </w:rPr>
        <w:t>"</w:t>
      </w:r>
      <w:r w:rsidR="00E728AB">
        <w:rPr>
          <w:sz w:val="26"/>
          <w:szCs w:val="26"/>
        </w:rPr>
        <w:t>Построение (развитие) аппаратно-</w:t>
      </w:r>
      <w:r w:rsidRPr="00FB2DD5">
        <w:rPr>
          <w:sz w:val="26"/>
          <w:szCs w:val="26"/>
        </w:rPr>
        <w:t>программного комплекса "Безопасный город" на территории Чебоксарского района</w:t>
      </w:r>
      <w:r>
        <w:rPr>
          <w:sz w:val="26"/>
          <w:szCs w:val="26"/>
        </w:rPr>
        <w:t xml:space="preserve"> для обеспечения безопасного муниципального образования</w:t>
      </w:r>
      <w:r w:rsidRPr="00FB2DD5">
        <w:rPr>
          <w:sz w:val="26"/>
          <w:szCs w:val="26"/>
        </w:rPr>
        <w:t xml:space="preserve"> </w:t>
      </w:r>
      <w:r>
        <w:rPr>
          <w:sz w:val="26"/>
          <w:szCs w:val="26"/>
        </w:rPr>
        <w:t xml:space="preserve">в сумме </w:t>
      </w:r>
      <w:r w:rsidR="00E728AB">
        <w:rPr>
          <w:sz w:val="26"/>
          <w:szCs w:val="26"/>
        </w:rPr>
        <w:t>752,7</w:t>
      </w:r>
      <w:r>
        <w:rPr>
          <w:sz w:val="26"/>
          <w:szCs w:val="26"/>
        </w:rPr>
        <w:t xml:space="preserve"> тыс. рублей</w:t>
      </w:r>
      <w:r w:rsidR="00E728AB">
        <w:rPr>
          <w:sz w:val="26"/>
          <w:szCs w:val="26"/>
        </w:rPr>
        <w:t>.</w:t>
      </w:r>
    </w:p>
    <w:p w:rsidR="00AB1B29" w:rsidRPr="00AB1B29" w:rsidRDefault="00AB1B29" w:rsidP="00AB1B29">
      <w:pPr>
        <w:pStyle w:val="16"/>
        <w:ind w:right="-2"/>
        <w:contextualSpacing/>
        <w:jc w:val="center"/>
        <w:rPr>
          <w:b/>
          <w:bCs/>
          <w:snapToGrid w:val="0"/>
          <w:sz w:val="26"/>
          <w:szCs w:val="26"/>
        </w:rPr>
      </w:pPr>
    </w:p>
    <w:p w:rsidR="00AB1B29" w:rsidRPr="00AB1B29" w:rsidRDefault="00AB1B29" w:rsidP="00AB1B29">
      <w:pPr>
        <w:contextualSpacing/>
        <w:jc w:val="center"/>
        <w:rPr>
          <w:b/>
          <w:bCs/>
          <w:sz w:val="26"/>
          <w:szCs w:val="26"/>
        </w:rPr>
      </w:pPr>
      <w:r w:rsidRPr="00AB1B29">
        <w:rPr>
          <w:b/>
          <w:bCs/>
          <w:sz w:val="26"/>
          <w:szCs w:val="26"/>
        </w:rPr>
        <w:t>3.5. Национальная экономика</w:t>
      </w:r>
    </w:p>
    <w:p w:rsidR="00AB1B29" w:rsidRPr="00AB1B29" w:rsidRDefault="00AB1B29" w:rsidP="00AB1B29">
      <w:pPr>
        <w:contextualSpacing/>
        <w:jc w:val="center"/>
        <w:rPr>
          <w:b/>
          <w:bCs/>
          <w:sz w:val="26"/>
          <w:szCs w:val="26"/>
        </w:rPr>
      </w:pPr>
    </w:p>
    <w:p w:rsidR="007826E7" w:rsidRPr="00C525B6" w:rsidRDefault="007826E7" w:rsidP="007826E7">
      <w:pPr>
        <w:ind w:firstLine="709"/>
        <w:jc w:val="both"/>
        <w:rPr>
          <w:bCs/>
          <w:sz w:val="26"/>
          <w:szCs w:val="26"/>
        </w:rPr>
      </w:pPr>
      <w:r w:rsidRPr="00AB1B29">
        <w:rPr>
          <w:bCs/>
          <w:sz w:val="26"/>
          <w:szCs w:val="26"/>
        </w:rPr>
        <w:t xml:space="preserve">Бюджетные ассигнования по разделу </w:t>
      </w:r>
      <w:r w:rsidRPr="00AB1B29">
        <w:rPr>
          <w:b/>
          <w:bCs/>
          <w:sz w:val="26"/>
          <w:szCs w:val="26"/>
        </w:rPr>
        <w:t xml:space="preserve">«Национальная экономика» </w:t>
      </w:r>
      <w:r w:rsidRPr="00C525B6">
        <w:rPr>
          <w:bCs/>
          <w:sz w:val="26"/>
          <w:szCs w:val="26"/>
        </w:rPr>
        <w:t>на 201</w:t>
      </w:r>
      <w:r w:rsidR="00E728AB">
        <w:rPr>
          <w:bCs/>
          <w:sz w:val="26"/>
          <w:szCs w:val="26"/>
        </w:rPr>
        <w:t>9</w:t>
      </w:r>
      <w:r w:rsidRPr="00C525B6">
        <w:rPr>
          <w:bCs/>
          <w:sz w:val="26"/>
          <w:szCs w:val="26"/>
        </w:rPr>
        <w:t xml:space="preserve"> год предусматриваются в сумме </w:t>
      </w:r>
      <w:r w:rsidR="00E728AB">
        <w:rPr>
          <w:bCs/>
          <w:sz w:val="26"/>
          <w:szCs w:val="26"/>
        </w:rPr>
        <w:t>196 826,6</w:t>
      </w:r>
      <w:r w:rsidRPr="00C525B6">
        <w:rPr>
          <w:bCs/>
          <w:sz w:val="26"/>
          <w:szCs w:val="26"/>
        </w:rPr>
        <w:t xml:space="preserve"> тыс. рублей и по сравнению с утвержденным объемом 201</w:t>
      </w:r>
      <w:r w:rsidR="00E37101">
        <w:rPr>
          <w:bCs/>
          <w:sz w:val="26"/>
          <w:szCs w:val="26"/>
        </w:rPr>
        <w:t>8</w:t>
      </w:r>
      <w:r w:rsidRPr="00C525B6">
        <w:rPr>
          <w:bCs/>
          <w:sz w:val="26"/>
          <w:szCs w:val="26"/>
        </w:rPr>
        <w:t xml:space="preserve"> года у</w:t>
      </w:r>
      <w:r w:rsidR="00E37101">
        <w:rPr>
          <w:bCs/>
          <w:sz w:val="26"/>
          <w:szCs w:val="26"/>
        </w:rPr>
        <w:t>меньшаются</w:t>
      </w:r>
      <w:r w:rsidRPr="00C525B6">
        <w:rPr>
          <w:bCs/>
          <w:sz w:val="26"/>
          <w:szCs w:val="26"/>
        </w:rPr>
        <w:t xml:space="preserve"> на </w:t>
      </w:r>
      <w:r w:rsidR="00E37101">
        <w:rPr>
          <w:bCs/>
          <w:sz w:val="26"/>
          <w:szCs w:val="26"/>
        </w:rPr>
        <w:t>108 441,1</w:t>
      </w:r>
      <w:r w:rsidRPr="00C525B6">
        <w:rPr>
          <w:bCs/>
          <w:sz w:val="26"/>
          <w:szCs w:val="26"/>
        </w:rPr>
        <w:t xml:space="preserve"> тыс. рублей или на </w:t>
      </w:r>
      <w:r w:rsidR="00E37101">
        <w:rPr>
          <w:bCs/>
          <w:sz w:val="26"/>
          <w:szCs w:val="26"/>
        </w:rPr>
        <w:t>35,5</w:t>
      </w:r>
      <w:r w:rsidRPr="00C525B6">
        <w:rPr>
          <w:bCs/>
          <w:sz w:val="26"/>
          <w:szCs w:val="26"/>
        </w:rPr>
        <w:t xml:space="preserve"> процента.</w:t>
      </w:r>
    </w:p>
    <w:p w:rsidR="007826E7" w:rsidRPr="00C525B6" w:rsidRDefault="007826E7" w:rsidP="007826E7">
      <w:pPr>
        <w:ind w:firstLine="709"/>
        <w:jc w:val="both"/>
        <w:rPr>
          <w:bCs/>
          <w:sz w:val="26"/>
          <w:szCs w:val="26"/>
        </w:rPr>
      </w:pPr>
      <w:r w:rsidRPr="00C525B6">
        <w:rPr>
          <w:bCs/>
          <w:sz w:val="26"/>
          <w:szCs w:val="26"/>
        </w:rPr>
        <w:t>На 20</w:t>
      </w:r>
      <w:r w:rsidR="00E37101">
        <w:rPr>
          <w:bCs/>
          <w:sz w:val="26"/>
          <w:szCs w:val="26"/>
        </w:rPr>
        <w:t>20</w:t>
      </w:r>
      <w:r w:rsidRPr="00C525B6">
        <w:rPr>
          <w:bCs/>
          <w:sz w:val="26"/>
          <w:szCs w:val="26"/>
        </w:rPr>
        <w:t xml:space="preserve"> год расходы предусматриваются в сумме </w:t>
      </w:r>
      <w:r w:rsidR="00E37101">
        <w:rPr>
          <w:bCs/>
          <w:sz w:val="26"/>
          <w:szCs w:val="26"/>
        </w:rPr>
        <w:t>108 182,7</w:t>
      </w:r>
      <w:r w:rsidRPr="00C525B6">
        <w:rPr>
          <w:bCs/>
          <w:sz w:val="26"/>
          <w:szCs w:val="26"/>
        </w:rPr>
        <w:t xml:space="preserve"> тыс. рублей и по сравнению с 201</w:t>
      </w:r>
      <w:r w:rsidR="00E37101">
        <w:rPr>
          <w:bCs/>
          <w:sz w:val="26"/>
          <w:szCs w:val="26"/>
        </w:rPr>
        <w:t>9</w:t>
      </w:r>
      <w:r w:rsidRPr="00C525B6">
        <w:rPr>
          <w:bCs/>
          <w:sz w:val="26"/>
          <w:szCs w:val="26"/>
        </w:rPr>
        <w:t xml:space="preserve"> годом, уменьшаются на </w:t>
      </w:r>
      <w:r w:rsidR="00E37101">
        <w:rPr>
          <w:bCs/>
          <w:sz w:val="26"/>
          <w:szCs w:val="26"/>
        </w:rPr>
        <w:t>88 643,9</w:t>
      </w:r>
      <w:r w:rsidRPr="00C525B6">
        <w:rPr>
          <w:bCs/>
          <w:sz w:val="26"/>
          <w:szCs w:val="26"/>
        </w:rPr>
        <w:t xml:space="preserve"> тыс. рублей (на </w:t>
      </w:r>
      <w:r w:rsidR="00E37101">
        <w:rPr>
          <w:bCs/>
          <w:sz w:val="26"/>
          <w:szCs w:val="26"/>
        </w:rPr>
        <w:t>45,0</w:t>
      </w:r>
      <w:r w:rsidR="00C525B6" w:rsidRPr="00C525B6">
        <w:rPr>
          <w:bCs/>
          <w:sz w:val="26"/>
          <w:szCs w:val="26"/>
        </w:rPr>
        <w:t xml:space="preserve"> </w:t>
      </w:r>
      <w:r w:rsidRPr="00C525B6">
        <w:rPr>
          <w:bCs/>
          <w:sz w:val="26"/>
          <w:szCs w:val="26"/>
        </w:rPr>
        <w:t>%), на 20</w:t>
      </w:r>
      <w:r w:rsidR="00BB7FB1">
        <w:rPr>
          <w:bCs/>
          <w:sz w:val="26"/>
          <w:szCs w:val="26"/>
        </w:rPr>
        <w:t>2</w:t>
      </w:r>
      <w:r w:rsidR="00E37101">
        <w:rPr>
          <w:bCs/>
          <w:sz w:val="26"/>
          <w:szCs w:val="26"/>
        </w:rPr>
        <w:t>1</w:t>
      </w:r>
      <w:r w:rsidR="00BB7FB1">
        <w:rPr>
          <w:bCs/>
          <w:sz w:val="26"/>
          <w:szCs w:val="26"/>
        </w:rPr>
        <w:t xml:space="preserve"> </w:t>
      </w:r>
      <w:r w:rsidRPr="00C525B6">
        <w:rPr>
          <w:bCs/>
          <w:sz w:val="26"/>
          <w:szCs w:val="26"/>
        </w:rPr>
        <w:t xml:space="preserve">год - в сумме </w:t>
      </w:r>
      <w:r w:rsidR="00E37101">
        <w:rPr>
          <w:bCs/>
          <w:sz w:val="26"/>
          <w:szCs w:val="26"/>
        </w:rPr>
        <w:t>109 150,6</w:t>
      </w:r>
      <w:r w:rsidRPr="00C525B6">
        <w:rPr>
          <w:bCs/>
          <w:sz w:val="26"/>
          <w:szCs w:val="26"/>
        </w:rPr>
        <w:t xml:space="preserve"> тыс. рублей и по сравнению с 20</w:t>
      </w:r>
      <w:r w:rsidR="00E37101">
        <w:rPr>
          <w:bCs/>
          <w:sz w:val="26"/>
          <w:szCs w:val="26"/>
        </w:rPr>
        <w:t>20</w:t>
      </w:r>
      <w:r w:rsidRPr="00C525B6">
        <w:rPr>
          <w:bCs/>
          <w:sz w:val="26"/>
          <w:szCs w:val="26"/>
        </w:rPr>
        <w:t xml:space="preserve"> годом, у</w:t>
      </w:r>
      <w:r w:rsidR="00C525B6" w:rsidRPr="00C525B6">
        <w:rPr>
          <w:bCs/>
          <w:sz w:val="26"/>
          <w:szCs w:val="26"/>
        </w:rPr>
        <w:t xml:space="preserve">величиваются </w:t>
      </w:r>
      <w:proofErr w:type="gramStart"/>
      <w:r w:rsidRPr="00C525B6">
        <w:rPr>
          <w:bCs/>
          <w:sz w:val="26"/>
          <w:szCs w:val="26"/>
        </w:rPr>
        <w:t>на</w:t>
      </w:r>
      <w:proofErr w:type="gramEnd"/>
      <w:r w:rsidRPr="00C525B6">
        <w:rPr>
          <w:bCs/>
          <w:sz w:val="26"/>
          <w:szCs w:val="26"/>
        </w:rPr>
        <w:t xml:space="preserve"> </w:t>
      </w:r>
      <w:r w:rsidR="00E37101">
        <w:rPr>
          <w:bCs/>
          <w:sz w:val="26"/>
          <w:szCs w:val="26"/>
        </w:rPr>
        <w:t>967,9</w:t>
      </w:r>
      <w:r w:rsidRPr="00C525B6">
        <w:rPr>
          <w:bCs/>
          <w:sz w:val="26"/>
          <w:szCs w:val="26"/>
        </w:rPr>
        <w:t xml:space="preserve"> тыс. рублей (на 0,</w:t>
      </w:r>
      <w:r w:rsidR="00E37101">
        <w:rPr>
          <w:bCs/>
          <w:sz w:val="26"/>
          <w:szCs w:val="26"/>
        </w:rPr>
        <w:t>9</w:t>
      </w:r>
      <w:r w:rsidRPr="00C525B6">
        <w:rPr>
          <w:bCs/>
          <w:sz w:val="26"/>
          <w:szCs w:val="26"/>
        </w:rPr>
        <w:t>%).</w:t>
      </w:r>
    </w:p>
    <w:p w:rsidR="007826E7" w:rsidRPr="00C525B6" w:rsidRDefault="007826E7" w:rsidP="007826E7">
      <w:pPr>
        <w:ind w:firstLine="709"/>
        <w:jc w:val="both"/>
        <w:rPr>
          <w:bCs/>
          <w:sz w:val="26"/>
          <w:szCs w:val="26"/>
        </w:rPr>
      </w:pPr>
      <w:r w:rsidRPr="00C525B6">
        <w:rPr>
          <w:bCs/>
          <w:sz w:val="26"/>
          <w:szCs w:val="26"/>
        </w:rPr>
        <w:t>Доля расходов по разделу «Национальная экономика» в общем объеме расходов  бюджета</w:t>
      </w:r>
      <w:r w:rsidR="00C525B6" w:rsidRPr="00C525B6">
        <w:rPr>
          <w:bCs/>
          <w:sz w:val="26"/>
          <w:szCs w:val="26"/>
        </w:rPr>
        <w:t xml:space="preserve"> Чебоксарского района</w:t>
      </w:r>
      <w:r w:rsidRPr="00C525B6">
        <w:rPr>
          <w:bCs/>
          <w:sz w:val="26"/>
          <w:szCs w:val="26"/>
        </w:rPr>
        <w:t xml:space="preserve"> в 201</w:t>
      </w:r>
      <w:r w:rsidR="00E37101">
        <w:rPr>
          <w:bCs/>
          <w:sz w:val="26"/>
          <w:szCs w:val="26"/>
        </w:rPr>
        <w:t>9</w:t>
      </w:r>
      <w:r w:rsidRPr="00C525B6">
        <w:rPr>
          <w:bCs/>
          <w:sz w:val="26"/>
          <w:szCs w:val="26"/>
        </w:rPr>
        <w:t xml:space="preserve"> году составит </w:t>
      </w:r>
      <w:r w:rsidR="00E37101">
        <w:rPr>
          <w:bCs/>
          <w:sz w:val="26"/>
          <w:szCs w:val="26"/>
        </w:rPr>
        <w:t>16,6</w:t>
      </w:r>
      <w:r w:rsidR="00C525B6">
        <w:rPr>
          <w:bCs/>
          <w:sz w:val="26"/>
          <w:szCs w:val="26"/>
        </w:rPr>
        <w:t xml:space="preserve"> </w:t>
      </w:r>
      <w:r w:rsidRPr="00C525B6">
        <w:rPr>
          <w:bCs/>
          <w:sz w:val="26"/>
          <w:szCs w:val="26"/>
        </w:rPr>
        <w:t>%, в 20</w:t>
      </w:r>
      <w:r w:rsidR="00E37101">
        <w:rPr>
          <w:bCs/>
          <w:sz w:val="26"/>
          <w:szCs w:val="26"/>
        </w:rPr>
        <w:t>20 году – 10,6 %,</w:t>
      </w:r>
      <w:r w:rsidR="00BB7FB1">
        <w:rPr>
          <w:bCs/>
          <w:sz w:val="26"/>
          <w:szCs w:val="26"/>
        </w:rPr>
        <w:t xml:space="preserve"> 202</w:t>
      </w:r>
      <w:r w:rsidR="00E37101">
        <w:rPr>
          <w:bCs/>
          <w:sz w:val="26"/>
          <w:szCs w:val="26"/>
        </w:rPr>
        <w:t>1</w:t>
      </w:r>
      <w:r w:rsidR="00BB7FB1">
        <w:rPr>
          <w:bCs/>
          <w:sz w:val="26"/>
          <w:szCs w:val="26"/>
        </w:rPr>
        <w:t xml:space="preserve"> </w:t>
      </w:r>
      <w:r w:rsidRPr="00C525B6">
        <w:rPr>
          <w:bCs/>
          <w:sz w:val="26"/>
          <w:szCs w:val="26"/>
        </w:rPr>
        <w:t>год</w:t>
      </w:r>
      <w:r w:rsidR="00E37101">
        <w:rPr>
          <w:bCs/>
          <w:sz w:val="26"/>
          <w:szCs w:val="26"/>
        </w:rPr>
        <w:t>у  11,0</w:t>
      </w:r>
      <w:r w:rsidR="00C525B6">
        <w:rPr>
          <w:bCs/>
          <w:sz w:val="26"/>
          <w:szCs w:val="26"/>
        </w:rPr>
        <w:t xml:space="preserve"> </w:t>
      </w:r>
      <w:r w:rsidRPr="00C525B6">
        <w:rPr>
          <w:bCs/>
          <w:sz w:val="26"/>
          <w:szCs w:val="26"/>
        </w:rPr>
        <w:t>%, (в 201</w:t>
      </w:r>
      <w:r w:rsidR="00E37101">
        <w:rPr>
          <w:bCs/>
          <w:sz w:val="26"/>
          <w:szCs w:val="26"/>
        </w:rPr>
        <w:t>8</w:t>
      </w:r>
      <w:r w:rsidR="00BB7FB1">
        <w:rPr>
          <w:bCs/>
          <w:sz w:val="26"/>
          <w:szCs w:val="26"/>
        </w:rPr>
        <w:t xml:space="preserve"> </w:t>
      </w:r>
      <w:r w:rsidRPr="00C525B6">
        <w:rPr>
          <w:bCs/>
          <w:sz w:val="26"/>
          <w:szCs w:val="26"/>
        </w:rPr>
        <w:t xml:space="preserve">году </w:t>
      </w:r>
      <w:r w:rsidR="00C525B6">
        <w:rPr>
          <w:bCs/>
          <w:sz w:val="26"/>
          <w:szCs w:val="26"/>
        </w:rPr>
        <w:t>–</w:t>
      </w:r>
      <w:r w:rsidRPr="00C525B6">
        <w:rPr>
          <w:bCs/>
          <w:sz w:val="26"/>
          <w:szCs w:val="26"/>
        </w:rPr>
        <w:t xml:space="preserve"> </w:t>
      </w:r>
      <w:r w:rsidR="00E37101">
        <w:rPr>
          <w:bCs/>
          <w:sz w:val="26"/>
          <w:szCs w:val="26"/>
        </w:rPr>
        <w:t>23,2</w:t>
      </w:r>
      <w:r w:rsidR="00C525B6">
        <w:rPr>
          <w:bCs/>
          <w:sz w:val="26"/>
          <w:szCs w:val="26"/>
        </w:rPr>
        <w:t xml:space="preserve"> </w:t>
      </w:r>
      <w:r w:rsidRPr="00C525B6">
        <w:rPr>
          <w:bCs/>
          <w:sz w:val="26"/>
          <w:szCs w:val="26"/>
        </w:rPr>
        <w:t>%).</w:t>
      </w:r>
    </w:p>
    <w:p w:rsidR="006F6FD1" w:rsidRDefault="00AB1B29" w:rsidP="00AB1B29">
      <w:pPr>
        <w:ind w:firstLine="567"/>
        <w:jc w:val="both"/>
        <w:rPr>
          <w:sz w:val="26"/>
          <w:szCs w:val="26"/>
        </w:rPr>
      </w:pPr>
      <w:r w:rsidRPr="00AB1B29">
        <w:rPr>
          <w:sz w:val="26"/>
          <w:szCs w:val="26"/>
        </w:rPr>
        <w:t xml:space="preserve">Расходы бюджета </w:t>
      </w:r>
      <w:r w:rsidR="006F6FD1">
        <w:rPr>
          <w:sz w:val="26"/>
          <w:szCs w:val="26"/>
        </w:rPr>
        <w:t xml:space="preserve">Чебоксарского района </w:t>
      </w:r>
      <w:r w:rsidRPr="00AB1B29">
        <w:rPr>
          <w:sz w:val="26"/>
          <w:szCs w:val="26"/>
        </w:rPr>
        <w:t>по разделу в соответствии с ведомственной структурой расходов на 201</w:t>
      </w:r>
      <w:r w:rsidR="00E37101">
        <w:rPr>
          <w:sz w:val="26"/>
          <w:szCs w:val="26"/>
        </w:rPr>
        <w:t>9</w:t>
      </w:r>
      <w:r w:rsidRPr="00AB1B29">
        <w:rPr>
          <w:sz w:val="26"/>
          <w:szCs w:val="26"/>
        </w:rPr>
        <w:t xml:space="preserve"> год будут осуществлять </w:t>
      </w:r>
      <w:r w:rsidR="00F743E0">
        <w:rPr>
          <w:sz w:val="26"/>
          <w:szCs w:val="26"/>
        </w:rPr>
        <w:t>два</w:t>
      </w:r>
      <w:r w:rsidRPr="00AB1B29">
        <w:rPr>
          <w:sz w:val="26"/>
          <w:szCs w:val="26"/>
        </w:rPr>
        <w:t xml:space="preserve"> главных распорядител</w:t>
      </w:r>
      <w:r w:rsidR="008937A1">
        <w:rPr>
          <w:sz w:val="26"/>
          <w:szCs w:val="26"/>
        </w:rPr>
        <w:t>я</w:t>
      </w:r>
      <w:r w:rsidRPr="00AB1B29">
        <w:rPr>
          <w:sz w:val="26"/>
          <w:szCs w:val="26"/>
        </w:rPr>
        <w:t xml:space="preserve"> бюджетных средств</w:t>
      </w:r>
      <w:r w:rsidR="006F6EA9">
        <w:rPr>
          <w:sz w:val="26"/>
          <w:szCs w:val="26"/>
        </w:rPr>
        <w:t>:</w:t>
      </w:r>
      <w:r w:rsidR="006F6FD1">
        <w:rPr>
          <w:sz w:val="26"/>
          <w:szCs w:val="26"/>
        </w:rPr>
        <w:t xml:space="preserve"> Администрация Чебоксарского района и </w:t>
      </w:r>
      <w:r w:rsidR="009E5FBA">
        <w:rPr>
          <w:sz w:val="26"/>
          <w:szCs w:val="26"/>
        </w:rPr>
        <w:t>Ф</w:t>
      </w:r>
      <w:r w:rsidR="006F6FD1">
        <w:rPr>
          <w:sz w:val="26"/>
          <w:szCs w:val="26"/>
        </w:rPr>
        <w:t>инансовый отдел администрации Чебоксарского района</w:t>
      </w:r>
      <w:r w:rsidRPr="00AB1B29">
        <w:rPr>
          <w:sz w:val="26"/>
          <w:szCs w:val="26"/>
        </w:rPr>
        <w:t xml:space="preserve">. </w:t>
      </w:r>
    </w:p>
    <w:p w:rsidR="00F94901" w:rsidRDefault="00996679" w:rsidP="00C525B6">
      <w:pPr>
        <w:pStyle w:val="33"/>
        <w:ind w:firstLine="709"/>
        <w:rPr>
          <w:sz w:val="26"/>
          <w:szCs w:val="26"/>
        </w:rPr>
      </w:pPr>
      <w:r w:rsidRPr="00AB1B29">
        <w:rPr>
          <w:sz w:val="26"/>
          <w:szCs w:val="26"/>
        </w:rPr>
        <w:t xml:space="preserve">По </w:t>
      </w:r>
      <w:r w:rsidRPr="00AB1B29">
        <w:rPr>
          <w:bCs/>
          <w:sz w:val="26"/>
          <w:szCs w:val="26"/>
        </w:rPr>
        <w:t>подразделу</w:t>
      </w:r>
      <w:r w:rsidRPr="00AB1B29">
        <w:rPr>
          <w:sz w:val="26"/>
          <w:szCs w:val="26"/>
        </w:rPr>
        <w:t xml:space="preserve"> </w:t>
      </w:r>
      <w:r w:rsidRPr="00AB1B29">
        <w:rPr>
          <w:b/>
          <w:bCs/>
          <w:sz w:val="26"/>
          <w:szCs w:val="26"/>
        </w:rPr>
        <w:t>«</w:t>
      </w:r>
      <w:r>
        <w:rPr>
          <w:b/>
          <w:bCs/>
          <w:sz w:val="26"/>
          <w:szCs w:val="26"/>
        </w:rPr>
        <w:t>Сельское хозяйство и рыболовство</w:t>
      </w:r>
      <w:r w:rsidRPr="00AB1B29">
        <w:rPr>
          <w:b/>
          <w:bCs/>
          <w:sz w:val="26"/>
          <w:szCs w:val="26"/>
        </w:rPr>
        <w:t>»</w:t>
      </w:r>
      <w:r w:rsidRPr="00AB1B29">
        <w:rPr>
          <w:sz w:val="26"/>
          <w:szCs w:val="26"/>
        </w:rPr>
        <w:t xml:space="preserve"> </w:t>
      </w:r>
      <w:r w:rsidR="006A585C">
        <w:rPr>
          <w:sz w:val="26"/>
          <w:szCs w:val="26"/>
        </w:rPr>
        <w:t>на</w:t>
      </w:r>
      <w:r w:rsidRPr="00AB1B29">
        <w:rPr>
          <w:sz w:val="26"/>
          <w:szCs w:val="26"/>
        </w:rPr>
        <w:t xml:space="preserve"> 201</w:t>
      </w:r>
      <w:r w:rsidR="00E37101">
        <w:rPr>
          <w:sz w:val="26"/>
          <w:szCs w:val="26"/>
        </w:rPr>
        <w:t>9</w:t>
      </w:r>
      <w:r w:rsidR="006A585C">
        <w:rPr>
          <w:sz w:val="26"/>
          <w:szCs w:val="26"/>
        </w:rPr>
        <w:t>-202</w:t>
      </w:r>
      <w:r w:rsidR="00E37101">
        <w:rPr>
          <w:sz w:val="26"/>
          <w:szCs w:val="26"/>
        </w:rPr>
        <w:t>1</w:t>
      </w:r>
      <w:r w:rsidRPr="00AB1B29">
        <w:rPr>
          <w:sz w:val="26"/>
          <w:szCs w:val="26"/>
        </w:rPr>
        <w:t xml:space="preserve"> год</w:t>
      </w:r>
      <w:r w:rsidR="006A585C">
        <w:rPr>
          <w:sz w:val="26"/>
          <w:szCs w:val="26"/>
        </w:rPr>
        <w:t xml:space="preserve">ы </w:t>
      </w:r>
      <w:r w:rsidRPr="00AB1B29">
        <w:rPr>
          <w:sz w:val="26"/>
          <w:szCs w:val="26"/>
        </w:rPr>
        <w:t xml:space="preserve">расходы предполагаются в сумме </w:t>
      </w:r>
      <w:r w:rsidR="004E7762">
        <w:rPr>
          <w:sz w:val="26"/>
          <w:szCs w:val="26"/>
        </w:rPr>
        <w:t>118,3</w:t>
      </w:r>
      <w:r w:rsidRPr="00AB1B29">
        <w:rPr>
          <w:sz w:val="26"/>
          <w:szCs w:val="26"/>
        </w:rPr>
        <w:t xml:space="preserve"> тыс. рублей</w:t>
      </w:r>
      <w:r w:rsidR="00C525B6">
        <w:rPr>
          <w:sz w:val="26"/>
          <w:szCs w:val="26"/>
        </w:rPr>
        <w:t xml:space="preserve"> </w:t>
      </w:r>
      <w:r w:rsidR="006A585C" w:rsidRPr="004371BC">
        <w:rPr>
          <w:sz w:val="26"/>
          <w:szCs w:val="26"/>
        </w:rPr>
        <w:t>ежегодно</w:t>
      </w:r>
      <w:r w:rsidR="006A585C">
        <w:rPr>
          <w:sz w:val="26"/>
          <w:szCs w:val="26"/>
        </w:rPr>
        <w:t>,</w:t>
      </w:r>
      <w:r w:rsidR="006A585C" w:rsidRPr="004371BC">
        <w:rPr>
          <w:sz w:val="26"/>
          <w:szCs w:val="26"/>
        </w:rPr>
        <w:t xml:space="preserve"> </w:t>
      </w:r>
      <w:r w:rsidR="00C525B6" w:rsidRPr="004371BC">
        <w:rPr>
          <w:sz w:val="26"/>
          <w:szCs w:val="26"/>
        </w:rPr>
        <w:t>и по сравнению с объемом 201</w:t>
      </w:r>
      <w:r w:rsidR="004E7762">
        <w:rPr>
          <w:sz w:val="26"/>
          <w:szCs w:val="26"/>
        </w:rPr>
        <w:t>8</w:t>
      </w:r>
      <w:r w:rsidR="00C525B6" w:rsidRPr="004371BC">
        <w:rPr>
          <w:sz w:val="26"/>
          <w:szCs w:val="26"/>
        </w:rPr>
        <w:t xml:space="preserve"> года </w:t>
      </w:r>
      <w:r w:rsidR="006A585C">
        <w:rPr>
          <w:sz w:val="26"/>
          <w:szCs w:val="26"/>
        </w:rPr>
        <w:t>у</w:t>
      </w:r>
      <w:r w:rsidR="004E7762">
        <w:rPr>
          <w:sz w:val="26"/>
          <w:szCs w:val="26"/>
        </w:rPr>
        <w:t>меньшаются</w:t>
      </w:r>
      <w:r w:rsidR="006A585C">
        <w:rPr>
          <w:sz w:val="26"/>
          <w:szCs w:val="26"/>
        </w:rPr>
        <w:t xml:space="preserve"> на </w:t>
      </w:r>
      <w:r w:rsidR="00E51103">
        <w:rPr>
          <w:sz w:val="26"/>
          <w:szCs w:val="26"/>
        </w:rPr>
        <w:t>621,2 тыс. рублей</w:t>
      </w:r>
      <w:r w:rsidR="006A585C">
        <w:rPr>
          <w:sz w:val="26"/>
          <w:szCs w:val="26"/>
        </w:rPr>
        <w:t xml:space="preserve"> (в 201</w:t>
      </w:r>
      <w:r w:rsidR="00E51103">
        <w:rPr>
          <w:sz w:val="26"/>
          <w:szCs w:val="26"/>
        </w:rPr>
        <w:t>8</w:t>
      </w:r>
      <w:r w:rsidR="006A585C">
        <w:rPr>
          <w:sz w:val="26"/>
          <w:szCs w:val="26"/>
        </w:rPr>
        <w:t xml:space="preserve"> году – </w:t>
      </w:r>
      <w:r w:rsidR="00E51103">
        <w:rPr>
          <w:sz w:val="26"/>
          <w:szCs w:val="26"/>
        </w:rPr>
        <w:t>739,5</w:t>
      </w:r>
      <w:r w:rsidR="006A585C">
        <w:rPr>
          <w:sz w:val="26"/>
          <w:szCs w:val="26"/>
        </w:rPr>
        <w:t xml:space="preserve"> тыс. рублей)</w:t>
      </w:r>
      <w:r w:rsidR="002D56E0">
        <w:rPr>
          <w:sz w:val="26"/>
          <w:szCs w:val="26"/>
        </w:rPr>
        <w:t xml:space="preserve"> или на </w:t>
      </w:r>
      <w:r w:rsidR="00E51103">
        <w:rPr>
          <w:sz w:val="26"/>
          <w:szCs w:val="26"/>
        </w:rPr>
        <w:t>6,3</w:t>
      </w:r>
      <w:r w:rsidR="002D56E0">
        <w:rPr>
          <w:sz w:val="26"/>
          <w:szCs w:val="26"/>
        </w:rPr>
        <w:t xml:space="preserve"> раза</w:t>
      </w:r>
      <w:r w:rsidR="006A585C">
        <w:rPr>
          <w:sz w:val="26"/>
          <w:szCs w:val="26"/>
        </w:rPr>
        <w:t>.</w:t>
      </w:r>
      <w:r w:rsidRPr="00AB1B29">
        <w:rPr>
          <w:sz w:val="26"/>
          <w:szCs w:val="26"/>
        </w:rPr>
        <w:t xml:space="preserve"> </w:t>
      </w:r>
    </w:p>
    <w:p w:rsidR="00996679" w:rsidRPr="00AB1B29" w:rsidRDefault="00996679" w:rsidP="00996679">
      <w:pPr>
        <w:pStyle w:val="33"/>
        <w:ind w:firstLine="567"/>
        <w:rPr>
          <w:sz w:val="26"/>
          <w:szCs w:val="26"/>
        </w:rPr>
      </w:pPr>
      <w:r w:rsidRPr="00AB1B29">
        <w:rPr>
          <w:sz w:val="26"/>
          <w:szCs w:val="26"/>
        </w:rPr>
        <w:t>Весь объем финансирования</w:t>
      </w:r>
      <w:r w:rsidR="002D11A6">
        <w:rPr>
          <w:sz w:val="26"/>
          <w:szCs w:val="26"/>
        </w:rPr>
        <w:t xml:space="preserve"> в 201</w:t>
      </w:r>
      <w:r w:rsidR="00A961BE">
        <w:rPr>
          <w:sz w:val="26"/>
          <w:szCs w:val="26"/>
        </w:rPr>
        <w:t>9</w:t>
      </w:r>
      <w:r w:rsidR="002D11A6">
        <w:rPr>
          <w:sz w:val="26"/>
          <w:szCs w:val="26"/>
        </w:rPr>
        <w:t xml:space="preserve"> году</w:t>
      </w:r>
      <w:r w:rsidRPr="00AB1B29">
        <w:rPr>
          <w:sz w:val="26"/>
          <w:szCs w:val="26"/>
        </w:rPr>
        <w:t xml:space="preserve"> по данному подразделу планируется направить на реализацию </w:t>
      </w:r>
      <w:r>
        <w:rPr>
          <w:sz w:val="26"/>
          <w:szCs w:val="26"/>
        </w:rPr>
        <w:t>муниципальной</w:t>
      </w:r>
      <w:r w:rsidRPr="00AB1B29">
        <w:rPr>
          <w:sz w:val="26"/>
          <w:szCs w:val="26"/>
        </w:rPr>
        <w:t xml:space="preserve"> программы «Развитие </w:t>
      </w:r>
      <w:r w:rsidR="00861FB8">
        <w:rPr>
          <w:sz w:val="26"/>
          <w:szCs w:val="26"/>
        </w:rPr>
        <w:t>сельского хозяйства и регулирования рынка сельскохозяйственной продукции, сырья и продовольствия</w:t>
      </w:r>
      <w:r w:rsidRPr="00AB1B29">
        <w:rPr>
          <w:sz w:val="26"/>
          <w:szCs w:val="26"/>
        </w:rPr>
        <w:t xml:space="preserve"> </w:t>
      </w:r>
      <w:r>
        <w:rPr>
          <w:sz w:val="26"/>
          <w:szCs w:val="26"/>
        </w:rPr>
        <w:t>в Чебоксарском районе»</w:t>
      </w:r>
      <w:r w:rsidR="00084470">
        <w:rPr>
          <w:sz w:val="26"/>
          <w:szCs w:val="26"/>
        </w:rPr>
        <w:t xml:space="preserve"> по подпрограмм</w:t>
      </w:r>
      <w:r w:rsidR="004371BC">
        <w:rPr>
          <w:sz w:val="26"/>
          <w:szCs w:val="26"/>
        </w:rPr>
        <w:t>е</w:t>
      </w:r>
      <w:r>
        <w:rPr>
          <w:sz w:val="26"/>
          <w:szCs w:val="26"/>
        </w:rPr>
        <w:t xml:space="preserve"> </w:t>
      </w:r>
      <w:r w:rsidRPr="00AB1B29">
        <w:rPr>
          <w:sz w:val="26"/>
          <w:szCs w:val="26"/>
        </w:rPr>
        <w:t>«</w:t>
      </w:r>
      <w:r w:rsidR="00861FB8">
        <w:rPr>
          <w:sz w:val="26"/>
          <w:szCs w:val="26"/>
        </w:rPr>
        <w:t xml:space="preserve">Развитие </w:t>
      </w:r>
      <w:r w:rsidR="002D11A6">
        <w:rPr>
          <w:sz w:val="26"/>
          <w:szCs w:val="26"/>
        </w:rPr>
        <w:t>ветер</w:t>
      </w:r>
      <w:r w:rsidR="007A787B">
        <w:rPr>
          <w:sz w:val="26"/>
          <w:szCs w:val="26"/>
        </w:rPr>
        <w:t>и</w:t>
      </w:r>
      <w:r w:rsidR="002D11A6">
        <w:rPr>
          <w:sz w:val="26"/>
          <w:szCs w:val="26"/>
        </w:rPr>
        <w:t>нарии</w:t>
      </w:r>
      <w:r w:rsidR="007A787B">
        <w:rPr>
          <w:sz w:val="26"/>
          <w:szCs w:val="26"/>
        </w:rPr>
        <w:t>» по организации и осуществлению мероприятий по регулированию численности безнадзорных животных</w:t>
      </w:r>
      <w:r w:rsidR="00E40AA9">
        <w:rPr>
          <w:sz w:val="26"/>
          <w:szCs w:val="26"/>
        </w:rPr>
        <w:t>.</w:t>
      </w:r>
    </w:p>
    <w:p w:rsidR="00E40AA9" w:rsidRDefault="00AB1B29" w:rsidP="00AB1B29">
      <w:pPr>
        <w:pStyle w:val="33"/>
        <w:ind w:firstLine="567"/>
        <w:rPr>
          <w:sz w:val="26"/>
          <w:szCs w:val="26"/>
        </w:rPr>
      </w:pPr>
      <w:r w:rsidRPr="00AB1B29">
        <w:rPr>
          <w:sz w:val="26"/>
          <w:szCs w:val="26"/>
        </w:rPr>
        <w:t xml:space="preserve">По </w:t>
      </w:r>
      <w:r w:rsidRPr="00AB1B29">
        <w:rPr>
          <w:bCs/>
          <w:sz w:val="26"/>
          <w:szCs w:val="26"/>
        </w:rPr>
        <w:t>подразделу</w:t>
      </w:r>
      <w:r w:rsidRPr="00AB1B29">
        <w:rPr>
          <w:sz w:val="26"/>
          <w:szCs w:val="26"/>
        </w:rPr>
        <w:t xml:space="preserve"> </w:t>
      </w:r>
      <w:r w:rsidRPr="00AB1B29">
        <w:rPr>
          <w:b/>
          <w:bCs/>
          <w:sz w:val="26"/>
          <w:szCs w:val="26"/>
        </w:rPr>
        <w:t>«Дорожное хозяйство (дорожные фонды)»</w:t>
      </w:r>
      <w:r w:rsidRPr="00AB1B29">
        <w:rPr>
          <w:sz w:val="26"/>
          <w:szCs w:val="26"/>
        </w:rPr>
        <w:t xml:space="preserve"> в 201</w:t>
      </w:r>
      <w:r w:rsidR="0006738B">
        <w:rPr>
          <w:sz w:val="26"/>
          <w:szCs w:val="26"/>
        </w:rPr>
        <w:t>9</w:t>
      </w:r>
      <w:r w:rsidRPr="00AB1B29">
        <w:rPr>
          <w:sz w:val="26"/>
          <w:szCs w:val="26"/>
        </w:rPr>
        <w:t xml:space="preserve"> году расходы предполагаются в сумме </w:t>
      </w:r>
      <w:r w:rsidR="008360DB">
        <w:rPr>
          <w:sz w:val="26"/>
          <w:szCs w:val="26"/>
        </w:rPr>
        <w:t>195 508,3</w:t>
      </w:r>
      <w:r w:rsidRPr="00AB1B29">
        <w:rPr>
          <w:sz w:val="26"/>
          <w:szCs w:val="26"/>
        </w:rPr>
        <w:t xml:space="preserve"> тыс. рублей и по сравнению с уточненным объемом </w:t>
      </w:r>
      <w:bookmarkStart w:id="0" w:name="_GoBack"/>
      <w:r w:rsidRPr="00AB1B29">
        <w:rPr>
          <w:sz w:val="26"/>
          <w:szCs w:val="26"/>
        </w:rPr>
        <w:t>201</w:t>
      </w:r>
      <w:r w:rsidR="008360DB">
        <w:rPr>
          <w:sz w:val="26"/>
          <w:szCs w:val="26"/>
        </w:rPr>
        <w:t>8</w:t>
      </w:r>
      <w:bookmarkEnd w:id="0"/>
      <w:r w:rsidRPr="00AB1B29">
        <w:rPr>
          <w:sz w:val="26"/>
          <w:szCs w:val="26"/>
        </w:rPr>
        <w:t xml:space="preserve"> года (</w:t>
      </w:r>
      <w:r w:rsidR="008360DB">
        <w:rPr>
          <w:sz w:val="26"/>
          <w:szCs w:val="26"/>
        </w:rPr>
        <w:t>303 453,8</w:t>
      </w:r>
      <w:r w:rsidRPr="00AB1B29">
        <w:rPr>
          <w:sz w:val="26"/>
          <w:szCs w:val="26"/>
        </w:rPr>
        <w:t xml:space="preserve"> тыс. рублей) у</w:t>
      </w:r>
      <w:r w:rsidR="008360DB">
        <w:rPr>
          <w:sz w:val="26"/>
          <w:szCs w:val="26"/>
        </w:rPr>
        <w:t>меньшаются</w:t>
      </w:r>
      <w:r w:rsidRPr="00AB1B29">
        <w:rPr>
          <w:sz w:val="26"/>
          <w:szCs w:val="26"/>
        </w:rPr>
        <w:t xml:space="preserve"> на </w:t>
      </w:r>
      <w:r w:rsidR="008360DB">
        <w:rPr>
          <w:sz w:val="26"/>
          <w:szCs w:val="26"/>
        </w:rPr>
        <w:t>107945,5</w:t>
      </w:r>
      <w:r w:rsidRPr="00AB1B29">
        <w:rPr>
          <w:sz w:val="26"/>
          <w:szCs w:val="26"/>
        </w:rPr>
        <w:t xml:space="preserve"> тыс. рублей или </w:t>
      </w:r>
      <w:r w:rsidR="007A787B">
        <w:rPr>
          <w:sz w:val="26"/>
          <w:szCs w:val="26"/>
        </w:rPr>
        <w:t xml:space="preserve">на </w:t>
      </w:r>
      <w:r w:rsidR="008360DB">
        <w:rPr>
          <w:sz w:val="26"/>
          <w:szCs w:val="26"/>
        </w:rPr>
        <w:t>35,6</w:t>
      </w:r>
      <w:r w:rsidR="007A787B">
        <w:rPr>
          <w:sz w:val="26"/>
          <w:szCs w:val="26"/>
        </w:rPr>
        <w:t xml:space="preserve"> </w:t>
      </w:r>
      <w:r w:rsidR="005404C7">
        <w:rPr>
          <w:sz w:val="26"/>
          <w:szCs w:val="26"/>
        </w:rPr>
        <w:t>процента</w:t>
      </w:r>
      <w:r w:rsidRPr="00AB1B29">
        <w:rPr>
          <w:sz w:val="26"/>
          <w:szCs w:val="26"/>
        </w:rPr>
        <w:t>.</w:t>
      </w:r>
      <w:r w:rsidR="004371BC" w:rsidRPr="004371BC">
        <w:rPr>
          <w:sz w:val="26"/>
          <w:szCs w:val="26"/>
        </w:rPr>
        <w:t xml:space="preserve"> На </w:t>
      </w:r>
      <w:r w:rsidR="005404C7">
        <w:rPr>
          <w:sz w:val="26"/>
          <w:szCs w:val="26"/>
        </w:rPr>
        <w:t xml:space="preserve">плановый период </w:t>
      </w:r>
      <w:r w:rsidR="004371BC" w:rsidRPr="004371BC">
        <w:rPr>
          <w:sz w:val="26"/>
          <w:szCs w:val="26"/>
        </w:rPr>
        <w:t>20</w:t>
      </w:r>
      <w:r w:rsidR="008360DB">
        <w:rPr>
          <w:sz w:val="26"/>
          <w:szCs w:val="26"/>
        </w:rPr>
        <w:t>20</w:t>
      </w:r>
      <w:r w:rsidR="004371BC" w:rsidRPr="004371BC">
        <w:rPr>
          <w:sz w:val="26"/>
          <w:szCs w:val="26"/>
        </w:rPr>
        <w:t xml:space="preserve"> и 20</w:t>
      </w:r>
      <w:r w:rsidR="002D56E0">
        <w:rPr>
          <w:sz w:val="26"/>
          <w:szCs w:val="26"/>
        </w:rPr>
        <w:t>2</w:t>
      </w:r>
      <w:r w:rsidR="008360DB">
        <w:rPr>
          <w:sz w:val="26"/>
          <w:szCs w:val="26"/>
        </w:rPr>
        <w:t>1</w:t>
      </w:r>
      <w:r w:rsidR="004371BC" w:rsidRPr="004371BC">
        <w:rPr>
          <w:sz w:val="26"/>
          <w:szCs w:val="26"/>
        </w:rPr>
        <w:t xml:space="preserve"> год</w:t>
      </w:r>
      <w:r w:rsidR="005404C7">
        <w:rPr>
          <w:sz w:val="26"/>
          <w:szCs w:val="26"/>
        </w:rPr>
        <w:t>ов</w:t>
      </w:r>
      <w:r w:rsidR="004371BC" w:rsidRPr="004371BC">
        <w:rPr>
          <w:sz w:val="26"/>
          <w:szCs w:val="26"/>
        </w:rPr>
        <w:t xml:space="preserve"> расходы по подразделу намечаются в сумме </w:t>
      </w:r>
      <w:r w:rsidR="008360DB">
        <w:rPr>
          <w:sz w:val="26"/>
          <w:szCs w:val="26"/>
        </w:rPr>
        <w:t>108 864,4</w:t>
      </w:r>
      <w:r w:rsidR="004371BC" w:rsidRPr="004371BC">
        <w:rPr>
          <w:sz w:val="26"/>
          <w:szCs w:val="26"/>
        </w:rPr>
        <w:t xml:space="preserve"> тыс. рублей </w:t>
      </w:r>
      <w:r w:rsidR="002D56E0">
        <w:rPr>
          <w:sz w:val="26"/>
          <w:szCs w:val="26"/>
        </w:rPr>
        <w:t xml:space="preserve"> и </w:t>
      </w:r>
      <w:r w:rsidR="008360DB">
        <w:rPr>
          <w:sz w:val="26"/>
          <w:szCs w:val="26"/>
        </w:rPr>
        <w:t>107 635,5</w:t>
      </w:r>
      <w:r w:rsidR="002D56E0">
        <w:rPr>
          <w:sz w:val="26"/>
          <w:szCs w:val="26"/>
        </w:rPr>
        <w:t xml:space="preserve"> тыс. рублей соответственно.</w:t>
      </w:r>
      <w:r w:rsidRPr="00AB1B29">
        <w:rPr>
          <w:sz w:val="26"/>
          <w:szCs w:val="26"/>
        </w:rPr>
        <w:t xml:space="preserve"> </w:t>
      </w:r>
    </w:p>
    <w:p w:rsidR="005D7316" w:rsidRDefault="00AB1B29" w:rsidP="00AB1B29">
      <w:pPr>
        <w:pStyle w:val="33"/>
        <w:ind w:firstLine="567"/>
        <w:rPr>
          <w:sz w:val="26"/>
          <w:szCs w:val="26"/>
        </w:rPr>
      </w:pPr>
      <w:r w:rsidRPr="00AB1B29">
        <w:rPr>
          <w:sz w:val="26"/>
          <w:szCs w:val="26"/>
        </w:rPr>
        <w:lastRenderedPageBreak/>
        <w:t xml:space="preserve">Весь объем финансирования по данному подразделу планируется направить на реализацию </w:t>
      </w:r>
      <w:r w:rsidR="003B07B4">
        <w:rPr>
          <w:sz w:val="26"/>
          <w:szCs w:val="26"/>
        </w:rPr>
        <w:t>муниципальной</w:t>
      </w:r>
      <w:r w:rsidRPr="00AB1B29">
        <w:rPr>
          <w:sz w:val="26"/>
          <w:szCs w:val="26"/>
        </w:rPr>
        <w:t xml:space="preserve"> программы «Развитие транспортной системы </w:t>
      </w:r>
      <w:r w:rsidR="00AE0C79">
        <w:rPr>
          <w:sz w:val="26"/>
          <w:szCs w:val="26"/>
        </w:rPr>
        <w:t xml:space="preserve">в </w:t>
      </w:r>
      <w:r w:rsidR="003B07B4">
        <w:rPr>
          <w:sz w:val="26"/>
          <w:szCs w:val="26"/>
        </w:rPr>
        <w:t xml:space="preserve">Чебоксарском районе», </w:t>
      </w:r>
      <w:r w:rsidR="005D7316">
        <w:rPr>
          <w:sz w:val="26"/>
          <w:szCs w:val="26"/>
        </w:rPr>
        <w:t xml:space="preserve">в том числе </w:t>
      </w:r>
      <w:r w:rsidR="003B07B4">
        <w:rPr>
          <w:sz w:val="26"/>
          <w:szCs w:val="26"/>
        </w:rPr>
        <w:t xml:space="preserve">на реализацию </w:t>
      </w:r>
      <w:r w:rsidR="00CF1210">
        <w:rPr>
          <w:sz w:val="26"/>
          <w:szCs w:val="26"/>
        </w:rPr>
        <w:t>двух</w:t>
      </w:r>
      <w:r w:rsidR="00AB276E">
        <w:rPr>
          <w:sz w:val="26"/>
          <w:szCs w:val="26"/>
        </w:rPr>
        <w:t xml:space="preserve"> подпрограмм</w:t>
      </w:r>
      <w:r w:rsidR="005D7316">
        <w:rPr>
          <w:sz w:val="26"/>
          <w:szCs w:val="26"/>
        </w:rPr>
        <w:t>:</w:t>
      </w:r>
      <w:r w:rsidR="00827870" w:rsidRPr="00827870">
        <w:rPr>
          <w:sz w:val="26"/>
          <w:szCs w:val="26"/>
        </w:rPr>
        <w:t xml:space="preserve"> </w:t>
      </w:r>
    </w:p>
    <w:p w:rsidR="00B76FB2" w:rsidRDefault="00CF1210" w:rsidP="005D7316">
      <w:pPr>
        <w:pStyle w:val="33"/>
        <w:ind w:firstLine="709"/>
        <w:rPr>
          <w:sz w:val="26"/>
          <w:szCs w:val="26"/>
        </w:rPr>
      </w:pPr>
      <w:r>
        <w:rPr>
          <w:sz w:val="26"/>
          <w:szCs w:val="26"/>
        </w:rPr>
        <w:t>1.</w:t>
      </w:r>
      <w:r w:rsidR="00B76FB2" w:rsidRPr="00376B3D">
        <w:rPr>
          <w:sz w:val="26"/>
          <w:szCs w:val="26"/>
        </w:rPr>
        <w:t>"Безопасные и качественные дороги"</w:t>
      </w:r>
      <w:r w:rsidR="00B76FB2" w:rsidRPr="00B76FB2">
        <w:rPr>
          <w:sz w:val="26"/>
          <w:szCs w:val="26"/>
        </w:rPr>
        <w:t xml:space="preserve"> </w:t>
      </w:r>
      <w:r w:rsidR="00B76FB2" w:rsidRPr="00157594">
        <w:rPr>
          <w:sz w:val="26"/>
          <w:szCs w:val="26"/>
        </w:rPr>
        <w:t>в 201</w:t>
      </w:r>
      <w:r w:rsidR="00B76FB2">
        <w:rPr>
          <w:sz w:val="26"/>
          <w:szCs w:val="26"/>
        </w:rPr>
        <w:t>9</w:t>
      </w:r>
      <w:r w:rsidR="00B76FB2" w:rsidRPr="00157594">
        <w:rPr>
          <w:sz w:val="26"/>
          <w:szCs w:val="26"/>
        </w:rPr>
        <w:t xml:space="preserve"> году в сумме </w:t>
      </w:r>
      <w:r w:rsidR="00B76FB2">
        <w:rPr>
          <w:sz w:val="26"/>
          <w:szCs w:val="26"/>
        </w:rPr>
        <w:t>192 508,3</w:t>
      </w:r>
      <w:r w:rsidR="00B76FB2" w:rsidRPr="00157594">
        <w:rPr>
          <w:sz w:val="26"/>
          <w:szCs w:val="26"/>
        </w:rPr>
        <w:t xml:space="preserve"> тыс. рублей, в 20</w:t>
      </w:r>
      <w:r w:rsidR="00B76FB2">
        <w:rPr>
          <w:sz w:val="26"/>
          <w:szCs w:val="26"/>
        </w:rPr>
        <w:t>20 году - 101 864,4 тыс. рублей, в</w:t>
      </w:r>
      <w:r w:rsidR="00B76FB2" w:rsidRPr="00157594">
        <w:rPr>
          <w:sz w:val="26"/>
          <w:szCs w:val="26"/>
        </w:rPr>
        <w:t xml:space="preserve"> 20</w:t>
      </w:r>
      <w:r w:rsidR="00B76FB2">
        <w:rPr>
          <w:sz w:val="26"/>
          <w:szCs w:val="26"/>
        </w:rPr>
        <w:t>21</w:t>
      </w:r>
      <w:r w:rsidR="00B76FB2" w:rsidRPr="00157594">
        <w:rPr>
          <w:sz w:val="26"/>
          <w:szCs w:val="26"/>
        </w:rPr>
        <w:t xml:space="preserve"> год</w:t>
      </w:r>
      <w:r w:rsidR="00B76FB2">
        <w:rPr>
          <w:sz w:val="26"/>
          <w:szCs w:val="26"/>
        </w:rPr>
        <w:t>у</w:t>
      </w:r>
      <w:r w:rsidR="00B76FB2" w:rsidRPr="00157594">
        <w:rPr>
          <w:sz w:val="26"/>
          <w:szCs w:val="26"/>
        </w:rPr>
        <w:t xml:space="preserve"> </w:t>
      </w:r>
      <w:r w:rsidR="00B76FB2">
        <w:rPr>
          <w:sz w:val="26"/>
          <w:szCs w:val="26"/>
        </w:rPr>
        <w:t>–</w:t>
      </w:r>
      <w:r w:rsidR="00B76FB2" w:rsidRPr="00157594">
        <w:rPr>
          <w:sz w:val="26"/>
          <w:szCs w:val="26"/>
        </w:rPr>
        <w:t xml:space="preserve"> </w:t>
      </w:r>
      <w:r w:rsidR="00B76FB2">
        <w:rPr>
          <w:sz w:val="26"/>
          <w:szCs w:val="26"/>
        </w:rPr>
        <w:t>102 635,5</w:t>
      </w:r>
      <w:r w:rsidR="00B76FB2" w:rsidRPr="00157594">
        <w:rPr>
          <w:sz w:val="26"/>
          <w:szCs w:val="26"/>
        </w:rPr>
        <w:t xml:space="preserve"> тыс. рублей</w:t>
      </w:r>
      <w:r w:rsidR="00B76FB2">
        <w:rPr>
          <w:sz w:val="26"/>
          <w:szCs w:val="26"/>
        </w:rPr>
        <w:t>.</w:t>
      </w:r>
      <w:r w:rsidR="00827870" w:rsidRPr="00827870">
        <w:rPr>
          <w:sz w:val="26"/>
          <w:szCs w:val="26"/>
        </w:rPr>
        <w:t xml:space="preserve"> </w:t>
      </w:r>
      <w:r w:rsidR="00827870">
        <w:rPr>
          <w:sz w:val="26"/>
          <w:szCs w:val="26"/>
        </w:rPr>
        <w:t>В 2019 году с</w:t>
      </w:r>
      <w:r w:rsidR="00827870" w:rsidRPr="00157594">
        <w:rPr>
          <w:sz w:val="26"/>
          <w:szCs w:val="26"/>
        </w:rPr>
        <w:t>редства будут направлены на следующие мероприятия:</w:t>
      </w:r>
    </w:p>
    <w:p w:rsidR="005D7316" w:rsidRPr="00157594" w:rsidRDefault="005D7316" w:rsidP="005D7316">
      <w:pPr>
        <w:pStyle w:val="33"/>
        <w:ind w:firstLine="709"/>
        <w:rPr>
          <w:sz w:val="26"/>
          <w:szCs w:val="26"/>
        </w:rPr>
      </w:pPr>
      <w:r w:rsidRPr="00157594">
        <w:rPr>
          <w:sz w:val="26"/>
          <w:szCs w:val="26"/>
        </w:rPr>
        <w:t xml:space="preserve">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 </w:t>
      </w:r>
      <w:r w:rsidR="00827870">
        <w:rPr>
          <w:sz w:val="26"/>
          <w:szCs w:val="26"/>
        </w:rPr>
        <w:t>41 705,7</w:t>
      </w:r>
      <w:r w:rsidRPr="00157594">
        <w:rPr>
          <w:sz w:val="26"/>
          <w:szCs w:val="26"/>
        </w:rPr>
        <w:t xml:space="preserve"> тыс. рублей;</w:t>
      </w:r>
    </w:p>
    <w:p w:rsidR="005D7316" w:rsidRDefault="005D7316" w:rsidP="005D7316">
      <w:pPr>
        <w:pStyle w:val="33"/>
        <w:ind w:firstLine="709"/>
        <w:rPr>
          <w:sz w:val="26"/>
          <w:szCs w:val="26"/>
        </w:rPr>
      </w:pPr>
      <w:r w:rsidRPr="00157594">
        <w:rPr>
          <w:sz w:val="26"/>
          <w:szCs w:val="26"/>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 </w:t>
      </w:r>
      <w:r w:rsidR="00827870">
        <w:rPr>
          <w:sz w:val="26"/>
          <w:szCs w:val="26"/>
        </w:rPr>
        <w:t>20 800,7</w:t>
      </w:r>
      <w:r w:rsidRPr="00157594">
        <w:rPr>
          <w:sz w:val="26"/>
          <w:szCs w:val="26"/>
        </w:rPr>
        <w:t xml:space="preserve"> тыс. рублей;</w:t>
      </w:r>
    </w:p>
    <w:p w:rsidR="009C6950" w:rsidRDefault="009C6950" w:rsidP="005D7316">
      <w:pPr>
        <w:pStyle w:val="33"/>
        <w:ind w:firstLine="709"/>
        <w:rPr>
          <w:sz w:val="26"/>
          <w:szCs w:val="26"/>
        </w:rPr>
      </w:pPr>
      <w:r>
        <w:rPr>
          <w:sz w:val="26"/>
          <w:szCs w:val="26"/>
        </w:rPr>
        <w:t>к</w:t>
      </w:r>
      <w:r w:rsidRPr="009C6950">
        <w:rPr>
          <w:sz w:val="26"/>
          <w:szCs w:val="26"/>
        </w:rPr>
        <w:t>апитальный ремонт и ремонт дворовых территорий многоквартирных домов, проездов к дворовым территориям многоквартирных домов населенных пунктов</w:t>
      </w:r>
      <w:r>
        <w:rPr>
          <w:sz w:val="26"/>
          <w:szCs w:val="26"/>
        </w:rPr>
        <w:t>- 4</w:t>
      </w:r>
      <w:r w:rsidR="00827870">
        <w:rPr>
          <w:sz w:val="26"/>
          <w:szCs w:val="26"/>
        </w:rPr>
        <w:t> 701,9</w:t>
      </w:r>
      <w:r>
        <w:rPr>
          <w:sz w:val="26"/>
          <w:szCs w:val="26"/>
        </w:rPr>
        <w:t xml:space="preserve"> тыс. рублей.</w:t>
      </w:r>
    </w:p>
    <w:p w:rsidR="005D7316" w:rsidRDefault="00827870" w:rsidP="005D7316">
      <w:pPr>
        <w:pStyle w:val="33"/>
        <w:ind w:firstLine="709"/>
        <w:rPr>
          <w:sz w:val="26"/>
          <w:szCs w:val="26"/>
        </w:rPr>
      </w:pPr>
      <w:r>
        <w:rPr>
          <w:sz w:val="26"/>
          <w:szCs w:val="26"/>
        </w:rPr>
        <w:t>На реализацию мероприятия</w:t>
      </w:r>
      <w:r w:rsidR="00376B3D" w:rsidRPr="00376B3D">
        <w:rPr>
          <w:sz w:val="26"/>
          <w:szCs w:val="26"/>
        </w:rPr>
        <w:t xml:space="preserve">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"Безопасные и качественные дороги" до 2018 года и на период до 2025 года</w:t>
      </w:r>
      <w:r w:rsidR="005D7316" w:rsidRPr="00157594">
        <w:rPr>
          <w:sz w:val="26"/>
          <w:szCs w:val="26"/>
        </w:rPr>
        <w:t xml:space="preserve">» </w:t>
      </w:r>
      <w:r w:rsidR="00376B3D">
        <w:rPr>
          <w:sz w:val="26"/>
          <w:szCs w:val="26"/>
        </w:rPr>
        <w:t xml:space="preserve">в </w:t>
      </w:r>
      <w:r w:rsidR="00157594" w:rsidRPr="00157594">
        <w:rPr>
          <w:sz w:val="26"/>
          <w:szCs w:val="26"/>
        </w:rPr>
        <w:t xml:space="preserve">сумме </w:t>
      </w:r>
      <w:r>
        <w:rPr>
          <w:sz w:val="26"/>
          <w:szCs w:val="26"/>
        </w:rPr>
        <w:t>125 300,0 тыс. рублей</w:t>
      </w:r>
      <w:r w:rsidR="005D7316" w:rsidRPr="00157594">
        <w:rPr>
          <w:sz w:val="26"/>
          <w:szCs w:val="26"/>
        </w:rPr>
        <w:t xml:space="preserve">. </w:t>
      </w:r>
    </w:p>
    <w:p w:rsidR="00827870" w:rsidRPr="00157594" w:rsidRDefault="00CF1210" w:rsidP="005D7316">
      <w:pPr>
        <w:pStyle w:val="33"/>
        <w:ind w:firstLine="709"/>
        <w:rPr>
          <w:sz w:val="26"/>
          <w:szCs w:val="26"/>
        </w:rPr>
      </w:pPr>
      <w:r>
        <w:rPr>
          <w:sz w:val="26"/>
          <w:szCs w:val="26"/>
        </w:rPr>
        <w:t>2.</w:t>
      </w:r>
      <w:r w:rsidR="00827870">
        <w:rPr>
          <w:sz w:val="26"/>
          <w:szCs w:val="26"/>
        </w:rPr>
        <w:t xml:space="preserve"> «Повышение безопасности дорожного движения» </w:t>
      </w:r>
      <w:r w:rsidR="00827870" w:rsidRPr="00157594">
        <w:rPr>
          <w:sz w:val="26"/>
          <w:szCs w:val="26"/>
        </w:rPr>
        <w:t>в 201</w:t>
      </w:r>
      <w:r w:rsidR="00827870">
        <w:rPr>
          <w:sz w:val="26"/>
          <w:szCs w:val="26"/>
        </w:rPr>
        <w:t>9</w:t>
      </w:r>
      <w:r w:rsidR="00827870" w:rsidRPr="00157594">
        <w:rPr>
          <w:sz w:val="26"/>
          <w:szCs w:val="26"/>
        </w:rPr>
        <w:t xml:space="preserve"> году в сумме </w:t>
      </w:r>
      <w:r w:rsidR="00827870">
        <w:rPr>
          <w:sz w:val="26"/>
          <w:szCs w:val="26"/>
        </w:rPr>
        <w:t xml:space="preserve">3 000,0 </w:t>
      </w:r>
      <w:r w:rsidR="00827870" w:rsidRPr="00157594">
        <w:rPr>
          <w:sz w:val="26"/>
          <w:szCs w:val="26"/>
        </w:rPr>
        <w:t>тыс. рублей</w:t>
      </w:r>
      <w:r>
        <w:rPr>
          <w:sz w:val="26"/>
          <w:szCs w:val="26"/>
        </w:rPr>
        <w:t xml:space="preserve"> на обустройство и совершенствование опасных участков улично-дорожной сети городов и сельских населенных пунктов</w:t>
      </w:r>
      <w:r w:rsidR="00827870">
        <w:rPr>
          <w:sz w:val="26"/>
          <w:szCs w:val="26"/>
        </w:rPr>
        <w:t>.</w:t>
      </w:r>
    </w:p>
    <w:p w:rsidR="00FB6C06" w:rsidRPr="00FB6C06" w:rsidRDefault="00AB1B29" w:rsidP="00FB6C06">
      <w:pPr>
        <w:pStyle w:val="33"/>
        <w:ind w:firstLine="709"/>
        <w:rPr>
          <w:sz w:val="26"/>
          <w:szCs w:val="26"/>
        </w:rPr>
      </w:pPr>
      <w:r w:rsidRPr="00AB1B29">
        <w:rPr>
          <w:sz w:val="26"/>
          <w:szCs w:val="26"/>
        </w:rPr>
        <w:t xml:space="preserve">Финансирование по </w:t>
      </w:r>
      <w:r w:rsidRPr="00AB1B29">
        <w:rPr>
          <w:bCs/>
          <w:sz w:val="26"/>
          <w:szCs w:val="26"/>
        </w:rPr>
        <w:t xml:space="preserve">подразделу </w:t>
      </w:r>
      <w:r w:rsidRPr="00AB1B29">
        <w:rPr>
          <w:b/>
          <w:bCs/>
          <w:sz w:val="26"/>
          <w:szCs w:val="26"/>
        </w:rPr>
        <w:t>«Другие вопросы в области национальной экономики»</w:t>
      </w:r>
      <w:r w:rsidRPr="00AB1B29">
        <w:rPr>
          <w:sz w:val="26"/>
          <w:szCs w:val="26"/>
        </w:rPr>
        <w:t xml:space="preserve"> </w:t>
      </w:r>
      <w:r w:rsidR="00FB6C06" w:rsidRPr="00FB6C06">
        <w:rPr>
          <w:sz w:val="26"/>
          <w:szCs w:val="26"/>
        </w:rPr>
        <w:t>на 201</w:t>
      </w:r>
      <w:r w:rsidR="00CF1210">
        <w:rPr>
          <w:sz w:val="26"/>
          <w:szCs w:val="26"/>
        </w:rPr>
        <w:t>9</w:t>
      </w:r>
      <w:r w:rsidR="00FB6C06" w:rsidRPr="00FB6C06">
        <w:rPr>
          <w:sz w:val="26"/>
          <w:szCs w:val="26"/>
        </w:rPr>
        <w:t xml:space="preserve"> год планируются в сумме </w:t>
      </w:r>
      <w:r w:rsidR="00CF1210">
        <w:rPr>
          <w:sz w:val="26"/>
          <w:szCs w:val="26"/>
        </w:rPr>
        <w:t>1 200,0</w:t>
      </w:r>
      <w:r w:rsidR="00FB6C06" w:rsidRPr="00FB6C06">
        <w:rPr>
          <w:sz w:val="26"/>
          <w:szCs w:val="26"/>
        </w:rPr>
        <w:t xml:space="preserve"> тыс. рублей и по сравнению с утвержденным объемом 201</w:t>
      </w:r>
      <w:r w:rsidR="00CF1210">
        <w:rPr>
          <w:sz w:val="26"/>
          <w:szCs w:val="26"/>
        </w:rPr>
        <w:t>8</w:t>
      </w:r>
      <w:r w:rsidR="00376B3D">
        <w:rPr>
          <w:sz w:val="26"/>
          <w:szCs w:val="26"/>
        </w:rPr>
        <w:t xml:space="preserve"> года у</w:t>
      </w:r>
      <w:r w:rsidR="00727D92">
        <w:rPr>
          <w:sz w:val="26"/>
          <w:szCs w:val="26"/>
        </w:rPr>
        <w:t>величиваются</w:t>
      </w:r>
      <w:r w:rsidR="00FB6C06" w:rsidRPr="00FB6C06">
        <w:rPr>
          <w:sz w:val="26"/>
          <w:szCs w:val="26"/>
        </w:rPr>
        <w:t xml:space="preserve"> на </w:t>
      </w:r>
      <w:r w:rsidR="00727D92">
        <w:rPr>
          <w:sz w:val="26"/>
          <w:szCs w:val="26"/>
        </w:rPr>
        <w:t>125,6</w:t>
      </w:r>
      <w:r w:rsidR="00FB6C06" w:rsidRPr="00FB6C06">
        <w:rPr>
          <w:sz w:val="26"/>
          <w:szCs w:val="26"/>
        </w:rPr>
        <w:t xml:space="preserve"> тыс. рублей или на </w:t>
      </w:r>
      <w:r w:rsidR="00727D92">
        <w:rPr>
          <w:sz w:val="26"/>
          <w:szCs w:val="26"/>
        </w:rPr>
        <w:t>11,7</w:t>
      </w:r>
      <w:r w:rsidR="00FB6C06" w:rsidRPr="00FB6C06">
        <w:rPr>
          <w:sz w:val="26"/>
          <w:szCs w:val="26"/>
        </w:rPr>
        <w:t xml:space="preserve"> </w:t>
      </w:r>
      <w:r w:rsidR="005404C7">
        <w:rPr>
          <w:sz w:val="26"/>
          <w:szCs w:val="26"/>
        </w:rPr>
        <w:t>процента</w:t>
      </w:r>
      <w:r w:rsidR="00FB6C06" w:rsidRPr="00FB6C06">
        <w:rPr>
          <w:sz w:val="26"/>
          <w:szCs w:val="26"/>
        </w:rPr>
        <w:t>. Бюджетные ассигнования на 20</w:t>
      </w:r>
      <w:r w:rsidR="00727D92">
        <w:rPr>
          <w:sz w:val="26"/>
          <w:szCs w:val="26"/>
        </w:rPr>
        <w:t>20</w:t>
      </w:r>
      <w:r w:rsidR="00376B3D">
        <w:rPr>
          <w:sz w:val="26"/>
          <w:szCs w:val="26"/>
        </w:rPr>
        <w:t xml:space="preserve"> и 202</w:t>
      </w:r>
      <w:r w:rsidR="00727D92">
        <w:rPr>
          <w:sz w:val="26"/>
          <w:szCs w:val="26"/>
        </w:rPr>
        <w:t>1</w:t>
      </w:r>
      <w:r w:rsidR="00376B3D">
        <w:rPr>
          <w:sz w:val="26"/>
          <w:szCs w:val="26"/>
        </w:rPr>
        <w:t xml:space="preserve"> годы</w:t>
      </w:r>
      <w:r w:rsidR="00FB6C06" w:rsidRPr="00FB6C06">
        <w:rPr>
          <w:sz w:val="26"/>
          <w:szCs w:val="26"/>
        </w:rPr>
        <w:t xml:space="preserve"> предполагаются в сумме </w:t>
      </w:r>
      <w:r w:rsidR="00376B3D">
        <w:rPr>
          <w:sz w:val="26"/>
          <w:szCs w:val="26"/>
        </w:rPr>
        <w:t xml:space="preserve"> </w:t>
      </w:r>
      <w:r w:rsidR="00FB6C06" w:rsidRPr="00FB6C06">
        <w:rPr>
          <w:sz w:val="26"/>
          <w:szCs w:val="26"/>
        </w:rPr>
        <w:t>1 </w:t>
      </w:r>
      <w:r w:rsidR="00376B3D">
        <w:rPr>
          <w:sz w:val="26"/>
          <w:szCs w:val="26"/>
        </w:rPr>
        <w:t>2</w:t>
      </w:r>
      <w:r w:rsidR="00FB6C06" w:rsidRPr="00FB6C06">
        <w:rPr>
          <w:sz w:val="26"/>
          <w:szCs w:val="26"/>
        </w:rPr>
        <w:t>00,0 тыс. рублей</w:t>
      </w:r>
      <w:r w:rsidR="00727D92">
        <w:rPr>
          <w:sz w:val="26"/>
          <w:szCs w:val="26"/>
        </w:rPr>
        <w:t xml:space="preserve"> и 1 396,8 тыс. рублей соответственно</w:t>
      </w:r>
      <w:r w:rsidR="00FB6C06" w:rsidRPr="00FB6C06">
        <w:rPr>
          <w:sz w:val="26"/>
          <w:szCs w:val="26"/>
        </w:rPr>
        <w:t>.</w:t>
      </w:r>
    </w:p>
    <w:p w:rsidR="00AB1B29" w:rsidRPr="00AB1B29" w:rsidRDefault="00AB1B29" w:rsidP="00FB6C06">
      <w:pPr>
        <w:ind w:firstLine="567"/>
        <w:jc w:val="both"/>
        <w:rPr>
          <w:sz w:val="26"/>
          <w:szCs w:val="26"/>
        </w:rPr>
      </w:pPr>
      <w:r w:rsidRPr="00AB1B29">
        <w:rPr>
          <w:sz w:val="26"/>
          <w:szCs w:val="26"/>
        </w:rPr>
        <w:t>В данном подразделе предусматриваются бюджетные ассигнования</w:t>
      </w:r>
      <w:r w:rsidR="00AE0C79">
        <w:rPr>
          <w:sz w:val="26"/>
          <w:szCs w:val="26"/>
        </w:rPr>
        <w:t xml:space="preserve"> на реализацию мероприятий муниципальной</w:t>
      </w:r>
      <w:r w:rsidRPr="00AB1B29">
        <w:rPr>
          <w:sz w:val="26"/>
          <w:szCs w:val="26"/>
        </w:rPr>
        <w:t xml:space="preserve"> программы «</w:t>
      </w:r>
      <w:r w:rsidR="00727D92">
        <w:rPr>
          <w:sz w:val="26"/>
          <w:szCs w:val="26"/>
        </w:rPr>
        <w:t>Развитие земельных и имущественных отношений»</w:t>
      </w:r>
      <w:r w:rsidR="00F743E0" w:rsidRPr="00F743E0">
        <w:rPr>
          <w:sz w:val="26"/>
          <w:szCs w:val="26"/>
        </w:rPr>
        <w:t xml:space="preserve"> </w:t>
      </w:r>
      <w:r w:rsidR="00376B3D">
        <w:rPr>
          <w:sz w:val="26"/>
          <w:szCs w:val="26"/>
        </w:rPr>
        <w:t xml:space="preserve">в рамках </w:t>
      </w:r>
      <w:r w:rsidR="00F22F91">
        <w:rPr>
          <w:sz w:val="26"/>
          <w:szCs w:val="26"/>
        </w:rPr>
        <w:t>подпрограммы «Управление муниципальным имуществом»</w:t>
      </w:r>
      <w:r w:rsidR="0032570E">
        <w:rPr>
          <w:sz w:val="26"/>
          <w:szCs w:val="26"/>
        </w:rPr>
        <w:t xml:space="preserve"> на расходы, связанные с землеустройством и землепользованием</w:t>
      </w:r>
      <w:r w:rsidR="009222E5">
        <w:rPr>
          <w:sz w:val="26"/>
          <w:szCs w:val="26"/>
        </w:rPr>
        <w:t>.</w:t>
      </w:r>
    </w:p>
    <w:p w:rsidR="00E16105" w:rsidRPr="00AB1B29" w:rsidRDefault="00E16105" w:rsidP="00F22F91">
      <w:pPr>
        <w:pStyle w:val="33"/>
        <w:ind w:firstLine="567"/>
        <w:rPr>
          <w:b/>
          <w:bCs/>
          <w:sz w:val="26"/>
          <w:szCs w:val="26"/>
        </w:rPr>
      </w:pPr>
    </w:p>
    <w:p w:rsidR="00AB1B29" w:rsidRDefault="00AB1B29" w:rsidP="00AB1B29">
      <w:pPr>
        <w:ind w:firstLine="567"/>
        <w:contextualSpacing/>
        <w:jc w:val="center"/>
        <w:rPr>
          <w:b/>
          <w:sz w:val="26"/>
          <w:szCs w:val="26"/>
        </w:rPr>
      </w:pPr>
      <w:r w:rsidRPr="00AB1B29">
        <w:rPr>
          <w:b/>
          <w:sz w:val="26"/>
          <w:szCs w:val="26"/>
        </w:rPr>
        <w:t>3.6. Жилищно-коммунальное хозяйство</w:t>
      </w:r>
    </w:p>
    <w:p w:rsidR="005404C7" w:rsidRPr="00AB1B29" w:rsidRDefault="005404C7" w:rsidP="00AB1B29">
      <w:pPr>
        <w:ind w:firstLine="567"/>
        <w:contextualSpacing/>
        <w:jc w:val="center"/>
        <w:rPr>
          <w:b/>
          <w:sz w:val="26"/>
          <w:szCs w:val="26"/>
        </w:rPr>
      </w:pPr>
    </w:p>
    <w:p w:rsidR="00345396" w:rsidRPr="00345396" w:rsidRDefault="00345396" w:rsidP="00345396">
      <w:pPr>
        <w:ind w:firstLine="709"/>
        <w:jc w:val="both"/>
        <w:rPr>
          <w:sz w:val="26"/>
          <w:szCs w:val="26"/>
        </w:rPr>
      </w:pPr>
      <w:r w:rsidRPr="00345396">
        <w:rPr>
          <w:sz w:val="26"/>
          <w:szCs w:val="26"/>
        </w:rPr>
        <w:t xml:space="preserve">Бюджетные ассигнования по разделу </w:t>
      </w:r>
      <w:r w:rsidRPr="00345396">
        <w:rPr>
          <w:b/>
          <w:sz w:val="26"/>
          <w:szCs w:val="26"/>
        </w:rPr>
        <w:t>«Жилищно-коммунальное хозяйство»</w:t>
      </w:r>
      <w:r w:rsidRPr="00345396">
        <w:rPr>
          <w:sz w:val="26"/>
          <w:szCs w:val="26"/>
        </w:rPr>
        <w:t xml:space="preserve"> на 201</w:t>
      </w:r>
      <w:r w:rsidR="00083F03">
        <w:rPr>
          <w:sz w:val="26"/>
          <w:szCs w:val="26"/>
        </w:rPr>
        <w:t>9</w:t>
      </w:r>
      <w:r w:rsidRPr="00345396">
        <w:rPr>
          <w:sz w:val="26"/>
          <w:szCs w:val="26"/>
        </w:rPr>
        <w:t xml:space="preserve"> год предусматриваются в сумме </w:t>
      </w:r>
      <w:r w:rsidR="00083F03">
        <w:rPr>
          <w:sz w:val="26"/>
          <w:szCs w:val="26"/>
        </w:rPr>
        <w:t>36 747,8</w:t>
      </w:r>
      <w:r w:rsidRPr="00345396">
        <w:rPr>
          <w:sz w:val="26"/>
          <w:szCs w:val="26"/>
        </w:rPr>
        <w:t xml:space="preserve"> тыс. рублей и по сравнению с утвержденным объемом 201</w:t>
      </w:r>
      <w:r w:rsidR="00083F03">
        <w:rPr>
          <w:sz w:val="26"/>
          <w:szCs w:val="26"/>
        </w:rPr>
        <w:t>8</w:t>
      </w:r>
      <w:r w:rsidRPr="00345396">
        <w:rPr>
          <w:sz w:val="26"/>
          <w:szCs w:val="26"/>
        </w:rPr>
        <w:t xml:space="preserve"> года уменьшаются на </w:t>
      </w:r>
      <w:r w:rsidR="00083F03">
        <w:rPr>
          <w:sz w:val="26"/>
          <w:szCs w:val="26"/>
        </w:rPr>
        <w:t>18 573,8</w:t>
      </w:r>
      <w:r w:rsidRPr="00345396">
        <w:rPr>
          <w:sz w:val="26"/>
          <w:szCs w:val="26"/>
        </w:rPr>
        <w:t xml:space="preserve"> тыс. рублей или на </w:t>
      </w:r>
      <w:r w:rsidR="00083F03">
        <w:rPr>
          <w:sz w:val="26"/>
          <w:szCs w:val="26"/>
        </w:rPr>
        <w:t>33,6</w:t>
      </w:r>
      <w:r w:rsidR="000E01CB">
        <w:rPr>
          <w:sz w:val="26"/>
          <w:szCs w:val="26"/>
        </w:rPr>
        <w:t xml:space="preserve"> </w:t>
      </w:r>
      <w:r w:rsidRPr="00345396">
        <w:rPr>
          <w:sz w:val="26"/>
          <w:szCs w:val="26"/>
        </w:rPr>
        <w:t>процента.</w:t>
      </w:r>
    </w:p>
    <w:p w:rsidR="00345396" w:rsidRPr="00345396" w:rsidRDefault="00345396" w:rsidP="00345396">
      <w:pPr>
        <w:ind w:firstLine="709"/>
        <w:jc w:val="both"/>
        <w:rPr>
          <w:sz w:val="26"/>
          <w:szCs w:val="26"/>
        </w:rPr>
      </w:pPr>
      <w:r w:rsidRPr="00345396">
        <w:rPr>
          <w:sz w:val="26"/>
          <w:szCs w:val="26"/>
        </w:rPr>
        <w:t>На 20</w:t>
      </w:r>
      <w:r w:rsidR="00083F03">
        <w:rPr>
          <w:sz w:val="26"/>
          <w:szCs w:val="26"/>
        </w:rPr>
        <w:t xml:space="preserve">20 </w:t>
      </w:r>
      <w:r w:rsidRPr="00345396">
        <w:rPr>
          <w:sz w:val="26"/>
          <w:szCs w:val="26"/>
        </w:rPr>
        <w:t xml:space="preserve">год расходы по разделу предусматриваются в сумме </w:t>
      </w:r>
      <w:r w:rsidR="00083F03">
        <w:rPr>
          <w:sz w:val="26"/>
          <w:szCs w:val="26"/>
        </w:rPr>
        <w:t>32 909,5</w:t>
      </w:r>
      <w:r w:rsidRPr="00345396">
        <w:rPr>
          <w:sz w:val="26"/>
          <w:szCs w:val="26"/>
        </w:rPr>
        <w:t xml:space="preserve"> тыс. рублей и по сравнению с 201</w:t>
      </w:r>
      <w:r w:rsidR="00083F03">
        <w:rPr>
          <w:sz w:val="26"/>
          <w:szCs w:val="26"/>
        </w:rPr>
        <w:t>9</w:t>
      </w:r>
      <w:r w:rsidRPr="00345396">
        <w:rPr>
          <w:sz w:val="26"/>
          <w:szCs w:val="26"/>
        </w:rPr>
        <w:t xml:space="preserve">годом уменьшаются на </w:t>
      </w:r>
      <w:r w:rsidR="00083F03">
        <w:rPr>
          <w:sz w:val="26"/>
          <w:szCs w:val="26"/>
        </w:rPr>
        <w:t xml:space="preserve">3 838,3 </w:t>
      </w:r>
      <w:r w:rsidRPr="00345396">
        <w:rPr>
          <w:sz w:val="26"/>
          <w:szCs w:val="26"/>
        </w:rPr>
        <w:t xml:space="preserve"> тыс. рублей (на </w:t>
      </w:r>
      <w:r w:rsidR="00305998">
        <w:rPr>
          <w:sz w:val="26"/>
          <w:szCs w:val="26"/>
        </w:rPr>
        <w:t>10,4</w:t>
      </w:r>
      <w:r w:rsidRPr="00345396">
        <w:rPr>
          <w:sz w:val="26"/>
          <w:szCs w:val="26"/>
        </w:rPr>
        <w:t xml:space="preserve"> %), на 20</w:t>
      </w:r>
      <w:r w:rsidR="000E01CB">
        <w:rPr>
          <w:sz w:val="26"/>
          <w:szCs w:val="26"/>
        </w:rPr>
        <w:t>2</w:t>
      </w:r>
      <w:r w:rsidR="00305998">
        <w:rPr>
          <w:sz w:val="26"/>
          <w:szCs w:val="26"/>
        </w:rPr>
        <w:t>1</w:t>
      </w:r>
      <w:r w:rsidR="000E01CB">
        <w:rPr>
          <w:sz w:val="26"/>
          <w:szCs w:val="26"/>
        </w:rPr>
        <w:t xml:space="preserve"> </w:t>
      </w:r>
      <w:r w:rsidRPr="00345396">
        <w:rPr>
          <w:sz w:val="26"/>
          <w:szCs w:val="26"/>
        </w:rPr>
        <w:t xml:space="preserve">год - в сумме </w:t>
      </w:r>
      <w:r w:rsidR="00305998">
        <w:rPr>
          <w:sz w:val="26"/>
          <w:szCs w:val="26"/>
        </w:rPr>
        <w:t>5868,8</w:t>
      </w:r>
      <w:r w:rsidRPr="00345396">
        <w:rPr>
          <w:sz w:val="26"/>
          <w:szCs w:val="26"/>
        </w:rPr>
        <w:t xml:space="preserve"> тыс. рублей по сравнению с 20</w:t>
      </w:r>
      <w:r w:rsidR="00305998">
        <w:rPr>
          <w:sz w:val="26"/>
          <w:szCs w:val="26"/>
        </w:rPr>
        <w:t>20</w:t>
      </w:r>
      <w:r w:rsidRPr="00345396">
        <w:rPr>
          <w:sz w:val="26"/>
          <w:szCs w:val="26"/>
        </w:rPr>
        <w:t xml:space="preserve"> годом, </w:t>
      </w:r>
      <w:r w:rsidR="00305998">
        <w:rPr>
          <w:sz w:val="26"/>
          <w:szCs w:val="26"/>
        </w:rPr>
        <w:t>уменьшаются</w:t>
      </w:r>
      <w:r w:rsidRPr="00345396">
        <w:rPr>
          <w:sz w:val="26"/>
          <w:szCs w:val="26"/>
        </w:rPr>
        <w:t xml:space="preserve"> </w:t>
      </w:r>
      <w:proofErr w:type="gramStart"/>
      <w:r w:rsidRPr="00345396">
        <w:rPr>
          <w:sz w:val="26"/>
          <w:szCs w:val="26"/>
        </w:rPr>
        <w:t>на</w:t>
      </w:r>
      <w:proofErr w:type="gramEnd"/>
      <w:r w:rsidRPr="00345396">
        <w:rPr>
          <w:sz w:val="26"/>
          <w:szCs w:val="26"/>
        </w:rPr>
        <w:t xml:space="preserve"> </w:t>
      </w:r>
      <w:r w:rsidR="00305998">
        <w:rPr>
          <w:sz w:val="26"/>
          <w:szCs w:val="26"/>
        </w:rPr>
        <w:t>27 040,7</w:t>
      </w:r>
      <w:r w:rsidRPr="00345396">
        <w:rPr>
          <w:sz w:val="26"/>
          <w:szCs w:val="26"/>
        </w:rPr>
        <w:t xml:space="preserve"> тыс. рублей (</w:t>
      </w:r>
      <w:r w:rsidR="00305998">
        <w:rPr>
          <w:sz w:val="26"/>
          <w:szCs w:val="26"/>
        </w:rPr>
        <w:t>5,8 раза</w:t>
      </w:r>
      <w:r w:rsidRPr="00345396">
        <w:rPr>
          <w:sz w:val="26"/>
          <w:szCs w:val="26"/>
        </w:rPr>
        <w:t>).</w:t>
      </w:r>
    </w:p>
    <w:p w:rsidR="00345396" w:rsidRPr="00345396" w:rsidRDefault="00345396" w:rsidP="00345396">
      <w:pPr>
        <w:ind w:firstLine="709"/>
        <w:jc w:val="both"/>
        <w:rPr>
          <w:sz w:val="26"/>
          <w:szCs w:val="26"/>
        </w:rPr>
      </w:pPr>
      <w:r w:rsidRPr="00345396">
        <w:rPr>
          <w:sz w:val="26"/>
          <w:szCs w:val="26"/>
        </w:rPr>
        <w:t>Доля расходов по разделу «Жилищно-коммунальное хозя</w:t>
      </w:r>
      <w:r w:rsidR="000E01CB">
        <w:rPr>
          <w:sz w:val="26"/>
          <w:szCs w:val="26"/>
        </w:rPr>
        <w:t xml:space="preserve">йство» в общем объеме расходов </w:t>
      </w:r>
      <w:r w:rsidRPr="00345396">
        <w:rPr>
          <w:sz w:val="26"/>
          <w:szCs w:val="26"/>
        </w:rPr>
        <w:t xml:space="preserve"> бюджета</w:t>
      </w:r>
      <w:r w:rsidR="000E01CB">
        <w:rPr>
          <w:sz w:val="26"/>
          <w:szCs w:val="26"/>
        </w:rPr>
        <w:t xml:space="preserve"> Чебоксарского района</w:t>
      </w:r>
      <w:r w:rsidRPr="00345396">
        <w:rPr>
          <w:sz w:val="26"/>
          <w:szCs w:val="26"/>
        </w:rPr>
        <w:t xml:space="preserve"> в 201</w:t>
      </w:r>
      <w:r w:rsidR="00305998">
        <w:rPr>
          <w:sz w:val="26"/>
          <w:szCs w:val="26"/>
        </w:rPr>
        <w:t>9</w:t>
      </w:r>
      <w:r w:rsidRPr="00345396">
        <w:rPr>
          <w:sz w:val="26"/>
          <w:szCs w:val="26"/>
        </w:rPr>
        <w:t xml:space="preserve"> году составит </w:t>
      </w:r>
      <w:r w:rsidR="000E01CB">
        <w:rPr>
          <w:sz w:val="26"/>
          <w:szCs w:val="26"/>
        </w:rPr>
        <w:t>3,1</w:t>
      </w:r>
      <w:r w:rsidRPr="00345396">
        <w:rPr>
          <w:sz w:val="26"/>
          <w:szCs w:val="26"/>
        </w:rPr>
        <w:t xml:space="preserve"> %, в 20</w:t>
      </w:r>
      <w:r w:rsidR="00305998">
        <w:rPr>
          <w:sz w:val="26"/>
          <w:szCs w:val="26"/>
        </w:rPr>
        <w:t>20</w:t>
      </w:r>
      <w:r w:rsidRPr="00345396">
        <w:rPr>
          <w:sz w:val="26"/>
          <w:szCs w:val="26"/>
        </w:rPr>
        <w:t xml:space="preserve"> году -</w:t>
      </w:r>
      <w:r w:rsidR="000E01CB">
        <w:rPr>
          <w:sz w:val="26"/>
          <w:szCs w:val="26"/>
        </w:rPr>
        <w:t>3,2</w:t>
      </w:r>
      <w:r w:rsidRPr="00345396">
        <w:rPr>
          <w:sz w:val="26"/>
          <w:szCs w:val="26"/>
        </w:rPr>
        <w:t xml:space="preserve"> %, в 20</w:t>
      </w:r>
      <w:r w:rsidR="000E01CB">
        <w:rPr>
          <w:sz w:val="26"/>
          <w:szCs w:val="26"/>
        </w:rPr>
        <w:t>2</w:t>
      </w:r>
      <w:r w:rsidR="00305998">
        <w:rPr>
          <w:sz w:val="26"/>
          <w:szCs w:val="26"/>
        </w:rPr>
        <w:t>1</w:t>
      </w:r>
      <w:r w:rsidRPr="00345396">
        <w:rPr>
          <w:sz w:val="26"/>
          <w:szCs w:val="26"/>
        </w:rPr>
        <w:t xml:space="preserve"> году – </w:t>
      </w:r>
      <w:r w:rsidR="00305998">
        <w:rPr>
          <w:sz w:val="26"/>
          <w:szCs w:val="26"/>
        </w:rPr>
        <w:t>0,6</w:t>
      </w:r>
      <w:r w:rsidRPr="00345396">
        <w:rPr>
          <w:sz w:val="26"/>
          <w:szCs w:val="26"/>
        </w:rPr>
        <w:t xml:space="preserve"> % (в 201</w:t>
      </w:r>
      <w:r w:rsidR="00305998">
        <w:rPr>
          <w:sz w:val="26"/>
          <w:szCs w:val="26"/>
        </w:rPr>
        <w:t>8</w:t>
      </w:r>
      <w:r w:rsidRPr="00345396">
        <w:rPr>
          <w:sz w:val="26"/>
          <w:szCs w:val="26"/>
        </w:rPr>
        <w:t xml:space="preserve"> году – </w:t>
      </w:r>
      <w:r w:rsidR="00305998">
        <w:rPr>
          <w:sz w:val="26"/>
          <w:szCs w:val="26"/>
        </w:rPr>
        <w:t>4,2</w:t>
      </w:r>
      <w:r w:rsidRPr="00345396">
        <w:rPr>
          <w:sz w:val="26"/>
          <w:szCs w:val="26"/>
        </w:rPr>
        <w:t xml:space="preserve"> %).</w:t>
      </w:r>
    </w:p>
    <w:p w:rsidR="00AB1B29" w:rsidRPr="00AB1B29" w:rsidRDefault="00AB1B29" w:rsidP="00AB1B29">
      <w:pPr>
        <w:ind w:firstLine="567"/>
        <w:jc w:val="both"/>
        <w:rPr>
          <w:sz w:val="26"/>
          <w:szCs w:val="26"/>
        </w:rPr>
      </w:pPr>
      <w:r w:rsidRPr="00AB1B29">
        <w:rPr>
          <w:sz w:val="26"/>
          <w:szCs w:val="26"/>
        </w:rPr>
        <w:t>В соответствии с ведомственной структурой расходы бюджета</w:t>
      </w:r>
      <w:r w:rsidR="004F3EF5">
        <w:rPr>
          <w:sz w:val="26"/>
          <w:szCs w:val="26"/>
        </w:rPr>
        <w:t xml:space="preserve"> Чебоксарского района</w:t>
      </w:r>
      <w:r w:rsidRPr="00AB1B29">
        <w:rPr>
          <w:sz w:val="26"/>
          <w:szCs w:val="26"/>
        </w:rPr>
        <w:t xml:space="preserve"> по разделу буд</w:t>
      </w:r>
      <w:r w:rsidR="004F3EF5">
        <w:rPr>
          <w:sz w:val="26"/>
          <w:szCs w:val="26"/>
        </w:rPr>
        <w:t>е</w:t>
      </w:r>
      <w:r w:rsidRPr="00AB1B29">
        <w:rPr>
          <w:sz w:val="26"/>
          <w:szCs w:val="26"/>
        </w:rPr>
        <w:t>т осуществлять</w:t>
      </w:r>
      <w:r w:rsidR="000E01CB">
        <w:rPr>
          <w:sz w:val="26"/>
          <w:szCs w:val="26"/>
        </w:rPr>
        <w:t xml:space="preserve"> Администрация Чебоксарского района</w:t>
      </w:r>
      <w:r w:rsidRPr="00AB1B29">
        <w:rPr>
          <w:sz w:val="26"/>
          <w:szCs w:val="26"/>
        </w:rPr>
        <w:t xml:space="preserve"> </w:t>
      </w:r>
      <w:r w:rsidR="000E01CB">
        <w:rPr>
          <w:sz w:val="26"/>
          <w:szCs w:val="26"/>
        </w:rPr>
        <w:t xml:space="preserve">и </w:t>
      </w:r>
      <w:r w:rsidR="004F3EF5">
        <w:rPr>
          <w:sz w:val="26"/>
          <w:szCs w:val="26"/>
        </w:rPr>
        <w:t>Финансовый отдел администрации Чебоксарского района.</w:t>
      </w:r>
      <w:r w:rsidRPr="00AB1B29">
        <w:rPr>
          <w:sz w:val="26"/>
          <w:szCs w:val="26"/>
        </w:rPr>
        <w:t xml:space="preserve"> </w:t>
      </w:r>
    </w:p>
    <w:p w:rsidR="00FC3122" w:rsidRDefault="005D7AC4" w:rsidP="00FC3122">
      <w:pPr>
        <w:pStyle w:val="33"/>
        <w:ind w:firstLine="709"/>
        <w:rPr>
          <w:szCs w:val="28"/>
        </w:rPr>
      </w:pPr>
      <w:r>
        <w:rPr>
          <w:sz w:val="26"/>
          <w:szCs w:val="26"/>
        </w:rPr>
        <w:lastRenderedPageBreak/>
        <w:t xml:space="preserve">По </w:t>
      </w:r>
      <w:r w:rsidRPr="00AB1B29">
        <w:rPr>
          <w:bCs/>
          <w:sz w:val="26"/>
          <w:szCs w:val="26"/>
        </w:rPr>
        <w:t>подразделу</w:t>
      </w:r>
      <w:r w:rsidRPr="00AB1B29">
        <w:rPr>
          <w:sz w:val="26"/>
          <w:szCs w:val="26"/>
        </w:rPr>
        <w:t xml:space="preserve"> </w:t>
      </w:r>
      <w:r w:rsidRPr="00AB1B29">
        <w:rPr>
          <w:bCs/>
          <w:sz w:val="26"/>
          <w:szCs w:val="26"/>
        </w:rPr>
        <w:t>«</w:t>
      </w:r>
      <w:r w:rsidRPr="00AB1B29">
        <w:rPr>
          <w:b/>
          <w:bCs/>
          <w:sz w:val="26"/>
          <w:szCs w:val="26"/>
        </w:rPr>
        <w:t>Жилищное хозяйство</w:t>
      </w:r>
      <w:r w:rsidRPr="00AB1B29">
        <w:rPr>
          <w:bCs/>
          <w:sz w:val="26"/>
          <w:szCs w:val="26"/>
        </w:rPr>
        <w:t>»</w:t>
      </w:r>
      <w:r w:rsidRPr="00AB1B29">
        <w:rPr>
          <w:sz w:val="26"/>
          <w:szCs w:val="26"/>
        </w:rPr>
        <w:t xml:space="preserve"> </w:t>
      </w:r>
      <w:r w:rsidR="00FC3122" w:rsidRPr="00FC3122">
        <w:rPr>
          <w:sz w:val="26"/>
          <w:szCs w:val="26"/>
        </w:rPr>
        <w:t>в 201</w:t>
      </w:r>
      <w:r w:rsidR="00305998">
        <w:rPr>
          <w:sz w:val="26"/>
          <w:szCs w:val="26"/>
        </w:rPr>
        <w:t>9</w:t>
      </w:r>
      <w:r w:rsidR="00FC3122" w:rsidRPr="00FC3122">
        <w:rPr>
          <w:sz w:val="26"/>
          <w:szCs w:val="26"/>
        </w:rPr>
        <w:t xml:space="preserve"> году расходы предусматриваются в сумме </w:t>
      </w:r>
      <w:r w:rsidR="005D4D5C">
        <w:rPr>
          <w:sz w:val="26"/>
          <w:szCs w:val="26"/>
        </w:rPr>
        <w:t>8 267,2</w:t>
      </w:r>
      <w:r w:rsidR="00FC3122">
        <w:rPr>
          <w:sz w:val="26"/>
          <w:szCs w:val="26"/>
        </w:rPr>
        <w:t xml:space="preserve"> </w:t>
      </w:r>
      <w:r w:rsidR="00FC3122" w:rsidRPr="00FC3122">
        <w:rPr>
          <w:sz w:val="26"/>
          <w:szCs w:val="26"/>
        </w:rPr>
        <w:t>тыс. рублей и по сравнению с утвержденным объемом 201</w:t>
      </w:r>
      <w:r w:rsidR="005D4D5C">
        <w:rPr>
          <w:sz w:val="26"/>
          <w:szCs w:val="26"/>
        </w:rPr>
        <w:t>8</w:t>
      </w:r>
      <w:r w:rsidR="000E01CB">
        <w:rPr>
          <w:sz w:val="26"/>
          <w:szCs w:val="26"/>
        </w:rPr>
        <w:t xml:space="preserve"> </w:t>
      </w:r>
      <w:r w:rsidR="00FC3122" w:rsidRPr="00FC3122">
        <w:rPr>
          <w:sz w:val="26"/>
          <w:szCs w:val="26"/>
        </w:rPr>
        <w:t xml:space="preserve">года они </w:t>
      </w:r>
      <w:r w:rsidR="005D4D5C">
        <w:rPr>
          <w:sz w:val="26"/>
          <w:szCs w:val="26"/>
        </w:rPr>
        <w:t>увеличиваются</w:t>
      </w:r>
      <w:r w:rsidR="00FC3122" w:rsidRPr="00FC3122">
        <w:rPr>
          <w:sz w:val="26"/>
          <w:szCs w:val="26"/>
        </w:rPr>
        <w:t xml:space="preserve"> на </w:t>
      </w:r>
      <w:r w:rsidR="005D4D5C">
        <w:rPr>
          <w:sz w:val="26"/>
          <w:szCs w:val="26"/>
        </w:rPr>
        <w:t>3 777,4</w:t>
      </w:r>
      <w:r w:rsidR="00FC3122" w:rsidRPr="00FC3122">
        <w:rPr>
          <w:sz w:val="26"/>
          <w:szCs w:val="26"/>
        </w:rPr>
        <w:t xml:space="preserve"> тыс. рублей или на </w:t>
      </w:r>
      <w:r w:rsidR="005D4D5C">
        <w:rPr>
          <w:sz w:val="26"/>
          <w:szCs w:val="26"/>
        </w:rPr>
        <w:t>84,1%</w:t>
      </w:r>
      <w:r w:rsidR="00FC3122" w:rsidRPr="00FC3122">
        <w:rPr>
          <w:sz w:val="26"/>
          <w:szCs w:val="26"/>
        </w:rPr>
        <w:t>. Бюджетное финансирование на 20</w:t>
      </w:r>
      <w:r w:rsidR="005D4D5C">
        <w:rPr>
          <w:sz w:val="26"/>
          <w:szCs w:val="26"/>
        </w:rPr>
        <w:t>20</w:t>
      </w:r>
      <w:r w:rsidR="00FC3122" w:rsidRPr="00FC3122">
        <w:rPr>
          <w:sz w:val="26"/>
          <w:szCs w:val="26"/>
        </w:rPr>
        <w:t xml:space="preserve"> </w:t>
      </w:r>
      <w:r w:rsidR="005D4D5C">
        <w:rPr>
          <w:sz w:val="26"/>
          <w:szCs w:val="26"/>
        </w:rPr>
        <w:t xml:space="preserve">-2021 </w:t>
      </w:r>
      <w:r w:rsidR="00FC3122" w:rsidRPr="00FC3122">
        <w:rPr>
          <w:sz w:val="26"/>
          <w:szCs w:val="26"/>
        </w:rPr>
        <w:t>год</w:t>
      </w:r>
      <w:r w:rsidR="005D4D5C">
        <w:rPr>
          <w:sz w:val="26"/>
          <w:szCs w:val="26"/>
        </w:rPr>
        <w:t>ы</w:t>
      </w:r>
      <w:r w:rsidR="00FC3122" w:rsidRPr="00FC3122">
        <w:rPr>
          <w:sz w:val="26"/>
          <w:szCs w:val="26"/>
        </w:rPr>
        <w:t xml:space="preserve"> по подразделу </w:t>
      </w:r>
      <w:r w:rsidR="005D4D5C">
        <w:rPr>
          <w:sz w:val="26"/>
          <w:szCs w:val="26"/>
        </w:rPr>
        <w:t>не предусмотрены</w:t>
      </w:r>
      <w:r w:rsidR="00FC3122" w:rsidRPr="00FC3122">
        <w:rPr>
          <w:sz w:val="26"/>
          <w:szCs w:val="26"/>
        </w:rPr>
        <w:t>.</w:t>
      </w:r>
      <w:r w:rsidR="00FC3122" w:rsidRPr="00BC1721">
        <w:rPr>
          <w:szCs w:val="28"/>
        </w:rPr>
        <w:t xml:space="preserve">  </w:t>
      </w:r>
    </w:p>
    <w:p w:rsidR="00EC2C17" w:rsidRDefault="00FC3122" w:rsidP="00E1340B">
      <w:pPr>
        <w:ind w:firstLine="567"/>
        <w:jc w:val="both"/>
        <w:rPr>
          <w:sz w:val="26"/>
          <w:szCs w:val="26"/>
        </w:rPr>
      </w:pPr>
      <w:proofErr w:type="gramStart"/>
      <w:r>
        <w:rPr>
          <w:sz w:val="26"/>
          <w:szCs w:val="26"/>
        </w:rPr>
        <w:t xml:space="preserve">Бюджетные ассигнования </w:t>
      </w:r>
      <w:r w:rsidR="005D4D5C">
        <w:rPr>
          <w:sz w:val="26"/>
          <w:szCs w:val="26"/>
        </w:rPr>
        <w:t xml:space="preserve">в 2019 году </w:t>
      </w:r>
      <w:r w:rsidR="00AB1B29" w:rsidRPr="00AB1B29">
        <w:rPr>
          <w:sz w:val="26"/>
          <w:szCs w:val="26"/>
        </w:rPr>
        <w:t xml:space="preserve">предусматриваются в рамках </w:t>
      </w:r>
      <w:r w:rsidR="004F3EF5">
        <w:rPr>
          <w:sz w:val="26"/>
          <w:szCs w:val="26"/>
        </w:rPr>
        <w:t xml:space="preserve">муниципальной </w:t>
      </w:r>
      <w:r w:rsidR="00AB1B29" w:rsidRPr="00AB1B29">
        <w:rPr>
          <w:sz w:val="26"/>
          <w:szCs w:val="26"/>
        </w:rPr>
        <w:t>программы «</w:t>
      </w:r>
      <w:r w:rsidR="005D4D5C">
        <w:rPr>
          <w:sz w:val="26"/>
          <w:szCs w:val="26"/>
        </w:rPr>
        <w:t xml:space="preserve">Обеспечение граждан в </w:t>
      </w:r>
      <w:r w:rsidR="005D4D5C" w:rsidRPr="00AB1B29">
        <w:rPr>
          <w:sz w:val="26"/>
          <w:szCs w:val="26"/>
        </w:rPr>
        <w:t>Ч</w:t>
      </w:r>
      <w:r w:rsidR="005D4D5C">
        <w:rPr>
          <w:sz w:val="26"/>
          <w:szCs w:val="26"/>
        </w:rPr>
        <w:t>ебоксарском районе доступным и комфортным жильем</w:t>
      </w:r>
      <w:r w:rsidR="00AB1B29" w:rsidRPr="00AB1B29">
        <w:rPr>
          <w:sz w:val="26"/>
          <w:szCs w:val="26"/>
        </w:rPr>
        <w:t>»</w:t>
      </w:r>
      <w:r w:rsidR="00772C04" w:rsidRPr="00772C04">
        <w:rPr>
          <w:sz w:val="26"/>
          <w:szCs w:val="26"/>
        </w:rPr>
        <w:t xml:space="preserve"> </w:t>
      </w:r>
      <w:r w:rsidR="000E01CB">
        <w:rPr>
          <w:sz w:val="26"/>
          <w:szCs w:val="26"/>
        </w:rPr>
        <w:t xml:space="preserve">в рамках подпрограммы </w:t>
      </w:r>
      <w:r w:rsidR="000E01CB" w:rsidRPr="00AB1B29">
        <w:rPr>
          <w:sz w:val="26"/>
          <w:szCs w:val="26"/>
        </w:rPr>
        <w:t>«</w:t>
      </w:r>
      <w:r w:rsidR="000E01CB">
        <w:rPr>
          <w:sz w:val="26"/>
          <w:szCs w:val="26"/>
        </w:rPr>
        <w:t>П</w:t>
      </w:r>
      <w:r w:rsidR="000E01CB" w:rsidRPr="00AB1B29">
        <w:rPr>
          <w:sz w:val="26"/>
          <w:szCs w:val="26"/>
        </w:rPr>
        <w:t>оддержка строительства жилья в Ч</w:t>
      </w:r>
      <w:r w:rsidR="000E01CB">
        <w:rPr>
          <w:sz w:val="26"/>
          <w:szCs w:val="26"/>
        </w:rPr>
        <w:t xml:space="preserve">ебоксарском районе» </w:t>
      </w:r>
      <w:r w:rsidR="005D4D5C">
        <w:rPr>
          <w:sz w:val="26"/>
          <w:szCs w:val="26"/>
        </w:rPr>
        <w:t xml:space="preserve">на основное мероприятие  </w:t>
      </w:r>
      <w:r w:rsidR="005D4D5C" w:rsidRPr="00990496">
        <w:rPr>
          <w:sz w:val="26"/>
          <w:szCs w:val="26"/>
        </w:rPr>
        <w:t xml:space="preserve">«Реализация отдельных мероприятий приоритетного проекта "Ипотека и арендное жилье» </w:t>
      </w:r>
      <w:r w:rsidR="005D4D5C" w:rsidRPr="00AB1B29">
        <w:rPr>
          <w:sz w:val="26"/>
          <w:szCs w:val="26"/>
        </w:rPr>
        <w:t>на</w:t>
      </w:r>
      <w:r w:rsidR="005D4D5C">
        <w:rPr>
          <w:sz w:val="26"/>
          <w:szCs w:val="26"/>
        </w:rPr>
        <w:t xml:space="preserve"> осуществление отдельных государственных полномочий Чувашской Республики по обеспечению жилыми помещениями по договорам социального найма категории граждан, указанных в пункте</w:t>
      </w:r>
      <w:proofErr w:type="gramEnd"/>
      <w:r w:rsidR="005D4D5C">
        <w:rPr>
          <w:sz w:val="26"/>
          <w:szCs w:val="26"/>
        </w:rPr>
        <w:t xml:space="preserve"> 3 части 1 статьи 11 Закона Чувашской Республики «О регулировании жилищных отношений» и состоящих на учете в качестве нуждающихся в жилых помещениях</w:t>
      </w:r>
      <w:r w:rsidR="00647A59">
        <w:rPr>
          <w:sz w:val="26"/>
          <w:szCs w:val="26"/>
        </w:rPr>
        <w:t>.</w:t>
      </w:r>
    </w:p>
    <w:p w:rsidR="005D4D5C" w:rsidRDefault="008F5C8E" w:rsidP="005D4D5C">
      <w:pPr>
        <w:pStyle w:val="33"/>
        <w:ind w:firstLine="709"/>
        <w:rPr>
          <w:szCs w:val="28"/>
        </w:rPr>
      </w:pPr>
      <w:r w:rsidRPr="005404C7">
        <w:rPr>
          <w:sz w:val="26"/>
          <w:szCs w:val="26"/>
        </w:rPr>
        <w:t xml:space="preserve">По подразделу </w:t>
      </w:r>
      <w:r w:rsidRPr="005404C7">
        <w:rPr>
          <w:b/>
          <w:sz w:val="26"/>
          <w:szCs w:val="26"/>
        </w:rPr>
        <w:t>«Коммунальное хозяйство»</w:t>
      </w:r>
      <w:r w:rsidRPr="005404C7">
        <w:rPr>
          <w:sz w:val="26"/>
          <w:szCs w:val="26"/>
        </w:rPr>
        <w:t xml:space="preserve"> в 201</w:t>
      </w:r>
      <w:r w:rsidR="00647A59">
        <w:rPr>
          <w:sz w:val="26"/>
          <w:szCs w:val="26"/>
        </w:rPr>
        <w:t>9</w:t>
      </w:r>
      <w:r w:rsidRPr="005404C7">
        <w:rPr>
          <w:sz w:val="26"/>
          <w:szCs w:val="26"/>
        </w:rPr>
        <w:t xml:space="preserve"> году расходы предусматриваются в сумме </w:t>
      </w:r>
      <w:r w:rsidR="00647A59">
        <w:rPr>
          <w:sz w:val="26"/>
          <w:szCs w:val="26"/>
        </w:rPr>
        <w:t>13 000</w:t>
      </w:r>
      <w:r w:rsidR="00990496">
        <w:rPr>
          <w:sz w:val="26"/>
          <w:szCs w:val="26"/>
        </w:rPr>
        <w:t>,0</w:t>
      </w:r>
      <w:r w:rsidR="00B61A45">
        <w:rPr>
          <w:sz w:val="26"/>
          <w:szCs w:val="26"/>
        </w:rPr>
        <w:t xml:space="preserve"> </w:t>
      </w:r>
      <w:r w:rsidRPr="005404C7">
        <w:rPr>
          <w:sz w:val="26"/>
          <w:szCs w:val="26"/>
        </w:rPr>
        <w:t>тыс. рублей и по сравнению с утвержденным объемом 201</w:t>
      </w:r>
      <w:r w:rsidR="00647A59">
        <w:rPr>
          <w:sz w:val="26"/>
          <w:szCs w:val="26"/>
        </w:rPr>
        <w:t>8</w:t>
      </w:r>
      <w:r w:rsidRPr="005404C7">
        <w:rPr>
          <w:sz w:val="26"/>
          <w:szCs w:val="26"/>
        </w:rPr>
        <w:t xml:space="preserve"> года они у</w:t>
      </w:r>
      <w:r w:rsidR="00990496">
        <w:rPr>
          <w:sz w:val="26"/>
          <w:szCs w:val="26"/>
        </w:rPr>
        <w:t>меньшаю</w:t>
      </w:r>
      <w:r w:rsidRPr="005404C7">
        <w:rPr>
          <w:sz w:val="26"/>
          <w:szCs w:val="26"/>
        </w:rPr>
        <w:t xml:space="preserve">тся на </w:t>
      </w:r>
      <w:r w:rsidR="00647A59">
        <w:rPr>
          <w:sz w:val="26"/>
          <w:szCs w:val="26"/>
        </w:rPr>
        <w:t>18 474,9</w:t>
      </w:r>
      <w:r w:rsidRPr="005404C7">
        <w:rPr>
          <w:sz w:val="26"/>
          <w:szCs w:val="26"/>
        </w:rPr>
        <w:t xml:space="preserve"> тыс. рублей или </w:t>
      </w:r>
      <w:r w:rsidR="00647A59">
        <w:rPr>
          <w:sz w:val="26"/>
          <w:szCs w:val="26"/>
        </w:rPr>
        <w:t>в 2,4 раза</w:t>
      </w:r>
      <w:r w:rsidRPr="005404C7">
        <w:rPr>
          <w:sz w:val="26"/>
          <w:szCs w:val="26"/>
        </w:rPr>
        <w:t xml:space="preserve">. </w:t>
      </w:r>
      <w:r w:rsidR="005D4D5C" w:rsidRPr="00FC3122">
        <w:rPr>
          <w:sz w:val="26"/>
          <w:szCs w:val="26"/>
        </w:rPr>
        <w:t>Бюджетное финансирование на 20</w:t>
      </w:r>
      <w:r w:rsidR="005D4D5C">
        <w:rPr>
          <w:sz w:val="26"/>
          <w:szCs w:val="26"/>
        </w:rPr>
        <w:t>20</w:t>
      </w:r>
      <w:r w:rsidR="005D4D5C" w:rsidRPr="00FC3122">
        <w:rPr>
          <w:sz w:val="26"/>
          <w:szCs w:val="26"/>
        </w:rPr>
        <w:t xml:space="preserve"> год по подразделу планируется в сумме </w:t>
      </w:r>
      <w:r w:rsidR="005D4D5C">
        <w:rPr>
          <w:sz w:val="26"/>
          <w:szCs w:val="26"/>
        </w:rPr>
        <w:t>18 428,9</w:t>
      </w:r>
      <w:r w:rsidR="005D4D5C" w:rsidRPr="00FC3122">
        <w:rPr>
          <w:sz w:val="26"/>
          <w:szCs w:val="26"/>
        </w:rPr>
        <w:t xml:space="preserve"> тыс. рублей, на 20</w:t>
      </w:r>
      <w:r w:rsidR="005D4D5C">
        <w:rPr>
          <w:sz w:val="26"/>
          <w:szCs w:val="26"/>
        </w:rPr>
        <w:t>21</w:t>
      </w:r>
      <w:r w:rsidR="005D4D5C" w:rsidRPr="00FC3122">
        <w:rPr>
          <w:sz w:val="26"/>
          <w:szCs w:val="26"/>
        </w:rPr>
        <w:t xml:space="preserve"> год - в сумме </w:t>
      </w:r>
      <w:r w:rsidR="005D4D5C">
        <w:rPr>
          <w:sz w:val="26"/>
          <w:szCs w:val="26"/>
        </w:rPr>
        <w:t>5 000,0</w:t>
      </w:r>
      <w:r w:rsidR="005D4D5C" w:rsidRPr="00FC3122">
        <w:rPr>
          <w:sz w:val="26"/>
          <w:szCs w:val="26"/>
        </w:rPr>
        <w:t>тыс. рублей.</w:t>
      </w:r>
      <w:r w:rsidR="005D4D5C" w:rsidRPr="00BC1721">
        <w:rPr>
          <w:szCs w:val="28"/>
        </w:rPr>
        <w:t xml:space="preserve">  </w:t>
      </w:r>
    </w:p>
    <w:p w:rsidR="00647A59" w:rsidRDefault="007B1A51" w:rsidP="00E1340B">
      <w:pPr>
        <w:ind w:firstLine="567"/>
        <w:jc w:val="both"/>
        <w:rPr>
          <w:sz w:val="26"/>
          <w:szCs w:val="26"/>
        </w:rPr>
      </w:pPr>
      <w:r>
        <w:rPr>
          <w:sz w:val="26"/>
          <w:szCs w:val="26"/>
        </w:rPr>
        <w:t xml:space="preserve">Бюджетные ассигнования будут направлены </w:t>
      </w:r>
      <w:r w:rsidR="00EC2C17">
        <w:rPr>
          <w:sz w:val="26"/>
          <w:szCs w:val="26"/>
        </w:rPr>
        <w:t xml:space="preserve">по </w:t>
      </w:r>
      <w:r w:rsidR="00647A59">
        <w:rPr>
          <w:sz w:val="26"/>
          <w:szCs w:val="26"/>
        </w:rPr>
        <w:t xml:space="preserve">двум </w:t>
      </w:r>
      <w:r w:rsidR="00EC2C17">
        <w:rPr>
          <w:sz w:val="26"/>
          <w:szCs w:val="26"/>
        </w:rPr>
        <w:t>муниципальн</w:t>
      </w:r>
      <w:r w:rsidR="00647A59">
        <w:rPr>
          <w:sz w:val="26"/>
          <w:szCs w:val="26"/>
        </w:rPr>
        <w:t>ым</w:t>
      </w:r>
      <w:r w:rsidR="00EC2C17">
        <w:rPr>
          <w:sz w:val="26"/>
          <w:szCs w:val="26"/>
        </w:rPr>
        <w:t xml:space="preserve"> программ</w:t>
      </w:r>
      <w:r w:rsidR="00647A59">
        <w:rPr>
          <w:sz w:val="26"/>
          <w:szCs w:val="26"/>
        </w:rPr>
        <w:t>ам,</w:t>
      </w:r>
    </w:p>
    <w:p w:rsidR="00647A59" w:rsidRDefault="00647A59" w:rsidP="00411EA3">
      <w:pPr>
        <w:pStyle w:val="afe"/>
        <w:numPr>
          <w:ilvl w:val="0"/>
          <w:numId w:val="6"/>
        </w:numPr>
        <w:ind w:left="0" w:firstLine="567"/>
        <w:jc w:val="both"/>
        <w:rPr>
          <w:sz w:val="26"/>
          <w:szCs w:val="26"/>
        </w:rPr>
      </w:pPr>
      <w:r w:rsidRPr="00647A59">
        <w:rPr>
          <w:sz w:val="26"/>
          <w:szCs w:val="26"/>
        </w:rPr>
        <w:t xml:space="preserve"> </w:t>
      </w:r>
      <w:r w:rsidR="00EC2C17" w:rsidRPr="00647A59">
        <w:rPr>
          <w:sz w:val="26"/>
          <w:szCs w:val="26"/>
        </w:rPr>
        <w:t>«</w:t>
      </w:r>
      <w:r>
        <w:rPr>
          <w:sz w:val="26"/>
          <w:szCs w:val="26"/>
        </w:rPr>
        <w:t>Модернизация и развитие сферы жилищно-коммунального хозяйства</w:t>
      </w:r>
      <w:r w:rsidR="00537DEB" w:rsidRPr="00647A59">
        <w:rPr>
          <w:sz w:val="26"/>
          <w:szCs w:val="26"/>
        </w:rPr>
        <w:t>»</w:t>
      </w:r>
      <w:r>
        <w:rPr>
          <w:sz w:val="26"/>
          <w:szCs w:val="26"/>
        </w:rPr>
        <w:t xml:space="preserve"> по подпрограмме «Модернизация коммунальной инфраструктуры</w:t>
      </w:r>
      <w:r w:rsidR="00BF77BF" w:rsidRPr="00BF77BF">
        <w:rPr>
          <w:sz w:val="26"/>
          <w:szCs w:val="26"/>
        </w:rPr>
        <w:t xml:space="preserve"> </w:t>
      </w:r>
      <w:r w:rsidR="00BF77BF">
        <w:rPr>
          <w:sz w:val="26"/>
          <w:szCs w:val="26"/>
        </w:rPr>
        <w:t>Чебоксарского района</w:t>
      </w:r>
      <w:r>
        <w:rPr>
          <w:sz w:val="26"/>
          <w:szCs w:val="26"/>
        </w:rPr>
        <w:t>»</w:t>
      </w:r>
      <w:r w:rsidR="00537DEB" w:rsidRPr="00647A59">
        <w:rPr>
          <w:sz w:val="26"/>
          <w:szCs w:val="26"/>
        </w:rPr>
        <w:t xml:space="preserve"> </w:t>
      </w:r>
      <w:r w:rsidR="005404C7" w:rsidRPr="00647A59">
        <w:rPr>
          <w:sz w:val="26"/>
          <w:szCs w:val="26"/>
        </w:rPr>
        <w:t>в сумме</w:t>
      </w:r>
      <w:r w:rsidR="00104873" w:rsidRPr="00647A59">
        <w:rPr>
          <w:sz w:val="26"/>
          <w:szCs w:val="26"/>
        </w:rPr>
        <w:t xml:space="preserve"> </w:t>
      </w:r>
      <w:r>
        <w:rPr>
          <w:sz w:val="26"/>
          <w:szCs w:val="26"/>
        </w:rPr>
        <w:t>5</w:t>
      </w:r>
      <w:r w:rsidR="00990496" w:rsidRPr="00647A59">
        <w:rPr>
          <w:sz w:val="26"/>
          <w:szCs w:val="26"/>
        </w:rPr>
        <w:t> 000,0</w:t>
      </w:r>
      <w:r w:rsidR="00537DEB" w:rsidRPr="00647A59">
        <w:rPr>
          <w:sz w:val="26"/>
          <w:szCs w:val="26"/>
        </w:rPr>
        <w:t xml:space="preserve"> тыс. рублей</w:t>
      </w:r>
      <w:r>
        <w:rPr>
          <w:sz w:val="26"/>
          <w:szCs w:val="26"/>
        </w:rPr>
        <w:t xml:space="preserve"> и по подпрограмме «Газ</w:t>
      </w:r>
      <w:r w:rsidR="00BF77BF">
        <w:rPr>
          <w:sz w:val="26"/>
          <w:szCs w:val="26"/>
        </w:rPr>
        <w:t>и</w:t>
      </w:r>
      <w:r>
        <w:rPr>
          <w:sz w:val="26"/>
          <w:szCs w:val="26"/>
        </w:rPr>
        <w:t>фикация Чебоксарского района</w:t>
      </w:r>
      <w:r w:rsidR="00BF77BF">
        <w:rPr>
          <w:sz w:val="26"/>
          <w:szCs w:val="26"/>
        </w:rPr>
        <w:t>» в сумме 3 000,0 тыс. рублей.</w:t>
      </w:r>
    </w:p>
    <w:p w:rsidR="00BF77BF" w:rsidRDefault="008F5C8E" w:rsidP="00411EA3">
      <w:pPr>
        <w:pStyle w:val="afe"/>
        <w:numPr>
          <w:ilvl w:val="0"/>
          <w:numId w:val="6"/>
        </w:numPr>
        <w:ind w:left="0" w:firstLine="567"/>
        <w:jc w:val="both"/>
        <w:rPr>
          <w:sz w:val="26"/>
          <w:szCs w:val="26"/>
        </w:rPr>
      </w:pPr>
      <w:r w:rsidRPr="00647A59">
        <w:rPr>
          <w:sz w:val="26"/>
          <w:szCs w:val="26"/>
        </w:rPr>
        <w:t xml:space="preserve"> «</w:t>
      </w:r>
      <w:r w:rsidR="00BF77BF">
        <w:rPr>
          <w:sz w:val="26"/>
          <w:szCs w:val="26"/>
        </w:rPr>
        <w:t>Обеспечение граждан Чебоксарского района</w:t>
      </w:r>
      <w:r w:rsidR="00BF77BF" w:rsidRPr="00647A59">
        <w:rPr>
          <w:sz w:val="26"/>
          <w:szCs w:val="26"/>
        </w:rPr>
        <w:t xml:space="preserve"> </w:t>
      </w:r>
      <w:r w:rsidR="00BF77BF">
        <w:rPr>
          <w:sz w:val="26"/>
          <w:szCs w:val="26"/>
        </w:rPr>
        <w:t>доступным и комфортным жильем» по подпрограмме «П</w:t>
      </w:r>
      <w:r w:rsidR="00BF77BF" w:rsidRPr="00AB1B29">
        <w:rPr>
          <w:sz w:val="26"/>
          <w:szCs w:val="26"/>
        </w:rPr>
        <w:t>оддержка строительства жилья в Ч</w:t>
      </w:r>
      <w:r w:rsidR="00BF77BF">
        <w:rPr>
          <w:sz w:val="26"/>
          <w:szCs w:val="26"/>
        </w:rPr>
        <w:t xml:space="preserve">ебоксарском районе» </w:t>
      </w:r>
      <w:r w:rsidR="00990496" w:rsidRPr="00647A59">
        <w:rPr>
          <w:sz w:val="26"/>
          <w:szCs w:val="26"/>
        </w:rPr>
        <w:t xml:space="preserve">в сумме </w:t>
      </w:r>
      <w:r w:rsidR="00BF77BF">
        <w:rPr>
          <w:sz w:val="26"/>
          <w:szCs w:val="26"/>
        </w:rPr>
        <w:t>4</w:t>
      </w:r>
      <w:r w:rsidR="00990496" w:rsidRPr="00647A59">
        <w:rPr>
          <w:sz w:val="26"/>
          <w:szCs w:val="26"/>
        </w:rPr>
        <w:t> </w:t>
      </w:r>
      <w:r w:rsidR="00BF77BF">
        <w:rPr>
          <w:sz w:val="26"/>
          <w:szCs w:val="26"/>
        </w:rPr>
        <w:t>0</w:t>
      </w:r>
      <w:r w:rsidR="00990496" w:rsidRPr="00647A59">
        <w:rPr>
          <w:sz w:val="26"/>
          <w:szCs w:val="26"/>
        </w:rPr>
        <w:t>00,0 тыс. рублей</w:t>
      </w:r>
      <w:r w:rsidR="00BF77BF">
        <w:rPr>
          <w:sz w:val="26"/>
          <w:szCs w:val="26"/>
        </w:rPr>
        <w:t>.</w:t>
      </w:r>
    </w:p>
    <w:p w:rsidR="00EC2C17" w:rsidRPr="00647A59" w:rsidRDefault="00BF77BF" w:rsidP="00411EA3">
      <w:pPr>
        <w:pStyle w:val="afe"/>
        <w:numPr>
          <w:ilvl w:val="0"/>
          <w:numId w:val="6"/>
        </w:numPr>
        <w:ind w:left="0" w:firstLine="567"/>
        <w:jc w:val="both"/>
        <w:rPr>
          <w:sz w:val="26"/>
          <w:szCs w:val="26"/>
        </w:rPr>
      </w:pPr>
      <w:r>
        <w:rPr>
          <w:sz w:val="26"/>
          <w:szCs w:val="26"/>
        </w:rPr>
        <w:t>«Управление общественными финансами и муниципальным долгом» по подпрограмме «Совершенствование бюджетной политики и обеспечение сбалансированности бюджета»</w:t>
      </w:r>
      <w:r w:rsidRPr="00BF77BF">
        <w:rPr>
          <w:sz w:val="26"/>
          <w:szCs w:val="26"/>
        </w:rPr>
        <w:t xml:space="preserve"> </w:t>
      </w:r>
      <w:r>
        <w:rPr>
          <w:sz w:val="26"/>
          <w:szCs w:val="26"/>
        </w:rPr>
        <w:t>в сумме 1 000,0 тыс. рублей</w:t>
      </w:r>
      <w:r w:rsidR="00537DEB" w:rsidRPr="00647A59">
        <w:rPr>
          <w:sz w:val="26"/>
          <w:szCs w:val="26"/>
        </w:rPr>
        <w:t>.</w:t>
      </w:r>
    </w:p>
    <w:p w:rsidR="00022781" w:rsidRDefault="006F2010" w:rsidP="006F2010">
      <w:pPr>
        <w:pStyle w:val="33"/>
        <w:ind w:firstLine="709"/>
        <w:rPr>
          <w:sz w:val="26"/>
          <w:szCs w:val="26"/>
        </w:rPr>
      </w:pPr>
      <w:r w:rsidRPr="005404C7">
        <w:rPr>
          <w:sz w:val="26"/>
          <w:szCs w:val="26"/>
        </w:rPr>
        <w:t xml:space="preserve">По подразделу </w:t>
      </w:r>
      <w:r w:rsidRPr="005404C7">
        <w:rPr>
          <w:b/>
          <w:sz w:val="26"/>
          <w:szCs w:val="26"/>
        </w:rPr>
        <w:t>«</w:t>
      </w:r>
      <w:r>
        <w:rPr>
          <w:b/>
          <w:sz w:val="26"/>
          <w:szCs w:val="26"/>
        </w:rPr>
        <w:t>Благоустройство</w:t>
      </w:r>
      <w:r w:rsidRPr="005404C7">
        <w:rPr>
          <w:b/>
          <w:sz w:val="26"/>
          <w:szCs w:val="26"/>
        </w:rPr>
        <w:t>»</w:t>
      </w:r>
      <w:r w:rsidRPr="005404C7">
        <w:rPr>
          <w:sz w:val="26"/>
          <w:szCs w:val="26"/>
        </w:rPr>
        <w:t xml:space="preserve"> в 201</w:t>
      </w:r>
      <w:r w:rsidR="00022781">
        <w:rPr>
          <w:sz w:val="26"/>
          <w:szCs w:val="26"/>
        </w:rPr>
        <w:t>9</w:t>
      </w:r>
      <w:r w:rsidRPr="005404C7">
        <w:rPr>
          <w:sz w:val="26"/>
          <w:szCs w:val="26"/>
        </w:rPr>
        <w:t xml:space="preserve"> году расходы предусматриваются в сумме </w:t>
      </w:r>
      <w:r w:rsidR="00022781">
        <w:rPr>
          <w:sz w:val="26"/>
          <w:szCs w:val="26"/>
        </w:rPr>
        <w:t>14 480,6</w:t>
      </w:r>
      <w:r>
        <w:rPr>
          <w:sz w:val="26"/>
          <w:szCs w:val="26"/>
        </w:rPr>
        <w:t xml:space="preserve"> </w:t>
      </w:r>
      <w:r w:rsidRPr="005404C7">
        <w:rPr>
          <w:sz w:val="26"/>
          <w:szCs w:val="26"/>
        </w:rPr>
        <w:t>тыс. рублей</w:t>
      </w:r>
      <w:r w:rsidR="00022781" w:rsidRPr="00022781">
        <w:rPr>
          <w:sz w:val="26"/>
          <w:szCs w:val="26"/>
        </w:rPr>
        <w:t xml:space="preserve"> </w:t>
      </w:r>
      <w:r w:rsidR="00022781" w:rsidRPr="005404C7">
        <w:rPr>
          <w:sz w:val="26"/>
          <w:szCs w:val="26"/>
        </w:rPr>
        <w:t>и по сравнению с утвержденным объемом 201</w:t>
      </w:r>
      <w:r w:rsidR="00022781">
        <w:rPr>
          <w:sz w:val="26"/>
          <w:szCs w:val="26"/>
        </w:rPr>
        <w:t>8</w:t>
      </w:r>
      <w:r w:rsidR="00022781" w:rsidRPr="005404C7">
        <w:rPr>
          <w:sz w:val="26"/>
          <w:szCs w:val="26"/>
        </w:rPr>
        <w:t xml:space="preserve"> года они у</w:t>
      </w:r>
      <w:r w:rsidR="00022781">
        <w:rPr>
          <w:sz w:val="26"/>
          <w:szCs w:val="26"/>
        </w:rPr>
        <w:t>меньшаю</w:t>
      </w:r>
      <w:r w:rsidR="00022781" w:rsidRPr="005404C7">
        <w:rPr>
          <w:sz w:val="26"/>
          <w:szCs w:val="26"/>
        </w:rPr>
        <w:t xml:space="preserve">тся на </w:t>
      </w:r>
      <w:r w:rsidR="00022781">
        <w:rPr>
          <w:sz w:val="26"/>
          <w:szCs w:val="26"/>
        </w:rPr>
        <w:t>3 865,3</w:t>
      </w:r>
      <w:r w:rsidR="00022781" w:rsidRPr="005404C7">
        <w:rPr>
          <w:sz w:val="26"/>
          <w:szCs w:val="26"/>
        </w:rPr>
        <w:t xml:space="preserve"> тыс. рублей или </w:t>
      </w:r>
      <w:r w:rsidR="00411EA3">
        <w:rPr>
          <w:sz w:val="26"/>
          <w:szCs w:val="26"/>
        </w:rPr>
        <w:t>на 21,1 %</w:t>
      </w:r>
      <w:r w:rsidR="00022781" w:rsidRPr="005404C7">
        <w:rPr>
          <w:sz w:val="26"/>
          <w:szCs w:val="26"/>
        </w:rPr>
        <w:t>.</w:t>
      </w:r>
    </w:p>
    <w:p w:rsidR="00022781" w:rsidRDefault="00022781" w:rsidP="001578A0">
      <w:pPr>
        <w:ind w:firstLine="567"/>
        <w:jc w:val="both"/>
        <w:rPr>
          <w:szCs w:val="28"/>
        </w:rPr>
      </w:pPr>
      <w:r w:rsidRPr="00FC3122">
        <w:rPr>
          <w:sz w:val="26"/>
          <w:szCs w:val="26"/>
        </w:rPr>
        <w:t>Бюджетное финансирование на 20</w:t>
      </w:r>
      <w:r>
        <w:rPr>
          <w:sz w:val="26"/>
          <w:szCs w:val="26"/>
        </w:rPr>
        <w:t>20</w:t>
      </w:r>
      <w:r w:rsidRPr="00FC3122">
        <w:rPr>
          <w:sz w:val="26"/>
          <w:szCs w:val="26"/>
        </w:rPr>
        <w:t xml:space="preserve"> год по подразделу планируется в сумме </w:t>
      </w:r>
      <w:r>
        <w:rPr>
          <w:sz w:val="26"/>
          <w:szCs w:val="26"/>
        </w:rPr>
        <w:t>14 480,6</w:t>
      </w:r>
      <w:r w:rsidRPr="00FC3122">
        <w:rPr>
          <w:sz w:val="26"/>
          <w:szCs w:val="26"/>
        </w:rPr>
        <w:t xml:space="preserve"> тыс. рублей, на 20</w:t>
      </w:r>
      <w:r>
        <w:rPr>
          <w:sz w:val="26"/>
          <w:szCs w:val="26"/>
        </w:rPr>
        <w:t>21</w:t>
      </w:r>
      <w:r w:rsidRPr="00FC3122">
        <w:rPr>
          <w:sz w:val="26"/>
          <w:szCs w:val="26"/>
        </w:rPr>
        <w:t xml:space="preserve"> год - в сумме </w:t>
      </w:r>
      <w:r>
        <w:rPr>
          <w:sz w:val="26"/>
          <w:szCs w:val="26"/>
        </w:rPr>
        <w:t xml:space="preserve">868,8 </w:t>
      </w:r>
      <w:r w:rsidRPr="00FC3122">
        <w:rPr>
          <w:sz w:val="26"/>
          <w:szCs w:val="26"/>
        </w:rPr>
        <w:t>тыс. рублей.</w:t>
      </w:r>
      <w:r w:rsidRPr="00BC1721">
        <w:rPr>
          <w:szCs w:val="28"/>
        </w:rPr>
        <w:t xml:space="preserve">  </w:t>
      </w:r>
    </w:p>
    <w:p w:rsidR="001578A0" w:rsidRDefault="001578A0" w:rsidP="001578A0">
      <w:pPr>
        <w:ind w:firstLine="567"/>
        <w:jc w:val="both"/>
        <w:rPr>
          <w:sz w:val="26"/>
          <w:szCs w:val="26"/>
        </w:rPr>
      </w:pPr>
      <w:r>
        <w:rPr>
          <w:sz w:val="26"/>
          <w:szCs w:val="26"/>
        </w:rPr>
        <w:t>Бюджетные ассигнования будут направлены по муниципальной программе «</w:t>
      </w:r>
      <w:r w:rsidRPr="001578A0">
        <w:rPr>
          <w:sz w:val="26"/>
          <w:szCs w:val="26"/>
        </w:rPr>
        <w:t>Формирование современной городской среды на территории Чувашской Республики</w:t>
      </w:r>
      <w:r>
        <w:rPr>
          <w:sz w:val="26"/>
          <w:szCs w:val="26"/>
        </w:rPr>
        <w:t>» по подпрограмме «</w:t>
      </w:r>
      <w:r w:rsidRPr="001578A0">
        <w:rPr>
          <w:sz w:val="26"/>
          <w:szCs w:val="26"/>
        </w:rPr>
        <w:t>Благоустройство дворовых и общественных территорий</w:t>
      </w:r>
      <w:r>
        <w:rPr>
          <w:sz w:val="26"/>
          <w:szCs w:val="26"/>
        </w:rPr>
        <w:t>» на мероприятия, направленные на формирование комфортной городской среды.</w:t>
      </w:r>
      <w:r w:rsidRPr="001578A0">
        <w:rPr>
          <w:sz w:val="26"/>
          <w:szCs w:val="26"/>
        </w:rPr>
        <w:t xml:space="preserve"> </w:t>
      </w:r>
    </w:p>
    <w:p w:rsidR="00D11593" w:rsidRDefault="00D11593" w:rsidP="00AB1B29">
      <w:pPr>
        <w:pStyle w:val="5"/>
        <w:spacing w:before="0" w:after="0"/>
        <w:contextualSpacing/>
        <w:jc w:val="center"/>
        <w:rPr>
          <w:rFonts w:ascii="Times New Roman" w:hAnsi="Times New Roman"/>
          <w:i w:val="0"/>
        </w:rPr>
      </w:pPr>
    </w:p>
    <w:p w:rsidR="00AB1B29" w:rsidRPr="00AB1B29" w:rsidRDefault="00AB1B29" w:rsidP="00AB1B29">
      <w:pPr>
        <w:pStyle w:val="5"/>
        <w:spacing w:before="0" w:after="0"/>
        <w:contextualSpacing/>
        <w:jc w:val="center"/>
        <w:rPr>
          <w:rFonts w:ascii="Times New Roman" w:hAnsi="Times New Roman"/>
          <w:i w:val="0"/>
        </w:rPr>
      </w:pPr>
      <w:r w:rsidRPr="00AB1B29">
        <w:rPr>
          <w:rFonts w:ascii="Times New Roman" w:hAnsi="Times New Roman"/>
          <w:i w:val="0"/>
        </w:rPr>
        <w:t>3.</w:t>
      </w:r>
      <w:r w:rsidR="00612E00">
        <w:rPr>
          <w:rFonts w:ascii="Times New Roman" w:hAnsi="Times New Roman"/>
          <w:i w:val="0"/>
        </w:rPr>
        <w:t>8</w:t>
      </w:r>
      <w:r w:rsidRPr="00AB1B29">
        <w:rPr>
          <w:rFonts w:ascii="Times New Roman" w:hAnsi="Times New Roman"/>
          <w:i w:val="0"/>
        </w:rPr>
        <w:t>. Образование</w:t>
      </w:r>
    </w:p>
    <w:p w:rsidR="00AB1B29" w:rsidRPr="00AB1B29" w:rsidRDefault="00AB1B29" w:rsidP="00AB1B29">
      <w:pPr>
        <w:rPr>
          <w:sz w:val="26"/>
          <w:szCs w:val="26"/>
        </w:rPr>
      </w:pPr>
    </w:p>
    <w:p w:rsidR="004F677F" w:rsidRPr="002A5CFD" w:rsidRDefault="004F677F" w:rsidP="002A5CFD">
      <w:pPr>
        <w:ind w:firstLine="567"/>
        <w:jc w:val="both"/>
        <w:rPr>
          <w:iCs/>
          <w:sz w:val="26"/>
          <w:szCs w:val="26"/>
        </w:rPr>
      </w:pPr>
      <w:r w:rsidRPr="002A5CFD">
        <w:rPr>
          <w:iCs/>
          <w:sz w:val="26"/>
          <w:szCs w:val="26"/>
        </w:rPr>
        <w:t>Бюджетные ассигнования по разделу «Образование» на 201</w:t>
      </w:r>
      <w:r w:rsidR="00DF0438">
        <w:rPr>
          <w:iCs/>
          <w:sz w:val="26"/>
          <w:szCs w:val="26"/>
        </w:rPr>
        <w:t>9</w:t>
      </w:r>
      <w:r w:rsidRPr="002A5CFD">
        <w:rPr>
          <w:iCs/>
          <w:sz w:val="26"/>
          <w:szCs w:val="26"/>
        </w:rPr>
        <w:t xml:space="preserve"> год предусматриваются в сумме </w:t>
      </w:r>
      <w:r w:rsidR="00DF0438">
        <w:rPr>
          <w:iCs/>
          <w:sz w:val="26"/>
          <w:szCs w:val="26"/>
        </w:rPr>
        <w:t>696 361,2</w:t>
      </w:r>
      <w:r w:rsidR="00DE0983">
        <w:rPr>
          <w:iCs/>
          <w:sz w:val="26"/>
          <w:szCs w:val="26"/>
        </w:rPr>
        <w:t xml:space="preserve"> </w:t>
      </w:r>
      <w:r w:rsidRPr="002A5CFD">
        <w:rPr>
          <w:iCs/>
          <w:sz w:val="26"/>
          <w:szCs w:val="26"/>
        </w:rPr>
        <w:t>тыс. рублей, и по сравнению с</w:t>
      </w:r>
      <w:r w:rsidR="00DE0983">
        <w:rPr>
          <w:iCs/>
          <w:sz w:val="26"/>
          <w:szCs w:val="26"/>
        </w:rPr>
        <w:t xml:space="preserve"> утвержденными показателями 201</w:t>
      </w:r>
      <w:r w:rsidR="00DF0438">
        <w:rPr>
          <w:iCs/>
          <w:sz w:val="26"/>
          <w:szCs w:val="26"/>
        </w:rPr>
        <w:t>8</w:t>
      </w:r>
      <w:r w:rsidRPr="002A5CFD">
        <w:rPr>
          <w:iCs/>
          <w:sz w:val="26"/>
          <w:szCs w:val="26"/>
        </w:rPr>
        <w:t xml:space="preserve"> года, увеличиваются на </w:t>
      </w:r>
      <w:r w:rsidR="00DF0438">
        <w:rPr>
          <w:iCs/>
          <w:sz w:val="26"/>
          <w:szCs w:val="26"/>
        </w:rPr>
        <w:t>45 000,0</w:t>
      </w:r>
      <w:r w:rsidRPr="002A5CFD">
        <w:rPr>
          <w:iCs/>
          <w:sz w:val="26"/>
          <w:szCs w:val="26"/>
        </w:rPr>
        <w:t xml:space="preserve"> тыс. рублей или на </w:t>
      </w:r>
      <w:r w:rsidR="00DF0438">
        <w:rPr>
          <w:iCs/>
          <w:sz w:val="26"/>
          <w:szCs w:val="26"/>
        </w:rPr>
        <w:t>6,9</w:t>
      </w:r>
      <w:r w:rsidRPr="002A5CFD">
        <w:rPr>
          <w:iCs/>
          <w:sz w:val="26"/>
          <w:szCs w:val="26"/>
        </w:rPr>
        <w:t xml:space="preserve"> процента. </w:t>
      </w:r>
    </w:p>
    <w:p w:rsidR="00DF0438" w:rsidRDefault="004F677F" w:rsidP="002A5CFD">
      <w:pPr>
        <w:ind w:firstLine="567"/>
        <w:jc w:val="both"/>
        <w:rPr>
          <w:iCs/>
          <w:sz w:val="26"/>
          <w:szCs w:val="26"/>
        </w:rPr>
      </w:pPr>
      <w:r w:rsidRPr="002A5CFD">
        <w:rPr>
          <w:iCs/>
          <w:sz w:val="26"/>
          <w:szCs w:val="26"/>
        </w:rPr>
        <w:t>Расходы по разделу на</w:t>
      </w:r>
      <w:r w:rsidR="005404C7">
        <w:rPr>
          <w:iCs/>
          <w:sz w:val="26"/>
          <w:szCs w:val="26"/>
        </w:rPr>
        <w:t xml:space="preserve"> плановый период</w:t>
      </w:r>
      <w:r w:rsidRPr="002A5CFD">
        <w:rPr>
          <w:iCs/>
          <w:sz w:val="26"/>
          <w:szCs w:val="26"/>
        </w:rPr>
        <w:t xml:space="preserve"> 20</w:t>
      </w:r>
      <w:r w:rsidR="00DF0438">
        <w:rPr>
          <w:iCs/>
          <w:sz w:val="26"/>
          <w:szCs w:val="26"/>
        </w:rPr>
        <w:t>20</w:t>
      </w:r>
      <w:r w:rsidRPr="002A5CFD">
        <w:rPr>
          <w:iCs/>
          <w:sz w:val="26"/>
          <w:szCs w:val="26"/>
        </w:rPr>
        <w:t xml:space="preserve"> и 20</w:t>
      </w:r>
      <w:r w:rsidR="00DE0983">
        <w:rPr>
          <w:iCs/>
          <w:sz w:val="26"/>
          <w:szCs w:val="26"/>
        </w:rPr>
        <w:t>2</w:t>
      </w:r>
      <w:r w:rsidR="00DF0438">
        <w:rPr>
          <w:iCs/>
          <w:sz w:val="26"/>
          <w:szCs w:val="26"/>
        </w:rPr>
        <w:t>1</w:t>
      </w:r>
      <w:r w:rsidR="00DE0983">
        <w:rPr>
          <w:iCs/>
          <w:sz w:val="26"/>
          <w:szCs w:val="26"/>
        </w:rPr>
        <w:t>0</w:t>
      </w:r>
      <w:r w:rsidRPr="002A5CFD">
        <w:rPr>
          <w:iCs/>
          <w:sz w:val="26"/>
          <w:szCs w:val="26"/>
        </w:rPr>
        <w:t xml:space="preserve"> год</w:t>
      </w:r>
      <w:r w:rsidR="005404C7">
        <w:rPr>
          <w:iCs/>
          <w:sz w:val="26"/>
          <w:szCs w:val="26"/>
        </w:rPr>
        <w:t>ов</w:t>
      </w:r>
      <w:r w:rsidRPr="002A5CFD">
        <w:rPr>
          <w:iCs/>
          <w:sz w:val="26"/>
          <w:szCs w:val="26"/>
        </w:rPr>
        <w:t xml:space="preserve"> планируются в сумме по </w:t>
      </w:r>
      <w:r w:rsidR="00DF0438">
        <w:rPr>
          <w:iCs/>
          <w:sz w:val="26"/>
          <w:szCs w:val="26"/>
        </w:rPr>
        <w:t>651 070,1</w:t>
      </w:r>
      <w:r w:rsidRPr="002A5CFD">
        <w:rPr>
          <w:iCs/>
          <w:sz w:val="26"/>
          <w:szCs w:val="26"/>
        </w:rPr>
        <w:t xml:space="preserve"> тыс. рублей и </w:t>
      </w:r>
      <w:r w:rsidR="00DF0438">
        <w:rPr>
          <w:iCs/>
          <w:sz w:val="26"/>
          <w:szCs w:val="26"/>
        </w:rPr>
        <w:t>651 071,6</w:t>
      </w:r>
      <w:r w:rsidRPr="002A5CFD">
        <w:rPr>
          <w:iCs/>
          <w:sz w:val="26"/>
          <w:szCs w:val="26"/>
        </w:rPr>
        <w:t xml:space="preserve"> тыс. рублей соответственно.</w:t>
      </w:r>
    </w:p>
    <w:p w:rsidR="004F677F" w:rsidRPr="002A5CFD" w:rsidRDefault="004F677F" w:rsidP="002A5CFD">
      <w:pPr>
        <w:ind w:firstLine="567"/>
        <w:jc w:val="both"/>
        <w:rPr>
          <w:iCs/>
          <w:sz w:val="26"/>
          <w:szCs w:val="26"/>
        </w:rPr>
      </w:pPr>
      <w:r w:rsidRPr="002A5CFD">
        <w:rPr>
          <w:iCs/>
          <w:sz w:val="26"/>
          <w:szCs w:val="26"/>
        </w:rPr>
        <w:lastRenderedPageBreak/>
        <w:t>Бюджетные ассигнования на 20</w:t>
      </w:r>
      <w:r w:rsidR="00DF0438">
        <w:rPr>
          <w:iCs/>
          <w:sz w:val="26"/>
          <w:szCs w:val="26"/>
        </w:rPr>
        <w:t>20</w:t>
      </w:r>
      <w:r w:rsidRPr="002A5CFD">
        <w:rPr>
          <w:iCs/>
          <w:sz w:val="26"/>
          <w:szCs w:val="26"/>
        </w:rPr>
        <w:t xml:space="preserve"> год по сравнению с 201</w:t>
      </w:r>
      <w:r w:rsidR="00DF0438">
        <w:rPr>
          <w:iCs/>
          <w:sz w:val="26"/>
          <w:szCs w:val="26"/>
        </w:rPr>
        <w:t>9</w:t>
      </w:r>
      <w:r w:rsidRPr="002A5CFD">
        <w:rPr>
          <w:iCs/>
          <w:sz w:val="26"/>
          <w:szCs w:val="26"/>
        </w:rPr>
        <w:t xml:space="preserve"> годом, у</w:t>
      </w:r>
      <w:r w:rsidR="00DE0983">
        <w:rPr>
          <w:iCs/>
          <w:sz w:val="26"/>
          <w:szCs w:val="26"/>
        </w:rPr>
        <w:t>меньша</w:t>
      </w:r>
      <w:r w:rsidRPr="002A5CFD">
        <w:rPr>
          <w:iCs/>
          <w:sz w:val="26"/>
          <w:szCs w:val="26"/>
        </w:rPr>
        <w:t xml:space="preserve">ются на  </w:t>
      </w:r>
      <w:r w:rsidR="00DF0438">
        <w:rPr>
          <w:iCs/>
          <w:sz w:val="26"/>
          <w:szCs w:val="26"/>
        </w:rPr>
        <w:t>45 291,1</w:t>
      </w:r>
      <w:r w:rsidRPr="002A5CFD">
        <w:rPr>
          <w:iCs/>
          <w:sz w:val="26"/>
          <w:szCs w:val="26"/>
        </w:rPr>
        <w:t xml:space="preserve"> тыс. рублей (на </w:t>
      </w:r>
      <w:r w:rsidR="00DF0438">
        <w:rPr>
          <w:iCs/>
          <w:sz w:val="26"/>
          <w:szCs w:val="26"/>
        </w:rPr>
        <w:t>6,5</w:t>
      </w:r>
      <w:r w:rsidRPr="002A5CFD">
        <w:rPr>
          <w:iCs/>
          <w:sz w:val="26"/>
          <w:szCs w:val="26"/>
        </w:rPr>
        <w:t>%) и на 20</w:t>
      </w:r>
      <w:r w:rsidR="00DE0983">
        <w:rPr>
          <w:iCs/>
          <w:sz w:val="26"/>
          <w:szCs w:val="26"/>
        </w:rPr>
        <w:t>2</w:t>
      </w:r>
      <w:r w:rsidR="00DF0438">
        <w:rPr>
          <w:iCs/>
          <w:sz w:val="26"/>
          <w:szCs w:val="26"/>
        </w:rPr>
        <w:t>1</w:t>
      </w:r>
      <w:r w:rsidRPr="002A5CFD">
        <w:rPr>
          <w:iCs/>
          <w:sz w:val="26"/>
          <w:szCs w:val="26"/>
        </w:rPr>
        <w:t xml:space="preserve"> год, по сравнению с 20</w:t>
      </w:r>
      <w:r w:rsidR="00DF0438">
        <w:rPr>
          <w:iCs/>
          <w:sz w:val="26"/>
          <w:szCs w:val="26"/>
        </w:rPr>
        <w:t>20</w:t>
      </w:r>
      <w:r w:rsidRPr="002A5CFD">
        <w:rPr>
          <w:iCs/>
          <w:sz w:val="26"/>
          <w:szCs w:val="26"/>
        </w:rPr>
        <w:t xml:space="preserve"> годом увеличиваются </w:t>
      </w:r>
      <w:proofErr w:type="gramStart"/>
      <w:r w:rsidRPr="002A5CFD">
        <w:rPr>
          <w:iCs/>
          <w:sz w:val="26"/>
          <w:szCs w:val="26"/>
        </w:rPr>
        <w:t>на</w:t>
      </w:r>
      <w:proofErr w:type="gramEnd"/>
      <w:r w:rsidRPr="002A5CFD">
        <w:rPr>
          <w:iCs/>
          <w:sz w:val="26"/>
          <w:szCs w:val="26"/>
        </w:rPr>
        <w:t xml:space="preserve">  </w:t>
      </w:r>
      <w:r w:rsidR="00DF0438">
        <w:rPr>
          <w:iCs/>
          <w:sz w:val="26"/>
          <w:szCs w:val="26"/>
        </w:rPr>
        <w:t>0,5</w:t>
      </w:r>
      <w:r w:rsidRPr="002A5CFD">
        <w:rPr>
          <w:iCs/>
          <w:sz w:val="26"/>
          <w:szCs w:val="26"/>
        </w:rPr>
        <w:t xml:space="preserve"> тыс. рублей. </w:t>
      </w:r>
    </w:p>
    <w:p w:rsidR="004F677F" w:rsidRPr="002A5CFD" w:rsidRDefault="004F677F" w:rsidP="002A5CFD">
      <w:pPr>
        <w:ind w:firstLine="567"/>
        <w:jc w:val="both"/>
        <w:rPr>
          <w:iCs/>
          <w:sz w:val="26"/>
          <w:szCs w:val="26"/>
        </w:rPr>
      </w:pPr>
      <w:r w:rsidRPr="002A5CFD">
        <w:rPr>
          <w:iCs/>
          <w:sz w:val="26"/>
          <w:szCs w:val="26"/>
        </w:rPr>
        <w:t>Доля расходов по разделу «Образование» в общем объеме расходов республиканского бюджета в  201</w:t>
      </w:r>
      <w:r w:rsidR="00DF0438">
        <w:rPr>
          <w:iCs/>
          <w:sz w:val="26"/>
          <w:szCs w:val="26"/>
        </w:rPr>
        <w:t>9</w:t>
      </w:r>
      <w:r w:rsidRPr="002A5CFD">
        <w:rPr>
          <w:iCs/>
          <w:sz w:val="26"/>
          <w:szCs w:val="26"/>
        </w:rPr>
        <w:t xml:space="preserve"> году составит </w:t>
      </w:r>
      <w:r w:rsidR="00DF0438">
        <w:rPr>
          <w:iCs/>
          <w:sz w:val="26"/>
          <w:szCs w:val="26"/>
        </w:rPr>
        <w:t>58,8</w:t>
      </w:r>
      <w:r w:rsidR="002A5CFD" w:rsidRPr="002A5CFD">
        <w:rPr>
          <w:iCs/>
          <w:sz w:val="26"/>
          <w:szCs w:val="26"/>
        </w:rPr>
        <w:t xml:space="preserve"> </w:t>
      </w:r>
      <w:r w:rsidRPr="002A5CFD">
        <w:rPr>
          <w:iCs/>
          <w:sz w:val="26"/>
          <w:szCs w:val="26"/>
        </w:rPr>
        <w:t>%, в 20</w:t>
      </w:r>
      <w:r w:rsidR="00DF0438">
        <w:rPr>
          <w:iCs/>
          <w:sz w:val="26"/>
          <w:szCs w:val="26"/>
        </w:rPr>
        <w:t>20</w:t>
      </w:r>
      <w:r w:rsidRPr="002A5CFD">
        <w:rPr>
          <w:iCs/>
          <w:sz w:val="26"/>
          <w:szCs w:val="26"/>
        </w:rPr>
        <w:t xml:space="preserve"> году </w:t>
      </w:r>
      <w:r w:rsidR="002A5CFD" w:rsidRPr="002A5CFD">
        <w:rPr>
          <w:iCs/>
          <w:sz w:val="26"/>
          <w:szCs w:val="26"/>
        </w:rPr>
        <w:t>–</w:t>
      </w:r>
      <w:r w:rsidR="00DF0438">
        <w:rPr>
          <w:iCs/>
          <w:sz w:val="26"/>
          <w:szCs w:val="26"/>
        </w:rPr>
        <w:t>63,5</w:t>
      </w:r>
      <w:r w:rsidR="002A5CFD" w:rsidRPr="002A5CFD">
        <w:rPr>
          <w:iCs/>
          <w:sz w:val="26"/>
          <w:szCs w:val="26"/>
        </w:rPr>
        <w:t xml:space="preserve"> </w:t>
      </w:r>
      <w:r w:rsidRPr="002A5CFD">
        <w:rPr>
          <w:iCs/>
          <w:sz w:val="26"/>
          <w:szCs w:val="26"/>
        </w:rPr>
        <w:t xml:space="preserve">%, </w:t>
      </w:r>
      <w:r w:rsidR="00DE0983">
        <w:rPr>
          <w:iCs/>
          <w:sz w:val="26"/>
          <w:szCs w:val="26"/>
        </w:rPr>
        <w:t>в 202</w:t>
      </w:r>
      <w:r w:rsidR="00DF0438">
        <w:rPr>
          <w:iCs/>
          <w:sz w:val="26"/>
          <w:szCs w:val="26"/>
        </w:rPr>
        <w:t>1</w:t>
      </w:r>
      <w:r w:rsidR="00DE0983">
        <w:rPr>
          <w:iCs/>
          <w:sz w:val="26"/>
          <w:szCs w:val="26"/>
        </w:rPr>
        <w:t xml:space="preserve"> </w:t>
      </w:r>
      <w:r w:rsidRPr="002A5CFD">
        <w:rPr>
          <w:iCs/>
          <w:sz w:val="26"/>
          <w:szCs w:val="26"/>
        </w:rPr>
        <w:t xml:space="preserve">году </w:t>
      </w:r>
      <w:r w:rsidR="002A5CFD" w:rsidRPr="002A5CFD">
        <w:rPr>
          <w:iCs/>
          <w:sz w:val="26"/>
          <w:szCs w:val="26"/>
        </w:rPr>
        <w:t>–</w:t>
      </w:r>
      <w:r w:rsidRPr="002A5CFD">
        <w:rPr>
          <w:iCs/>
          <w:sz w:val="26"/>
          <w:szCs w:val="26"/>
        </w:rPr>
        <w:t xml:space="preserve"> </w:t>
      </w:r>
      <w:r w:rsidR="00DF0438">
        <w:rPr>
          <w:iCs/>
          <w:sz w:val="26"/>
          <w:szCs w:val="26"/>
        </w:rPr>
        <w:t>65,6</w:t>
      </w:r>
      <w:r w:rsidR="002A5CFD" w:rsidRPr="002A5CFD">
        <w:rPr>
          <w:iCs/>
          <w:sz w:val="26"/>
          <w:szCs w:val="26"/>
        </w:rPr>
        <w:t xml:space="preserve"> </w:t>
      </w:r>
      <w:r w:rsidRPr="002A5CFD">
        <w:rPr>
          <w:iCs/>
          <w:sz w:val="26"/>
          <w:szCs w:val="26"/>
        </w:rPr>
        <w:t>%</w:t>
      </w:r>
      <w:r w:rsidR="002A5CFD" w:rsidRPr="002A5CFD">
        <w:rPr>
          <w:iCs/>
          <w:sz w:val="26"/>
          <w:szCs w:val="26"/>
        </w:rPr>
        <w:t xml:space="preserve"> (в 201</w:t>
      </w:r>
      <w:r w:rsidR="00DF0438">
        <w:rPr>
          <w:iCs/>
          <w:sz w:val="26"/>
          <w:szCs w:val="26"/>
        </w:rPr>
        <w:t>8</w:t>
      </w:r>
      <w:r w:rsidR="002A5CFD" w:rsidRPr="002A5CFD">
        <w:rPr>
          <w:iCs/>
          <w:sz w:val="26"/>
          <w:szCs w:val="26"/>
        </w:rPr>
        <w:t xml:space="preserve"> году – </w:t>
      </w:r>
      <w:r w:rsidR="00DF0438">
        <w:rPr>
          <w:iCs/>
          <w:sz w:val="26"/>
          <w:szCs w:val="26"/>
        </w:rPr>
        <w:t>49,5</w:t>
      </w:r>
      <w:r w:rsidR="002A5CFD" w:rsidRPr="002A5CFD">
        <w:rPr>
          <w:iCs/>
          <w:sz w:val="26"/>
          <w:szCs w:val="26"/>
        </w:rPr>
        <w:t xml:space="preserve"> %)</w:t>
      </w:r>
      <w:r w:rsidRPr="002A5CFD">
        <w:rPr>
          <w:iCs/>
          <w:sz w:val="26"/>
          <w:szCs w:val="26"/>
        </w:rPr>
        <w:t>.</w:t>
      </w:r>
    </w:p>
    <w:p w:rsidR="00AB1B29" w:rsidRPr="00AB1B29" w:rsidRDefault="00143DDD" w:rsidP="00AB1B29">
      <w:pPr>
        <w:ind w:firstLine="567"/>
        <w:jc w:val="both"/>
        <w:rPr>
          <w:sz w:val="26"/>
          <w:szCs w:val="26"/>
        </w:rPr>
      </w:pPr>
      <w:r>
        <w:rPr>
          <w:sz w:val="26"/>
          <w:szCs w:val="26"/>
        </w:rPr>
        <w:t>Основные р</w:t>
      </w:r>
      <w:r w:rsidR="00AB1B29" w:rsidRPr="00AB1B29">
        <w:rPr>
          <w:sz w:val="26"/>
          <w:szCs w:val="26"/>
        </w:rPr>
        <w:t xml:space="preserve">асходы бюджета </w:t>
      </w:r>
      <w:r w:rsidR="00790098">
        <w:rPr>
          <w:sz w:val="26"/>
          <w:szCs w:val="26"/>
        </w:rPr>
        <w:t xml:space="preserve">Чебоксарского района </w:t>
      </w:r>
      <w:r w:rsidR="00AB1B29" w:rsidRPr="00AB1B29">
        <w:rPr>
          <w:sz w:val="26"/>
          <w:szCs w:val="26"/>
        </w:rPr>
        <w:t>по разделу в соответствии с ведомственной структурой расходов на 201</w:t>
      </w:r>
      <w:r w:rsidR="00DF0438">
        <w:rPr>
          <w:sz w:val="26"/>
          <w:szCs w:val="26"/>
        </w:rPr>
        <w:t>9</w:t>
      </w:r>
      <w:r w:rsidR="00AB1B29" w:rsidRPr="00AB1B29">
        <w:rPr>
          <w:sz w:val="26"/>
          <w:szCs w:val="26"/>
        </w:rPr>
        <w:t xml:space="preserve"> год будут осуществлять </w:t>
      </w:r>
      <w:r w:rsidR="006E680F">
        <w:rPr>
          <w:sz w:val="26"/>
          <w:szCs w:val="26"/>
        </w:rPr>
        <w:t>два</w:t>
      </w:r>
      <w:r w:rsidR="00AB1B29" w:rsidRPr="00AB1B29">
        <w:rPr>
          <w:sz w:val="26"/>
          <w:szCs w:val="26"/>
        </w:rPr>
        <w:t xml:space="preserve"> главных р</w:t>
      </w:r>
      <w:r w:rsidR="00790098">
        <w:rPr>
          <w:sz w:val="26"/>
          <w:szCs w:val="26"/>
        </w:rPr>
        <w:t>аспорядител</w:t>
      </w:r>
      <w:r w:rsidR="006E680F">
        <w:rPr>
          <w:sz w:val="26"/>
          <w:szCs w:val="26"/>
        </w:rPr>
        <w:t>я</w:t>
      </w:r>
      <w:r w:rsidR="00790098">
        <w:rPr>
          <w:sz w:val="26"/>
          <w:szCs w:val="26"/>
        </w:rPr>
        <w:t xml:space="preserve"> бюджетных средств: Управление образовани</w:t>
      </w:r>
      <w:r w:rsidR="00CD4B13">
        <w:rPr>
          <w:sz w:val="26"/>
          <w:szCs w:val="26"/>
        </w:rPr>
        <w:t>я</w:t>
      </w:r>
      <w:r w:rsidR="00790098">
        <w:rPr>
          <w:sz w:val="26"/>
          <w:szCs w:val="26"/>
        </w:rPr>
        <w:t xml:space="preserve"> администрации Чебоксарского района</w:t>
      </w:r>
      <w:r w:rsidR="00CD4B13">
        <w:rPr>
          <w:sz w:val="26"/>
          <w:szCs w:val="26"/>
        </w:rPr>
        <w:t>,</w:t>
      </w:r>
      <w:r w:rsidR="00CD4B13" w:rsidRPr="00CD4B13">
        <w:rPr>
          <w:sz w:val="26"/>
          <w:szCs w:val="26"/>
        </w:rPr>
        <w:t xml:space="preserve"> </w:t>
      </w:r>
      <w:r w:rsidR="00CD4B13" w:rsidRPr="00AB1B29">
        <w:rPr>
          <w:sz w:val="26"/>
          <w:szCs w:val="26"/>
        </w:rPr>
        <w:t xml:space="preserve">на долю которого приходится </w:t>
      </w:r>
      <w:r w:rsidR="0066135D">
        <w:rPr>
          <w:sz w:val="26"/>
          <w:szCs w:val="26"/>
        </w:rPr>
        <w:t>94,2</w:t>
      </w:r>
      <w:r w:rsidR="00CD4B13">
        <w:rPr>
          <w:sz w:val="26"/>
          <w:szCs w:val="26"/>
        </w:rPr>
        <w:t xml:space="preserve"> </w:t>
      </w:r>
      <w:r w:rsidR="00CD4B13" w:rsidRPr="00AB1B29">
        <w:rPr>
          <w:sz w:val="26"/>
          <w:szCs w:val="26"/>
        </w:rPr>
        <w:t>% расходов по разделу</w:t>
      </w:r>
      <w:r w:rsidR="006E680F">
        <w:rPr>
          <w:sz w:val="26"/>
          <w:szCs w:val="26"/>
        </w:rPr>
        <w:t xml:space="preserve">,  </w:t>
      </w:r>
      <w:r w:rsidR="00790098">
        <w:rPr>
          <w:sz w:val="26"/>
          <w:szCs w:val="26"/>
        </w:rPr>
        <w:t xml:space="preserve"> и </w:t>
      </w:r>
      <w:r>
        <w:rPr>
          <w:sz w:val="26"/>
          <w:szCs w:val="26"/>
        </w:rPr>
        <w:t>администраци</w:t>
      </w:r>
      <w:r w:rsidR="006E680F">
        <w:rPr>
          <w:sz w:val="26"/>
          <w:szCs w:val="26"/>
        </w:rPr>
        <w:t>я</w:t>
      </w:r>
      <w:r>
        <w:rPr>
          <w:sz w:val="26"/>
          <w:szCs w:val="26"/>
        </w:rPr>
        <w:t xml:space="preserve"> </w:t>
      </w:r>
      <w:r w:rsidR="003B24E4">
        <w:rPr>
          <w:sz w:val="26"/>
          <w:szCs w:val="26"/>
        </w:rPr>
        <w:t>Ч</w:t>
      </w:r>
      <w:r>
        <w:rPr>
          <w:sz w:val="26"/>
          <w:szCs w:val="26"/>
        </w:rPr>
        <w:t>ебоксарского района</w:t>
      </w:r>
      <w:r w:rsidR="003B24E4">
        <w:rPr>
          <w:sz w:val="26"/>
          <w:szCs w:val="26"/>
        </w:rPr>
        <w:t xml:space="preserve"> (</w:t>
      </w:r>
      <w:r w:rsidR="006E680F">
        <w:rPr>
          <w:sz w:val="26"/>
          <w:szCs w:val="26"/>
        </w:rPr>
        <w:t>5,8 %</w:t>
      </w:r>
      <w:r w:rsidR="003B24E4">
        <w:rPr>
          <w:sz w:val="26"/>
          <w:szCs w:val="26"/>
        </w:rPr>
        <w:t>).</w:t>
      </w:r>
    </w:p>
    <w:p w:rsidR="00AB1B29" w:rsidRPr="00AB1B29" w:rsidRDefault="00AB1B29" w:rsidP="00AB1B29">
      <w:pPr>
        <w:pStyle w:val="ac"/>
        <w:ind w:firstLine="567"/>
        <w:rPr>
          <w:sz w:val="26"/>
          <w:szCs w:val="26"/>
        </w:rPr>
      </w:pPr>
      <w:r w:rsidRPr="00772C04">
        <w:rPr>
          <w:sz w:val="26"/>
          <w:szCs w:val="26"/>
        </w:rPr>
        <w:t>В структуре расходов на 201</w:t>
      </w:r>
      <w:r w:rsidR="00DF0438">
        <w:rPr>
          <w:sz w:val="26"/>
          <w:szCs w:val="26"/>
        </w:rPr>
        <w:t>9</w:t>
      </w:r>
      <w:r w:rsidRPr="00772C04">
        <w:rPr>
          <w:sz w:val="26"/>
          <w:szCs w:val="26"/>
        </w:rPr>
        <w:t xml:space="preserve"> год по данному разделу наибольший удельный вес занимают расходы по подразделу «Общее образование» - </w:t>
      </w:r>
      <w:r w:rsidR="00DF0438">
        <w:rPr>
          <w:sz w:val="26"/>
          <w:szCs w:val="26"/>
        </w:rPr>
        <w:t>57,4</w:t>
      </w:r>
      <w:r w:rsidR="00DE7790">
        <w:rPr>
          <w:sz w:val="26"/>
          <w:szCs w:val="26"/>
        </w:rPr>
        <w:t xml:space="preserve"> </w:t>
      </w:r>
      <w:r w:rsidR="00772C04">
        <w:rPr>
          <w:sz w:val="26"/>
          <w:szCs w:val="26"/>
        </w:rPr>
        <w:t>%</w:t>
      </w:r>
      <w:r w:rsidRPr="00772C04">
        <w:rPr>
          <w:sz w:val="26"/>
          <w:szCs w:val="26"/>
        </w:rPr>
        <w:t>.</w:t>
      </w:r>
      <w:r w:rsidRPr="00AB1B29">
        <w:rPr>
          <w:sz w:val="26"/>
          <w:szCs w:val="26"/>
        </w:rPr>
        <w:t xml:space="preserve"> </w:t>
      </w:r>
    </w:p>
    <w:p w:rsidR="004B61EE" w:rsidRPr="00DC1E0C" w:rsidRDefault="00AB1B29" w:rsidP="004B61EE">
      <w:pPr>
        <w:ind w:firstLine="709"/>
        <w:jc w:val="both"/>
        <w:rPr>
          <w:sz w:val="26"/>
          <w:szCs w:val="26"/>
        </w:rPr>
      </w:pPr>
      <w:r w:rsidRPr="00AB1B29">
        <w:rPr>
          <w:sz w:val="26"/>
          <w:szCs w:val="26"/>
        </w:rPr>
        <w:t xml:space="preserve">Расходы бюджета </w:t>
      </w:r>
      <w:r w:rsidR="009537BF">
        <w:rPr>
          <w:sz w:val="26"/>
          <w:szCs w:val="26"/>
        </w:rPr>
        <w:t>Чебоксарского района</w:t>
      </w:r>
      <w:r w:rsidR="00AA3C48">
        <w:rPr>
          <w:sz w:val="26"/>
          <w:szCs w:val="26"/>
        </w:rPr>
        <w:t xml:space="preserve"> </w:t>
      </w:r>
      <w:r w:rsidRPr="00AB1B29">
        <w:rPr>
          <w:sz w:val="26"/>
          <w:szCs w:val="26"/>
        </w:rPr>
        <w:t>на 201</w:t>
      </w:r>
      <w:r w:rsidR="00DF0438">
        <w:rPr>
          <w:sz w:val="26"/>
          <w:szCs w:val="26"/>
        </w:rPr>
        <w:t>9</w:t>
      </w:r>
      <w:r w:rsidRPr="00AB1B29">
        <w:rPr>
          <w:sz w:val="26"/>
          <w:szCs w:val="26"/>
        </w:rPr>
        <w:t xml:space="preserve"> год по подразделу</w:t>
      </w:r>
      <w:r w:rsidRPr="00AB1B29">
        <w:rPr>
          <w:b/>
          <w:sz w:val="26"/>
          <w:szCs w:val="26"/>
        </w:rPr>
        <w:t xml:space="preserve"> «Дошкольное образование» </w:t>
      </w:r>
      <w:r w:rsidRPr="00AB1B29">
        <w:rPr>
          <w:sz w:val="26"/>
          <w:szCs w:val="26"/>
        </w:rPr>
        <w:t xml:space="preserve">предусматриваются в сумме </w:t>
      </w:r>
      <w:r w:rsidR="00DF0438">
        <w:rPr>
          <w:sz w:val="26"/>
          <w:szCs w:val="26"/>
        </w:rPr>
        <w:t>234 006,2</w:t>
      </w:r>
      <w:r w:rsidRPr="00AB1B29">
        <w:rPr>
          <w:sz w:val="26"/>
          <w:szCs w:val="26"/>
        </w:rPr>
        <w:t xml:space="preserve"> тыс. рублей и по сравнению с 201</w:t>
      </w:r>
      <w:r w:rsidR="00DF0438">
        <w:rPr>
          <w:sz w:val="26"/>
          <w:szCs w:val="26"/>
        </w:rPr>
        <w:t>8</w:t>
      </w:r>
      <w:r w:rsidRPr="00AB1B29">
        <w:rPr>
          <w:sz w:val="26"/>
          <w:szCs w:val="26"/>
        </w:rPr>
        <w:t xml:space="preserve"> годом </w:t>
      </w:r>
      <w:r w:rsidR="003B24E4">
        <w:rPr>
          <w:sz w:val="26"/>
          <w:szCs w:val="26"/>
        </w:rPr>
        <w:t>увеличиваются</w:t>
      </w:r>
      <w:r w:rsidRPr="00AB1B29">
        <w:rPr>
          <w:sz w:val="26"/>
          <w:szCs w:val="26"/>
        </w:rPr>
        <w:t xml:space="preserve"> на </w:t>
      </w:r>
      <w:r w:rsidR="00DF0438">
        <w:rPr>
          <w:sz w:val="26"/>
          <w:szCs w:val="26"/>
        </w:rPr>
        <w:t>13 040,1</w:t>
      </w:r>
      <w:r w:rsidR="001B752B">
        <w:rPr>
          <w:sz w:val="26"/>
          <w:szCs w:val="26"/>
        </w:rPr>
        <w:t xml:space="preserve"> </w:t>
      </w:r>
      <w:r w:rsidRPr="00AB1B29">
        <w:rPr>
          <w:sz w:val="26"/>
          <w:szCs w:val="26"/>
        </w:rPr>
        <w:t xml:space="preserve">тыс. рублей (на </w:t>
      </w:r>
      <w:r w:rsidR="00DF0438">
        <w:rPr>
          <w:sz w:val="26"/>
          <w:szCs w:val="26"/>
        </w:rPr>
        <w:t>5,9</w:t>
      </w:r>
      <w:r w:rsidR="00025361">
        <w:rPr>
          <w:sz w:val="26"/>
          <w:szCs w:val="26"/>
        </w:rPr>
        <w:t xml:space="preserve"> </w:t>
      </w:r>
      <w:r w:rsidRPr="00AB1B29">
        <w:rPr>
          <w:sz w:val="26"/>
          <w:szCs w:val="26"/>
        </w:rPr>
        <w:t xml:space="preserve">%). </w:t>
      </w:r>
      <w:r w:rsidR="004B61EE" w:rsidRPr="00DC1E0C">
        <w:rPr>
          <w:sz w:val="26"/>
          <w:szCs w:val="26"/>
        </w:rPr>
        <w:t xml:space="preserve">На </w:t>
      </w:r>
      <w:r w:rsidR="004E6B33">
        <w:rPr>
          <w:sz w:val="26"/>
          <w:szCs w:val="26"/>
        </w:rPr>
        <w:t xml:space="preserve">плановый период </w:t>
      </w:r>
      <w:r w:rsidR="004B61EE" w:rsidRPr="00DC1E0C">
        <w:rPr>
          <w:sz w:val="26"/>
          <w:szCs w:val="26"/>
        </w:rPr>
        <w:t>20</w:t>
      </w:r>
      <w:r w:rsidR="00DF0438">
        <w:rPr>
          <w:sz w:val="26"/>
          <w:szCs w:val="26"/>
        </w:rPr>
        <w:t>20</w:t>
      </w:r>
      <w:r w:rsidR="004B61EE" w:rsidRPr="00DC1E0C">
        <w:rPr>
          <w:sz w:val="26"/>
          <w:szCs w:val="26"/>
        </w:rPr>
        <w:t xml:space="preserve"> </w:t>
      </w:r>
      <w:r w:rsidR="004E6B33">
        <w:rPr>
          <w:sz w:val="26"/>
          <w:szCs w:val="26"/>
        </w:rPr>
        <w:t>и</w:t>
      </w:r>
      <w:r w:rsidR="004B61EE" w:rsidRPr="00DC1E0C">
        <w:rPr>
          <w:sz w:val="26"/>
          <w:szCs w:val="26"/>
        </w:rPr>
        <w:t xml:space="preserve"> 20</w:t>
      </w:r>
      <w:r w:rsidR="004166C3">
        <w:rPr>
          <w:sz w:val="26"/>
          <w:szCs w:val="26"/>
        </w:rPr>
        <w:t>2</w:t>
      </w:r>
      <w:r w:rsidR="00DF0438">
        <w:rPr>
          <w:sz w:val="26"/>
          <w:szCs w:val="26"/>
        </w:rPr>
        <w:t>1</w:t>
      </w:r>
      <w:r w:rsidR="004B61EE" w:rsidRPr="00DC1E0C">
        <w:rPr>
          <w:sz w:val="26"/>
          <w:szCs w:val="26"/>
        </w:rPr>
        <w:t xml:space="preserve"> год</w:t>
      </w:r>
      <w:r w:rsidR="004E6B33">
        <w:rPr>
          <w:sz w:val="26"/>
          <w:szCs w:val="26"/>
        </w:rPr>
        <w:t>ов</w:t>
      </w:r>
      <w:r w:rsidR="004B61EE" w:rsidRPr="00DC1E0C">
        <w:rPr>
          <w:sz w:val="26"/>
          <w:szCs w:val="26"/>
        </w:rPr>
        <w:t xml:space="preserve"> по данному подразделу планируются расходы </w:t>
      </w:r>
      <w:r w:rsidR="00860AFB">
        <w:rPr>
          <w:sz w:val="26"/>
          <w:szCs w:val="26"/>
        </w:rPr>
        <w:t>по</w:t>
      </w:r>
      <w:r w:rsidR="004B61EE" w:rsidRPr="00DC1E0C">
        <w:rPr>
          <w:sz w:val="26"/>
          <w:szCs w:val="26"/>
        </w:rPr>
        <w:t xml:space="preserve"> </w:t>
      </w:r>
      <w:r w:rsidR="00DF0438">
        <w:rPr>
          <w:color w:val="000000"/>
          <w:sz w:val="26"/>
          <w:szCs w:val="26"/>
        </w:rPr>
        <w:t>199 216,3</w:t>
      </w:r>
      <w:r w:rsidR="004B61EE" w:rsidRPr="00DC1E0C">
        <w:rPr>
          <w:color w:val="000000"/>
          <w:sz w:val="26"/>
          <w:szCs w:val="26"/>
        </w:rPr>
        <w:t xml:space="preserve"> </w:t>
      </w:r>
      <w:r w:rsidR="004B61EE" w:rsidRPr="00DC1E0C">
        <w:rPr>
          <w:sz w:val="26"/>
          <w:szCs w:val="26"/>
        </w:rPr>
        <w:t>тыс. рублей</w:t>
      </w:r>
      <w:r w:rsidR="00860AFB">
        <w:rPr>
          <w:sz w:val="26"/>
          <w:szCs w:val="26"/>
        </w:rPr>
        <w:t xml:space="preserve"> ежегодно</w:t>
      </w:r>
      <w:r w:rsidR="00DC1E0C">
        <w:rPr>
          <w:sz w:val="26"/>
          <w:szCs w:val="26"/>
        </w:rPr>
        <w:t>.</w:t>
      </w:r>
    </w:p>
    <w:p w:rsidR="001B752B" w:rsidRPr="00DC1E0C" w:rsidRDefault="004B61EE" w:rsidP="00DC1E0C">
      <w:pPr>
        <w:ind w:firstLine="709"/>
        <w:jc w:val="both"/>
        <w:rPr>
          <w:sz w:val="26"/>
          <w:szCs w:val="26"/>
        </w:rPr>
      </w:pPr>
      <w:r w:rsidRPr="00DC1E0C">
        <w:rPr>
          <w:sz w:val="26"/>
          <w:szCs w:val="26"/>
        </w:rPr>
        <w:t xml:space="preserve">По данному подразделу </w:t>
      </w:r>
      <w:r w:rsidR="004166C3" w:rsidRPr="00DC1E0C">
        <w:rPr>
          <w:sz w:val="26"/>
          <w:szCs w:val="26"/>
        </w:rPr>
        <w:t>на 201</w:t>
      </w:r>
      <w:r w:rsidR="00860AFB">
        <w:rPr>
          <w:sz w:val="26"/>
          <w:szCs w:val="26"/>
        </w:rPr>
        <w:t>9</w:t>
      </w:r>
      <w:r w:rsidR="004166C3" w:rsidRPr="00DC1E0C">
        <w:rPr>
          <w:sz w:val="26"/>
          <w:szCs w:val="26"/>
        </w:rPr>
        <w:t xml:space="preserve"> год </w:t>
      </w:r>
      <w:r w:rsidRPr="00DC1E0C">
        <w:rPr>
          <w:sz w:val="26"/>
          <w:szCs w:val="26"/>
        </w:rPr>
        <w:t xml:space="preserve">предусматриваются расходы на реализацию следующих </w:t>
      </w:r>
      <w:r w:rsidR="00DC1E0C" w:rsidRPr="00DC1E0C">
        <w:rPr>
          <w:sz w:val="26"/>
          <w:szCs w:val="26"/>
        </w:rPr>
        <w:t>муниципальных</w:t>
      </w:r>
      <w:r w:rsidRPr="00DC1E0C">
        <w:rPr>
          <w:sz w:val="26"/>
          <w:szCs w:val="26"/>
        </w:rPr>
        <w:t xml:space="preserve"> программ </w:t>
      </w:r>
      <w:r w:rsidR="00DC1E0C" w:rsidRPr="00DC1E0C">
        <w:rPr>
          <w:sz w:val="26"/>
          <w:szCs w:val="26"/>
        </w:rPr>
        <w:t>Чебоксарского района.</w:t>
      </w:r>
    </w:p>
    <w:p w:rsidR="00DC1E0C" w:rsidRDefault="004166C3" w:rsidP="00DC1E0C">
      <w:pPr>
        <w:ind w:firstLine="709"/>
        <w:jc w:val="both"/>
        <w:rPr>
          <w:bCs/>
          <w:color w:val="000000"/>
          <w:sz w:val="26"/>
          <w:szCs w:val="26"/>
        </w:rPr>
      </w:pPr>
      <w:r>
        <w:rPr>
          <w:sz w:val="26"/>
          <w:szCs w:val="26"/>
        </w:rPr>
        <w:t>1.</w:t>
      </w:r>
      <w:r w:rsidR="00DC1E0C" w:rsidRPr="00DC1E0C">
        <w:rPr>
          <w:sz w:val="26"/>
          <w:szCs w:val="26"/>
        </w:rPr>
        <w:t xml:space="preserve"> </w:t>
      </w:r>
      <w:r w:rsidR="00860AFB" w:rsidRPr="00647A59">
        <w:rPr>
          <w:sz w:val="26"/>
          <w:szCs w:val="26"/>
        </w:rPr>
        <w:t>«</w:t>
      </w:r>
      <w:r w:rsidR="00860AFB">
        <w:rPr>
          <w:sz w:val="26"/>
          <w:szCs w:val="26"/>
        </w:rPr>
        <w:t>Модернизация и развитие сферы жилищно-коммунального хозяйства</w:t>
      </w:r>
      <w:r w:rsidR="00860AFB" w:rsidRPr="00647A59">
        <w:rPr>
          <w:sz w:val="26"/>
          <w:szCs w:val="26"/>
        </w:rPr>
        <w:t>»</w:t>
      </w:r>
      <w:r w:rsidR="00860AFB">
        <w:rPr>
          <w:sz w:val="26"/>
          <w:szCs w:val="26"/>
        </w:rPr>
        <w:t xml:space="preserve"> по подпрограмме «Модернизация коммунальной инфраструктуры</w:t>
      </w:r>
      <w:r w:rsidR="00860AFB" w:rsidRPr="00BF77BF">
        <w:rPr>
          <w:sz w:val="26"/>
          <w:szCs w:val="26"/>
        </w:rPr>
        <w:t xml:space="preserve"> </w:t>
      </w:r>
      <w:r w:rsidR="00860AFB">
        <w:rPr>
          <w:sz w:val="26"/>
          <w:szCs w:val="26"/>
        </w:rPr>
        <w:t>Чебоксарского района»</w:t>
      </w:r>
      <w:r w:rsidR="00860AFB" w:rsidRPr="00647A59">
        <w:rPr>
          <w:sz w:val="26"/>
          <w:szCs w:val="26"/>
        </w:rPr>
        <w:t xml:space="preserve"> </w:t>
      </w:r>
      <w:r w:rsidR="00DC1E0C" w:rsidRPr="00DC1E0C">
        <w:rPr>
          <w:sz w:val="26"/>
          <w:szCs w:val="26"/>
        </w:rPr>
        <w:t xml:space="preserve">в сумме </w:t>
      </w:r>
      <w:r w:rsidR="00860AFB">
        <w:rPr>
          <w:sz w:val="26"/>
          <w:szCs w:val="26"/>
        </w:rPr>
        <w:t>2 481,3</w:t>
      </w:r>
      <w:r w:rsidR="00DC1E0C" w:rsidRPr="00DC1E0C">
        <w:rPr>
          <w:sz w:val="26"/>
          <w:szCs w:val="26"/>
        </w:rPr>
        <w:t xml:space="preserve"> тыс. рублей</w:t>
      </w:r>
      <w:r w:rsidR="00D95531">
        <w:rPr>
          <w:sz w:val="26"/>
          <w:szCs w:val="26"/>
        </w:rPr>
        <w:t>,</w:t>
      </w:r>
      <w:r w:rsidR="00DC1E0C" w:rsidRPr="00DC1E0C">
        <w:rPr>
          <w:sz w:val="26"/>
          <w:szCs w:val="26"/>
        </w:rPr>
        <w:t xml:space="preserve"> </w:t>
      </w:r>
      <w:r w:rsidR="00D95531">
        <w:rPr>
          <w:sz w:val="26"/>
          <w:szCs w:val="26"/>
        </w:rPr>
        <w:t>б</w:t>
      </w:r>
      <w:r w:rsidR="00A77441">
        <w:rPr>
          <w:sz w:val="26"/>
          <w:szCs w:val="26"/>
        </w:rPr>
        <w:t>юджетные ассигнования</w:t>
      </w:r>
      <w:r w:rsidR="008703FB" w:rsidRPr="00DC1E0C">
        <w:rPr>
          <w:sz w:val="26"/>
          <w:szCs w:val="26"/>
        </w:rPr>
        <w:t xml:space="preserve"> </w:t>
      </w:r>
      <w:r w:rsidR="00DC1E0C" w:rsidRPr="00DC1E0C">
        <w:rPr>
          <w:sz w:val="26"/>
          <w:szCs w:val="26"/>
        </w:rPr>
        <w:t xml:space="preserve">предусмотрены </w:t>
      </w:r>
      <w:r w:rsidR="00DC1E0C" w:rsidRPr="00DC1E0C">
        <w:rPr>
          <w:color w:val="000000"/>
          <w:sz w:val="26"/>
          <w:szCs w:val="26"/>
        </w:rPr>
        <w:t xml:space="preserve">на </w:t>
      </w:r>
      <w:r>
        <w:rPr>
          <w:sz w:val="26"/>
          <w:szCs w:val="26"/>
        </w:rPr>
        <w:t>о</w:t>
      </w:r>
      <w:r w:rsidRPr="004166C3">
        <w:rPr>
          <w:sz w:val="26"/>
          <w:szCs w:val="26"/>
        </w:rPr>
        <w:t>существление функций по использованию объектов коммунального хозяйства муниципальных образований, содержание объектов коммунального хозяйства</w:t>
      </w:r>
      <w:r>
        <w:rPr>
          <w:sz w:val="26"/>
          <w:szCs w:val="26"/>
        </w:rPr>
        <w:t>;</w:t>
      </w:r>
      <w:r w:rsidR="00DC1E0C">
        <w:rPr>
          <w:sz w:val="26"/>
          <w:szCs w:val="26"/>
        </w:rPr>
        <w:t xml:space="preserve"> </w:t>
      </w:r>
    </w:p>
    <w:p w:rsidR="004166C3" w:rsidRDefault="004166C3" w:rsidP="000920A6">
      <w:pPr>
        <w:ind w:firstLineChars="202" w:firstLine="525"/>
        <w:jc w:val="both"/>
        <w:rPr>
          <w:sz w:val="26"/>
          <w:szCs w:val="26"/>
        </w:rPr>
      </w:pPr>
      <w:r>
        <w:rPr>
          <w:bCs/>
          <w:color w:val="000000"/>
          <w:sz w:val="26"/>
          <w:szCs w:val="26"/>
        </w:rPr>
        <w:t>2.</w:t>
      </w:r>
      <w:r w:rsidR="000920A6">
        <w:rPr>
          <w:bCs/>
          <w:color w:val="000000"/>
          <w:sz w:val="26"/>
          <w:szCs w:val="26"/>
        </w:rPr>
        <w:t xml:space="preserve"> </w:t>
      </w:r>
      <w:r w:rsidR="00DC1E0C" w:rsidRPr="00AB1B29">
        <w:rPr>
          <w:sz w:val="26"/>
          <w:szCs w:val="26"/>
        </w:rPr>
        <w:t>«Развитие образования</w:t>
      </w:r>
      <w:r w:rsidR="00DC1E0C">
        <w:rPr>
          <w:sz w:val="26"/>
          <w:szCs w:val="26"/>
        </w:rPr>
        <w:t xml:space="preserve"> в Чебоксарском районе</w:t>
      </w:r>
      <w:r w:rsidR="00DC1E0C" w:rsidRPr="00AB1B29">
        <w:rPr>
          <w:sz w:val="26"/>
          <w:szCs w:val="26"/>
        </w:rPr>
        <w:t>»</w:t>
      </w:r>
      <w:r w:rsidR="00DC1E0C">
        <w:rPr>
          <w:sz w:val="26"/>
          <w:szCs w:val="26"/>
        </w:rPr>
        <w:t xml:space="preserve"> </w:t>
      </w:r>
      <w:r w:rsidR="000920A6">
        <w:rPr>
          <w:sz w:val="26"/>
          <w:szCs w:val="26"/>
        </w:rPr>
        <w:t xml:space="preserve">по </w:t>
      </w:r>
      <w:r w:rsidR="000920A6" w:rsidRPr="00AB1B29">
        <w:rPr>
          <w:sz w:val="26"/>
          <w:szCs w:val="26"/>
        </w:rPr>
        <w:t>подпрограмм</w:t>
      </w:r>
      <w:r w:rsidR="000920A6">
        <w:rPr>
          <w:sz w:val="26"/>
          <w:szCs w:val="26"/>
        </w:rPr>
        <w:t>е</w:t>
      </w:r>
      <w:r w:rsidR="000920A6" w:rsidRPr="00AB1B29">
        <w:rPr>
          <w:sz w:val="26"/>
          <w:szCs w:val="26"/>
        </w:rPr>
        <w:t xml:space="preserve"> «</w:t>
      </w:r>
      <w:r w:rsidR="008703FB">
        <w:rPr>
          <w:sz w:val="26"/>
          <w:szCs w:val="26"/>
        </w:rPr>
        <w:t>Муниципальная п</w:t>
      </w:r>
      <w:r w:rsidR="000920A6" w:rsidRPr="00AB1B29">
        <w:rPr>
          <w:sz w:val="26"/>
          <w:szCs w:val="26"/>
        </w:rPr>
        <w:t xml:space="preserve">оддержка развития образования» </w:t>
      </w:r>
      <w:r>
        <w:rPr>
          <w:sz w:val="26"/>
          <w:szCs w:val="26"/>
        </w:rPr>
        <w:t xml:space="preserve">предусмотрено </w:t>
      </w:r>
      <w:r w:rsidR="008703FB">
        <w:rPr>
          <w:sz w:val="26"/>
          <w:szCs w:val="26"/>
        </w:rPr>
        <w:t xml:space="preserve">в сумме </w:t>
      </w:r>
      <w:r w:rsidR="00860AFB">
        <w:rPr>
          <w:sz w:val="26"/>
          <w:szCs w:val="26"/>
        </w:rPr>
        <w:t>229 424,9</w:t>
      </w:r>
      <w:r w:rsidR="000920A6">
        <w:rPr>
          <w:sz w:val="26"/>
          <w:szCs w:val="26"/>
        </w:rPr>
        <w:t xml:space="preserve"> тыс. рублей</w:t>
      </w:r>
      <w:r>
        <w:rPr>
          <w:sz w:val="26"/>
          <w:szCs w:val="26"/>
        </w:rPr>
        <w:t xml:space="preserve">. </w:t>
      </w:r>
      <w:r w:rsidR="000920A6" w:rsidRPr="00AB1B29">
        <w:rPr>
          <w:sz w:val="26"/>
          <w:szCs w:val="26"/>
        </w:rPr>
        <w:t>Бюджетные ассигнования</w:t>
      </w:r>
      <w:r w:rsidR="000920A6">
        <w:rPr>
          <w:sz w:val="26"/>
          <w:szCs w:val="26"/>
        </w:rPr>
        <w:t xml:space="preserve"> будут направлены</w:t>
      </w:r>
      <w:r w:rsidR="000920A6" w:rsidRPr="00AB1B29">
        <w:rPr>
          <w:sz w:val="26"/>
          <w:szCs w:val="26"/>
        </w:rPr>
        <w:t xml:space="preserve"> </w:t>
      </w:r>
      <w:r>
        <w:rPr>
          <w:sz w:val="26"/>
          <w:szCs w:val="26"/>
        </w:rPr>
        <w:t xml:space="preserve">на следующие мероприятия: </w:t>
      </w:r>
    </w:p>
    <w:p w:rsidR="004166C3" w:rsidRDefault="004166C3" w:rsidP="004166C3">
      <w:pPr>
        <w:ind w:firstLineChars="202" w:firstLine="525"/>
        <w:jc w:val="both"/>
        <w:rPr>
          <w:sz w:val="26"/>
          <w:szCs w:val="26"/>
        </w:rPr>
      </w:pPr>
      <w:r>
        <w:rPr>
          <w:sz w:val="26"/>
          <w:szCs w:val="26"/>
        </w:rPr>
        <w:t>- на о</w:t>
      </w:r>
      <w:r w:rsidRPr="004166C3">
        <w:rPr>
          <w:sz w:val="26"/>
          <w:szCs w:val="26"/>
        </w:rPr>
        <w:t xml:space="preserve">беспечение деятельности </w:t>
      </w:r>
      <w:r w:rsidR="00724444" w:rsidRPr="00724444">
        <w:rPr>
          <w:sz w:val="26"/>
          <w:szCs w:val="26"/>
        </w:rPr>
        <w:t xml:space="preserve">детских дошкольных образовательных организаций </w:t>
      </w:r>
      <w:r>
        <w:rPr>
          <w:sz w:val="26"/>
          <w:szCs w:val="26"/>
        </w:rPr>
        <w:t>-</w:t>
      </w:r>
      <w:r w:rsidR="00860AFB">
        <w:rPr>
          <w:sz w:val="26"/>
          <w:szCs w:val="26"/>
        </w:rPr>
        <w:t>26 421,3</w:t>
      </w:r>
      <w:r>
        <w:rPr>
          <w:sz w:val="26"/>
          <w:szCs w:val="26"/>
        </w:rPr>
        <w:t xml:space="preserve"> тыс. рублей;</w:t>
      </w:r>
    </w:p>
    <w:p w:rsidR="004166C3" w:rsidRDefault="004166C3" w:rsidP="004166C3">
      <w:pPr>
        <w:ind w:firstLineChars="202" w:firstLine="525"/>
        <w:jc w:val="both"/>
        <w:rPr>
          <w:sz w:val="26"/>
          <w:szCs w:val="26"/>
        </w:rPr>
      </w:pPr>
      <w:r>
        <w:rPr>
          <w:sz w:val="26"/>
          <w:szCs w:val="26"/>
        </w:rPr>
        <w:t xml:space="preserve">- на </w:t>
      </w:r>
      <w:r w:rsidR="00724444">
        <w:rPr>
          <w:sz w:val="26"/>
          <w:szCs w:val="26"/>
        </w:rPr>
        <w:t>о</w:t>
      </w:r>
      <w:r w:rsidR="00724444" w:rsidRPr="00724444">
        <w:rPr>
          <w:sz w:val="26"/>
          <w:szCs w:val="26"/>
        </w:rPr>
        <w:t>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r w:rsidRPr="004166C3">
        <w:rPr>
          <w:sz w:val="26"/>
          <w:szCs w:val="26"/>
        </w:rPr>
        <w:t xml:space="preserve"> </w:t>
      </w:r>
      <w:r w:rsidR="00724444">
        <w:rPr>
          <w:sz w:val="26"/>
          <w:szCs w:val="26"/>
        </w:rPr>
        <w:t xml:space="preserve"> - </w:t>
      </w:r>
      <w:r w:rsidR="00860AFB">
        <w:rPr>
          <w:sz w:val="26"/>
          <w:szCs w:val="26"/>
        </w:rPr>
        <w:t>154 005,2</w:t>
      </w:r>
      <w:r w:rsidR="00724444">
        <w:rPr>
          <w:sz w:val="26"/>
          <w:szCs w:val="26"/>
        </w:rPr>
        <w:t xml:space="preserve"> тыс. рублей;</w:t>
      </w:r>
    </w:p>
    <w:p w:rsidR="00860AFB" w:rsidRDefault="00860AFB" w:rsidP="004166C3">
      <w:pPr>
        <w:ind w:firstLineChars="202" w:firstLine="525"/>
        <w:jc w:val="both"/>
        <w:rPr>
          <w:sz w:val="26"/>
          <w:szCs w:val="26"/>
        </w:rPr>
      </w:pPr>
      <w:r>
        <w:rPr>
          <w:sz w:val="26"/>
          <w:szCs w:val="26"/>
        </w:rPr>
        <w:t>- на укрепление материально-технической базы объектов образования- 3 201,3 тыс. рублей;</w:t>
      </w:r>
    </w:p>
    <w:p w:rsidR="00724444" w:rsidRDefault="00724444" w:rsidP="004166C3">
      <w:pPr>
        <w:ind w:firstLineChars="202" w:firstLine="525"/>
        <w:jc w:val="both"/>
        <w:rPr>
          <w:sz w:val="26"/>
          <w:szCs w:val="26"/>
        </w:rPr>
      </w:pPr>
      <w:r>
        <w:rPr>
          <w:sz w:val="26"/>
          <w:szCs w:val="26"/>
        </w:rPr>
        <w:t>- на о</w:t>
      </w:r>
      <w:r w:rsidRPr="00724444">
        <w:rPr>
          <w:sz w:val="26"/>
          <w:szCs w:val="26"/>
        </w:rPr>
        <w:t>рганизаци</w:t>
      </w:r>
      <w:r>
        <w:rPr>
          <w:sz w:val="26"/>
          <w:szCs w:val="26"/>
        </w:rPr>
        <w:t>ю</w:t>
      </w:r>
      <w:r w:rsidRPr="00724444">
        <w:rPr>
          <w:sz w:val="26"/>
          <w:szCs w:val="26"/>
        </w:rPr>
        <w:t xml:space="preserve"> льготного питания для отдельных категорий учащихся в муниципальных общеобразовательных организациях</w:t>
      </w:r>
      <w:r>
        <w:rPr>
          <w:sz w:val="26"/>
          <w:szCs w:val="26"/>
        </w:rPr>
        <w:t xml:space="preserve"> – </w:t>
      </w:r>
      <w:r w:rsidR="00860AFB">
        <w:rPr>
          <w:sz w:val="26"/>
          <w:szCs w:val="26"/>
        </w:rPr>
        <w:t xml:space="preserve">1323,0 </w:t>
      </w:r>
      <w:r>
        <w:rPr>
          <w:sz w:val="26"/>
          <w:szCs w:val="26"/>
        </w:rPr>
        <w:t>тыс. рублей;</w:t>
      </w:r>
    </w:p>
    <w:p w:rsidR="00860AFB" w:rsidRDefault="00860AFB" w:rsidP="00860AFB">
      <w:pPr>
        <w:ind w:firstLineChars="202" w:firstLine="525"/>
        <w:jc w:val="both"/>
        <w:rPr>
          <w:sz w:val="26"/>
          <w:szCs w:val="26"/>
        </w:rPr>
      </w:pPr>
      <w:r>
        <w:rPr>
          <w:sz w:val="26"/>
          <w:szCs w:val="26"/>
        </w:rPr>
        <w:t>- на к</w:t>
      </w:r>
      <w:r w:rsidRPr="00724444">
        <w:rPr>
          <w:sz w:val="26"/>
          <w:szCs w:val="26"/>
        </w:rPr>
        <w:t>апитальный (текущий) ремонт объектов муниципальных образовательных организаций</w:t>
      </w:r>
      <w:r>
        <w:rPr>
          <w:sz w:val="26"/>
          <w:szCs w:val="26"/>
        </w:rPr>
        <w:t xml:space="preserve"> -4 883,0 тыс. рублей;</w:t>
      </w:r>
    </w:p>
    <w:p w:rsidR="00860AFB" w:rsidRDefault="00860AFB" w:rsidP="00860AFB">
      <w:pPr>
        <w:ind w:firstLineChars="202" w:firstLine="525"/>
        <w:jc w:val="both"/>
        <w:rPr>
          <w:sz w:val="26"/>
          <w:szCs w:val="26"/>
        </w:rPr>
      </w:pPr>
      <w:r>
        <w:rPr>
          <w:sz w:val="26"/>
          <w:szCs w:val="26"/>
        </w:rPr>
        <w:t xml:space="preserve">- на строительство (приобретение), реконструкция котельных </w:t>
      </w:r>
      <w:r w:rsidRPr="00724444">
        <w:rPr>
          <w:sz w:val="26"/>
          <w:szCs w:val="26"/>
        </w:rPr>
        <w:t>образовательных организаций</w:t>
      </w:r>
      <w:r>
        <w:rPr>
          <w:sz w:val="26"/>
          <w:szCs w:val="26"/>
        </w:rPr>
        <w:t xml:space="preserve">  -3 064,0 тыс. рублей;</w:t>
      </w:r>
    </w:p>
    <w:p w:rsidR="00860AFB" w:rsidRDefault="00860AFB" w:rsidP="00860AFB">
      <w:pPr>
        <w:ind w:firstLineChars="202" w:firstLine="525"/>
        <w:jc w:val="both"/>
        <w:rPr>
          <w:sz w:val="26"/>
          <w:szCs w:val="26"/>
        </w:rPr>
      </w:pPr>
      <w:r>
        <w:rPr>
          <w:sz w:val="26"/>
          <w:szCs w:val="26"/>
        </w:rPr>
        <w:t xml:space="preserve">- на строительство объекта «Детский сад на 110 мест в д. </w:t>
      </w:r>
      <w:proofErr w:type="gramStart"/>
      <w:r>
        <w:rPr>
          <w:sz w:val="26"/>
          <w:szCs w:val="26"/>
        </w:rPr>
        <w:t>Большие</w:t>
      </w:r>
      <w:proofErr w:type="gramEnd"/>
      <w:r>
        <w:rPr>
          <w:sz w:val="26"/>
          <w:szCs w:val="26"/>
        </w:rPr>
        <w:t xml:space="preserve">  </w:t>
      </w:r>
      <w:proofErr w:type="spellStart"/>
      <w:r>
        <w:rPr>
          <w:sz w:val="26"/>
          <w:szCs w:val="26"/>
        </w:rPr>
        <w:t>Катраси</w:t>
      </w:r>
      <w:proofErr w:type="spellEnd"/>
      <w:r>
        <w:rPr>
          <w:sz w:val="26"/>
          <w:szCs w:val="26"/>
        </w:rPr>
        <w:t xml:space="preserve"> Чебоксарского района» -</w:t>
      </w:r>
      <w:r w:rsidRPr="00860AFB">
        <w:rPr>
          <w:sz w:val="26"/>
          <w:szCs w:val="26"/>
        </w:rPr>
        <w:t xml:space="preserve"> </w:t>
      </w:r>
      <w:r w:rsidR="000060A6">
        <w:rPr>
          <w:sz w:val="26"/>
          <w:szCs w:val="26"/>
        </w:rPr>
        <w:t xml:space="preserve"> 36 527,1</w:t>
      </w:r>
      <w:r>
        <w:rPr>
          <w:sz w:val="26"/>
          <w:szCs w:val="26"/>
        </w:rPr>
        <w:t xml:space="preserve"> тыс. рублей</w:t>
      </w:r>
      <w:r w:rsidR="000060A6">
        <w:rPr>
          <w:sz w:val="26"/>
          <w:szCs w:val="26"/>
        </w:rPr>
        <w:t>.</w:t>
      </w:r>
    </w:p>
    <w:p w:rsidR="000920A6" w:rsidRDefault="00E57E65" w:rsidP="004166C3">
      <w:pPr>
        <w:ind w:firstLineChars="202" w:firstLine="525"/>
        <w:jc w:val="both"/>
        <w:rPr>
          <w:sz w:val="26"/>
          <w:szCs w:val="26"/>
        </w:rPr>
      </w:pPr>
      <w:r>
        <w:rPr>
          <w:sz w:val="26"/>
          <w:szCs w:val="26"/>
        </w:rPr>
        <w:t>3. «</w:t>
      </w:r>
      <w:r w:rsidRPr="00E57E65">
        <w:rPr>
          <w:sz w:val="26"/>
          <w:szCs w:val="26"/>
        </w:rPr>
        <w:t>Повышение безопасности жизнедеятельности населения и территорий Чебоксарского района</w:t>
      </w:r>
      <w:r>
        <w:rPr>
          <w:sz w:val="26"/>
          <w:szCs w:val="26"/>
        </w:rPr>
        <w:t>» в рамках подпрограммы «</w:t>
      </w:r>
      <w:r w:rsidRPr="00E57E65">
        <w:rPr>
          <w:sz w:val="26"/>
          <w:szCs w:val="26"/>
        </w:rPr>
        <w:t xml:space="preserve">Защита населения и территорий от </w:t>
      </w:r>
      <w:r w:rsidRPr="00E57E65">
        <w:rPr>
          <w:sz w:val="26"/>
          <w:szCs w:val="26"/>
        </w:rPr>
        <w:lastRenderedPageBreak/>
        <w:t>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Чебоксарского района</w:t>
      </w:r>
      <w:r>
        <w:rPr>
          <w:sz w:val="26"/>
          <w:szCs w:val="26"/>
        </w:rPr>
        <w:t xml:space="preserve">» в сумме </w:t>
      </w:r>
      <w:r w:rsidR="000060A6">
        <w:rPr>
          <w:sz w:val="26"/>
          <w:szCs w:val="26"/>
        </w:rPr>
        <w:t>2 100,0 тыс. рублей</w:t>
      </w:r>
      <w:r>
        <w:rPr>
          <w:sz w:val="26"/>
          <w:szCs w:val="26"/>
        </w:rPr>
        <w:t>.</w:t>
      </w:r>
    </w:p>
    <w:p w:rsidR="00B07D83" w:rsidRPr="00B07D83" w:rsidRDefault="00AB1B29" w:rsidP="00B07D83">
      <w:pPr>
        <w:pStyle w:val="33"/>
        <w:ind w:firstLine="709"/>
        <w:rPr>
          <w:sz w:val="26"/>
          <w:szCs w:val="26"/>
        </w:rPr>
      </w:pPr>
      <w:r w:rsidRPr="00AB1B29">
        <w:rPr>
          <w:sz w:val="26"/>
          <w:szCs w:val="26"/>
        </w:rPr>
        <w:t xml:space="preserve">Расходы бюджета </w:t>
      </w:r>
      <w:r w:rsidR="00303D15">
        <w:rPr>
          <w:sz w:val="26"/>
          <w:szCs w:val="26"/>
        </w:rPr>
        <w:t xml:space="preserve">Чебоксарского района </w:t>
      </w:r>
      <w:r w:rsidRPr="00AB1B29">
        <w:rPr>
          <w:sz w:val="26"/>
          <w:szCs w:val="26"/>
        </w:rPr>
        <w:t xml:space="preserve">по подразделу </w:t>
      </w:r>
      <w:r w:rsidRPr="00AB1B29">
        <w:rPr>
          <w:b/>
          <w:sz w:val="26"/>
          <w:szCs w:val="26"/>
        </w:rPr>
        <w:t>«Общее образование»</w:t>
      </w:r>
      <w:r w:rsidRPr="00AB1B29">
        <w:rPr>
          <w:sz w:val="26"/>
          <w:szCs w:val="26"/>
        </w:rPr>
        <w:t xml:space="preserve"> в 201</w:t>
      </w:r>
      <w:r w:rsidR="006E5DAE">
        <w:rPr>
          <w:sz w:val="26"/>
          <w:szCs w:val="26"/>
        </w:rPr>
        <w:t>9</w:t>
      </w:r>
      <w:r w:rsidRPr="00AB1B29">
        <w:rPr>
          <w:sz w:val="26"/>
          <w:szCs w:val="26"/>
        </w:rPr>
        <w:t xml:space="preserve"> году предусматриваются в сумме </w:t>
      </w:r>
      <w:r w:rsidR="006E5DAE">
        <w:rPr>
          <w:sz w:val="26"/>
          <w:szCs w:val="26"/>
        </w:rPr>
        <w:t>399 863,8</w:t>
      </w:r>
      <w:r w:rsidRPr="00AB1B29">
        <w:rPr>
          <w:sz w:val="26"/>
          <w:szCs w:val="26"/>
        </w:rPr>
        <w:t xml:space="preserve"> тыс. рублей и по сравнению с 201</w:t>
      </w:r>
      <w:r w:rsidR="006E5DAE">
        <w:rPr>
          <w:sz w:val="26"/>
          <w:szCs w:val="26"/>
        </w:rPr>
        <w:t>8</w:t>
      </w:r>
      <w:r w:rsidR="00FD57D6">
        <w:rPr>
          <w:sz w:val="26"/>
          <w:szCs w:val="26"/>
        </w:rPr>
        <w:t xml:space="preserve"> </w:t>
      </w:r>
      <w:r w:rsidRPr="00AB1B29">
        <w:rPr>
          <w:sz w:val="26"/>
          <w:szCs w:val="26"/>
        </w:rPr>
        <w:t xml:space="preserve">годом </w:t>
      </w:r>
      <w:r w:rsidR="004A0A98">
        <w:rPr>
          <w:sz w:val="26"/>
          <w:szCs w:val="26"/>
        </w:rPr>
        <w:t>у</w:t>
      </w:r>
      <w:r w:rsidR="00FD57D6">
        <w:rPr>
          <w:sz w:val="26"/>
          <w:szCs w:val="26"/>
        </w:rPr>
        <w:t>величив</w:t>
      </w:r>
      <w:r w:rsidR="004A0A98">
        <w:rPr>
          <w:sz w:val="26"/>
          <w:szCs w:val="26"/>
        </w:rPr>
        <w:t>аются</w:t>
      </w:r>
      <w:r w:rsidRPr="00AB1B29">
        <w:rPr>
          <w:sz w:val="26"/>
          <w:szCs w:val="26"/>
        </w:rPr>
        <w:t xml:space="preserve"> на </w:t>
      </w:r>
      <w:r w:rsidR="006E5DAE">
        <w:rPr>
          <w:sz w:val="26"/>
          <w:szCs w:val="26"/>
        </w:rPr>
        <w:t>34 453,3</w:t>
      </w:r>
      <w:r w:rsidRPr="00AB1B29">
        <w:rPr>
          <w:sz w:val="26"/>
          <w:szCs w:val="26"/>
        </w:rPr>
        <w:t xml:space="preserve"> тыс. рублей (на </w:t>
      </w:r>
      <w:r w:rsidR="006E5DAE">
        <w:rPr>
          <w:sz w:val="26"/>
          <w:szCs w:val="26"/>
        </w:rPr>
        <w:t>9,4</w:t>
      </w:r>
      <w:r w:rsidR="00E2771A">
        <w:rPr>
          <w:sz w:val="26"/>
          <w:szCs w:val="26"/>
        </w:rPr>
        <w:t xml:space="preserve"> </w:t>
      </w:r>
      <w:r w:rsidRPr="00AB1B29">
        <w:rPr>
          <w:sz w:val="26"/>
          <w:szCs w:val="26"/>
        </w:rPr>
        <w:t xml:space="preserve">%). </w:t>
      </w:r>
      <w:r w:rsidR="00B07D83" w:rsidRPr="00B07D83">
        <w:rPr>
          <w:sz w:val="26"/>
          <w:szCs w:val="26"/>
        </w:rPr>
        <w:t>Бюджетное финансирование на 20</w:t>
      </w:r>
      <w:r w:rsidR="006E5DAE">
        <w:rPr>
          <w:sz w:val="26"/>
          <w:szCs w:val="26"/>
        </w:rPr>
        <w:t>20</w:t>
      </w:r>
      <w:r w:rsidR="00B07D83" w:rsidRPr="00B07D83">
        <w:rPr>
          <w:sz w:val="26"/>
          <w:szCs w:val="26"/>
        </w:rPr>
        <w:t xml:space="preserve"> год по подразделу планируется в сумме </w:t>
      </w:r>
      <w:r w:rsidR="006E5DAE">
        <w:rPr>
          <w:sz w:val="26"/>
          <w:szCs w:val="26"/>
        </w:rPr>
        <w:t>389 084,1</w:t>
      </w:r>
      <w:r w:rsidR="00B07D83" w:rsidRPr="00B07D83">
        <w:rPr>
          <w:sz w:val="26"/>
          <w:szCs w:val="26"/>
        </w:rPr>
        <w:t xml:space="preserve"> тыс. рублей, на 20</w:t>
      </w:r>
      <w:r w:rsidR="00FD57D6">
        <w:rPr>
          <w:sz w:val="26"/>
          <w:szCs w:val="26"/>
        </w:rPr>
        <w:t>2</w:t>
      </w:r>
      <w:r w:rsidR="006E5DAE">
        <w:rPr>
          <w:sz w:val="26"/>
          <w:szCs w:val="26"/>
        </w:rPr>
        <w:t>1</w:t>
      </w:r>
      <w:r w:rsidR="00B07D83" w:rsidRPr="00B07D83">
        <w:rPr>
          <w:sz w:val="26"/>
          <w:szCs w:val="26"/>
        </w:rPr>
        <w:t xml:space="preserve"> год - в сумме </w:t>
      </w:r>
      <w:r w:rsidR="006E5DAE">
        <w:rPr>
          <w:sz w:val="26"/>
          <w:szCs w:val="26"/>
        </w:rPr>
        <w:t>389084,1</w:t>
      </w:r>
      <w:r w:rsidR="00B07D83" w:rsidRPr="00B07D83">
        <w:rPr>
          <w:sz w:val="26"/>
          <w:szCs w:val="26"/>
        </w:rPr>
        <w:t xml:space="preserve"> тыс. рублей.  </w:t>
      </w:r>
    </w:p>
    <w:p w:rsidR="00FD57D6" w:rsidRDefault="00AB1B29" w:rsidP="00B07D83">
      <w:pPr>
        <w:ind w:firstLine="567"/>
        <w:jc w:val="both"/>
        <w:rPr>
          <w:bCs/>
          <w:color w:val="000000"/>
          <w:sz w:val="26"/>
          <w:szCs w:val="26"/>
        </w:rPr>
      </w:pPr>
      <w:r w:rsidRPr="00B36F62">
        <w:rPr>
          <w:bCs/>
          <w:color w:val="000000"/>
          <w:sz w:val="26"/>
          <w:szCs w:val="26"/>
        </w:rPr>
        <w:t xml:space="preserve">По данному подразделу </w:t>
      </w:r>
      <w:r w:rsidR="004E6B33">
        <w:rPr>
          <w:bCs/>
          <w:color w:val="000000"/>
          <w:sz w:val="26"/>
          <w:szCs w:val="26"/>
        </w:rPr>
        <w:t>в 201</w:t>
      </w:r>
      <w:r w:rsidR="006E5DAE">
        <w:rPr>
          <w:bCs/>
          <w:color w:val="000000"/>
          <w:sz w:val="26"/>
          <w:szCs w:val="26"/>
        </w:rPr>
        <w:t>9</w:t>
      </w:r>
      <w:r w:rsidR="004E6B33">
        <w:rPr>
          <w:bCs/>
          <w:color w:val="000000"/>
          <w:sz w:val="26"/>
          <w:szCs w:val="26"/>
        </w:rPr>
        <w:t xml:space="preserve"> году </w:t>
      </w:r>
      <w:r w:rsidRPr="00B36F62">
        <w:rPr>
          <w:bCs/>
          <w:color w:val="000000"/>
          <w:sz w:val="26"/>
          <w:szCs w:val="26"/>
        </w:rPr>
        <w:t xml:space="preserve">предусматривается направить </w:t>
      </w:r>
      <w:r w:rsidRPr="00B36F62">
        <w:rPr>
          <w:color w:val="000000"/>
          <w:sz w:val="26"/>
          <w:szCs w:val="26"/>
        </w:rPr>
        <w:t>бюджетные ассигнования</w:t>
      </w:r>
      <w:r w:rsidRPr="00B36F62">
        <w:rPr>
          <w:bCs/>
          <w:color w:val="000000"/>
          <w:sz w:val="26"/>
          <w:szCs w:val="26"/>
        </w:rPr>
        <w:t xml:space="preserve"> на реализацию </w:t>
      </w:r>
      <w:r w:rsidR="00FD57D6">
        <w:rPr>
          <w:bCs/>
          <w:color w:val="000000"/>
          <w:sz w:val="26"/>
          <w:szCs w:val="26"/>
        </w:rPr>
        <w:t>следующих муниципальных программ:</w:t>
      </w:r>
    </w:p>
    <w:p w:rsidR="006A5878" w:rsidRDefault="006A5878" w:rsidP="006A5878">
      <w:pPr>
        <w:ind w:firstLine="709"/>
        <w:jc w:val="both"/>
        <w:rPr>
          <w:bCs/>
          <w:color w:val="000000"/>
          <w:sz w:val="26"/>
          <w:szCs w:val="26"/>
        </w:rPr>
      </w:pPr>
      <w:r>
        <w:rPr>
          <w:sz w:val="26"/>
          <w:szCs w:val="26"/>
        </w:rPr>
        <w:t>1.</w:t>
      </w:r>
      <w:r w:rsidRPr="00DC1E0C">
        <w:rPr>
          <w:sz w:val="26"/>
          <w:szCs w:val="26"/>
        </w:rPr>
        <w:t xml:space="preserve"> </w:t>
      </w:r>
      <w:r w:rsidR="006E5DAE" w:rsidRPr="00647A59">
        <w:rPr>
          <w:sz w:val="26"/>
          <w:szCs w:val="26"/>
        </w:rPr>
        <w:t>«</w:t>
      </w:r>
      <w:r w:rsidR="006E5DAE">
        <w:rPr>
          <w:sz w:val="26"/>
          <w:szCs w:val="26"/>
        </w:rPr>
        <w:t>Модернизация и развитие сферы жилищно-коммунального хозяйства</w:t>
      </w:r>
      <w:r w:rsidR="006E5DAE" w:rsidRPr="00647A59">
        <w:rPr>
          <w:sz w:val="26"/>
          <w:szCs w:val="26"/>
        </w:rPr>
        <w:t>»</w:t>
      </w:r>
      <w:r w:rsidR="006E5DAE">
        <w:rPr>
          <w:sz w:val="26"/>
          <w:szCs w:val="26"/>
        </w:rPr>
        <w:t xml:space="preserve"> по подпрограмме «Модернизация коммунальной инфраструктуры</w:t>
      </w:r>
      <w:r w:rsidR="006E5DAE" w:rsidRPr="00BF77BF">
        <w:rPr>
          <w:sz w:val="26"/>
          <w:szCs w:val="26"/>
        </w:rPr>
        <w:t xml:space="preserve"> </w:t>
      </w:r>
      <w:r w:rsidR="006E5DAE">
        <w:rPr>
          <w:sz w:val="26"/>
          <w:szCs w:val="26"/>
        </w:rPr>
        <w:t>Чебоксарского района»</w:t>
      </w:r>
      <w:r w:rsidR="006E5DAE" w:rsidRPr="00647A59">
        <w:rPr>
          <w:sz w:val="26"/>
          <w:szCs w:val="26"/>
        </w:rPr>
        <w:t xml:space="preserve"> </w:t>
      </w:r>
      <w:r w:rsidRPr="00DC1E0C">
        <w:rPr>
          <w:sz w:val="26"/>
          <w:szCs w:val="26"/>
        </w:rPr>
        <w:t xml:space="preserve">в сумме </w:t>
      </w:r>
      <w:r>
        <w:rPr>
          <w:sz w:val="26"/>
          <w:szCs w:val="26"/>
        </w:rPr>
        <w:t>1</w:t>
      </w:r>
      <w:r w:rsidR="006E5DAE">
        <w:rPr>
          <w:sz w:val="26"/>
          <w:szCs w:val="26"/>
        </w:rPr>
        <w:t> 700,0</w:t>
      </w:r>
      <w:r w:rsidRPr="00DC1E0C">
        <w:rPr>
          <w:sz w:val="26"/>
          <w:szCs w:val="26"/>
        </w:rPr>
        <w:t xml:space="preserve"> тыс. рублей</w:t>
      </w:r>
      <w:r>
        <w:rPr>
          <w:sz w:val="26"/>
          <w:szCs w:val="26"/>
        </w:rPr>
        <w:t>. Бюджетные ассигнования</w:t>
      </w:r>
      <w:r w:rsidRPr="00DC1E0C">
        <w:rPr>
          <w:sz w:val="26"/>
          <w:szCs w:val="26"/>
        </w:rPr>
        <w:t xml:space="preserve"> предусмотрены </w:t>
      </w:r>
      <w:r w:rsidRPr="00DC1E0C">
        <w:rPr>
          <w:color w:val="000000"/>
          <w:sz w:val="26"/>
          <w:szCs w:val="26"/>
        </w:rPr>
        <w:t xml:space="preserve">на </w:t>
      </w:r>
      <w:r>
        <w:rPr>
          <w:sz w:val="26"/>
          <w:szCs w:val="26"/>
        </w:rPr>
        <w:t>о</w:t>
      </w:r>
      <w:r w:rsidRPr="004166C3">
        <w:rPr>
          <w:sz w:val="26"/>
          <w:szCs w:val="26"/>
        </w:rPr>
        <w:t>существление функций по использованию объектов коммунального хозяйства муниципальных образований, содержание объектов коммунального хозяйства</w:t>
      </w:r>
      <w:r>
        <w:rPr>
          <w:sz w:val="26"/>
          <w:szCs w:val="26"/>
        </w:rPr>
        <w:t xml:space="preserve">; </w:t>
      </w:r>
    </w:p>
    <w:p w:rsidR="005F054E" w:rsidRPr="006E5DAE" w:rsidRDefault="006A5878" w:rsidP="005F054E">
      <w:pPr>
        <w:ind w:firstLine="709"/>
        <w:jc w:val="both"/>
        <w:rPr>
          <w:sz w:val="26"/>
          <w:szCs w:val="26"/>
        </w:rPr>
      </w:pPr>
      <w:r>
        <w:rPr>
          <w:bCs/>
          <w:color w:val="000000"/>
          <w:sz w:val="26"/>
          <w:szCs w:val="26"/>
        </w:rPr>
        <w:t xml:space="preserve">2. </w:t>
      </w:r>
      <w:r w:rsidR="00FD57D6" w:rsidRPr="006E5DAE">
        <w:rPr>
          <w:sz w:val="26"/>
          <w:szCs w:val="26"/>
        </w:rPr>
        <w:t xml:space="preserve">«Развитие образования» </w:t>
      </w:r>
      <w:r w:rsidR="005F054E" w:rsidRPr="006E5DAE">
        <w:rPr>
          <w:sz w:val="26"/>
          <w:szCs w:val="26"/>
        </w:rPr>
        <w:t xml:space="preserve">предусмотрены в сумме </w:t>
      </w:r>
      <w:r w:rsidR="006E5DAE" w:rsidRPr="006E5DAE">
        <w:rPr>
          <w:sz w:val="26"/>
          <w:szCs w:val="26"/>
        </w:rPr>
        <w:t>393 373,8</w:t>
      </w:r>
      <w:r w:rsidR="005F054E" w:rsidRPr="006E5DAE">
        <w:rPr>
          <w:sz w:val="26"/>
          <w:szCs w:val="26"/>
        </w:rPr>
        <w:t xml:space="preserve"> тыс. рублей. Бюджетные ассигнования предусматриваются на реализацию мероприятий следующих подпрограмм. В рамках выполнения мероприятий подпрограммы «Поддержка развития образования» намечается направить бюджетные ассигнования на следующие расходы: </w:t>
      </w:r>
    </w:p>
    <w:p w:rsidR="005F054E" w:rsidRPr="006E5DAE" w:rsidRDefault="005F054E" w:rsidP="005F054E">
      <w:pPr>
        <w:ind w:firstLine="709"/>
        <w:jc w:val="both"/>
        <w:rPr>
          <w:sz w:val="26"/>
          <w:szCs w:val="26"/>
        </w:rPr>
      </w:pPr>
      <w:r w:rsidRPr="006E5DAE">
        <w:rPr>
          <w:sz w:val="26"/>
          <w:szCs w:val="26"/>
        </w:rPr>
        <w:t xml:space="preserve">- на обеспечение деятельности муниципальных общеобразовательных организаций – </w:t>
      </w:r>
      <w:r w:rsidR="006E5DAE">
        <w:rPr>
          <w:sz w:val="26"/>
          <w:szCs w:val="26"/>
        </w:rPr>
        <w:t>62 800,0</w:t>
      </w:r>
      <w:r w:rsidRPr="006E5DAE">
        <w:rPr>
          <w:sz w:val="26"/>
          <w:szCs w:val="26"/>
        </w:rPr>
        <w:t xml:space="preserve"> тыс. рублей;</w:t>
      </w:r>
    </w:p>
    <w:p w:rsidR="00437D06" w:rsidRDefault="00437D06" w:rsidP="00DE6E39">
      <w:pPr>
        <w:ind w:firstLineChars="218" w:firstLine="567"/>
        <w:jc w:val="both"/>
        <w:rPr>
          <w:color w:val="000000"/>
          <w:sz w:val="26"/>
          <w:szCs w:val="26"/>
        </w:rPr>
      </w:pPr>
      <w:r w:rsidRPr="006E5DAE">
        <w:rPr>
          <w:sz w:val="26"/>
          <w:szCs w:val="26"/>
        </w:rPr>
        <w:t xml:space="preserve">- </w:t>
      </w:r>
      <w:r w:rsidR="00AB1B29" w:rsidRPr="006E5DAE">
        <w:rPr>
          <w:sz w:val="26"/>
          <w:szCs w:val="26"/>
        </w:rPr>
        <w:t>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w:t>
      </w:r>
      <w:r w:rsidR="00AB1B29" w:rsidRPr="00AB1B29">
        <w:rPr>
          <w:color w:val="000000"/>
          <w:sz w:val="26"/>
          <w:szCs w:val="26"/>
        </w:rPr>
        <w:t xml:space="preserve"> общеобразовательных организациях в сумме </w:t>
      </w:r>
      <w:r w:rsidR="006E5DAE">
        <w:rPr>
          <w:color w:val="000000"/>
          <w:sz w:val="26"/>
          <w:szCs w:val="26"/>
        </w:rPr>
        <w:t>292 686,9</w:t>
      </w:r>
      <w:r w:rsidR="00AB1B29" w:rsidRPr="00AB1B29">
        <w:rPr>
          <w:color w:val="000000"/>
          <w:sz w:val="26"/>
          <w:szCs w:val="26"/>
        </w:rPr>
        <w:t xml:space="preserve"> тыс. рублей, </w:t>
      </w:r>
    </w:p>
    <w:p w:rsidR="00B07D83" w:rsidRDefault="00B07D83" w:rsidP="00B07D83">
      <w:pPr>
        <w:ind w:firstLineChars="218" w:firstLine="567"/>
        <w:jc w:val="both"/>
        <w:rPr>
          <w:color w:val="000000"/>
          <w:sz w:val="26"/>
          <w:szCs w:val="26"/>
        </w:rPr>
      </w:pPr>
      <w:r>
        <w:rPr>
          <w:color w:val="000000"/>
          <w:sz w:val="26"/>
          <w:szCs w:val="26"/>
        </w:rPr>
        <w:t xml:space="preserve">- на организацию льготного питания для отдельных категорий учащихся муниципальных общеобразовательных организациях – </w:t>
      </w:r>
      <w:r w:rsidR="006E5DAE">
        <w:rPr>
          <w:color w:val="000000"/>
          <w:sz w:val="26"/>
          <w:szCs w:val="26"/>
        </w:rPr>
        <w:t>4 530,6</w:t>
      </w:r>
      <w:r>
        <w:rPr>
          <w:color w:val="000000"/>
          <w:sz w:val="26"/>
          <w:szCs w:val="26"/>
        </w:rPr>
        <w:t xml:space="preserve"> тыс. рублей,</w:t>
      </w:r>
    </w:p>
    <w:p w:rsidR="005F054E" w:rsidRDefault="005F054E" w:rsidP="00B07D83">
      <w:pPr>
        <w:ind w:firstLineChars="218" w:firstLine="567"/>
        <w:jc w:val="both"/>
        <w:rPr>
          <w:color w:val="000000"/>
          <w:sz w:val="26"/>
          <w:szCs w:val="26"/>
        </w:rPr>
      </w:pPr>
      <w:r>
        <w:rPr>
          <w:color w:val="000000"/>
          <w:sz w:val="26"/>
          <w:szCs w:val="26"/>
        </w:rPr>
        <w:t>- на р</w:t>
      </w:r>
      <w:r w:rsidRPr="005F054E">
        <w:rPr>
          <w:color w:val="000000"/>
          <w:sz w:val="26"/>
          <w:szCs w:val="26"/>
        </w:rPr>
        <w:t>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r>
        <w:rPr>
          <w:color w:val="000000"/>
          <w:sz w:val="26"/>
          <w:szCs w:val="26"/>
        </w:rPr>
        <w:t>- 667,7  тыс. рублей;</w:t>
      </w:r>
    </w:p>
    <w:p w:rsidR="005F054E" w:rsidRDefault="005F054E" w:rsidP="005F054E">
      <w:pPr>
        <w:ind w:firstLineChars="218" w:firstLine="567"/>
        <w:jc w:val="both"/>
        <w:rPr>
          <w:bCs/>
          <w:color w:val="000000"/>
          <w:sz w:val="26"/>
          <w:szCs w:val="26"/>
        </w:rPr>
      </w:pPr>
      <w:r>
        <w:rPr>
          <w:color w:val="000000"/>
          <w:sz w:val="26"/>
          <w:szCs w:val="26"/>
        </w:rPr>
        <w:t xml:space="preserve">- на капитальный ремонт объектов образования – </w:t>
      </w:r>
      <w:r w:rsidR="006E5DAE">
        <w:rPr>
          <w:color w:val="000000"/>
          <w:sz w:val="26"/>
          <w:szCs w:val="26"/>
        </w:rPr>
        <w:t>11 910,2</w:t>
      </w:r>
      <w:r w:rsidRPr="00AB1B29">
        <w:rPr>
          <w:color w:val="000000"/>
          <w:sz w:val="26"/>
          <w:szCs w:val="26"/>
        </w:rPr>
        <w:t xml:space="preserve"> тыс. рублей</w:t>
      </w:r>
      <w:r>
        <w:rPr>
          <w:color w:val="000000"/>
          <w:sz w:val="26"/>
          <w:szCs w:val="26"/>
        </w:rPr>
        <w:t>.</w:t>
      </w:r>
      <w:r w:rsidRPr="00AB1B29">
        <w:rPr>
          <w:bCs/>
          <w:color w:val="000000"/>
          <w:sz w:val="26"/>
          <w:szCs w:val="26"/>
        </w:rPr>
        <w:t xml:space="preserve"> </w:t>
      </w:r>
    </w:p>
    <w:p w:rsidR="006E5DAE" w:rsidRDefault="006E5DAE" w:rsidP="006E5DAE">
      <w:pPr>
        <w:ind w:firstLineChars="202" w:firstLine="525"/>
        <w:jc w:val="both"/>
        <w:rPr>
          <w:sz w:val="26"/>
          <w:szCs w:val="26"/>
        </w:rPr>
      </w:pPr>
      <w:r>
        <w:rPr>
          <w:sz w:val="26"/>
          <w:szCs w:val="26"/>
        </w:rPr>
        <w:t xml:space="preserve">- на строительство (приобретение), реконструкция котельных </w:t>
      </w:r>
      <w:r w:rsidRPr="00724444">
        <w:rPr>
          <w:sz w:val="26"/>
          <w:szCs w:val="26"/>
        </w:rPr>
        <w:t>образовательных организаций</w:t>
      </w:r>
      <w:r>
        <w:rPr>
          <w:sz w:val="26"/>
          <w:szCs w:val="26"/>
        </w:rPr>
        <w:t xml:space="preserve">  -1 500,0 тыс. рублей;</w:t>
      </w:r>
    </w:p>
    <w:p w:rsidR="006E5DAE" w:rsidRDefault="006E5DAE" w:rsidP="006E5DAE">
      <w:pPr>
        <w:ind w:firstLineChars="202" w:firstLine="525"/>
        <w:jc w:val="both"/>
        <w:rPr>
          <w:sz w:val="26"/>
          <w:szCs w:val="26"/>
        </w:rPr>
      </w:pPr>
      <w:r>
        <w:rPr>
          <w:sz w:val="26"/>
          <w:szCs w:val="26"/>
        </w:rPr>
        <w:t>- на реализацию регионального проекта «Цифровая образовательная среда» -3 509,9 тыс. рублей;</w:t>
      </w:r>
    </w:p>
    <w:p w:rsidR="007E0C84" w:rsidRDefault="007E0C84" w:rsidP="007E0C84">
      <w:pPr>
        <w:ind w:firstLineChars="202" w:firstLine="525"/>
        <w:jc w:val="both"/>
        <w:rPr>
          <w:sz w:val="26"/>
          <w:szCs w:val="26"/>
        </w:rPr>
      </w:pPr>
      <w:r>
        <w:rPr>
          <w:sz w:val="26"/>
          <w:szCs w:val="26"/>
        </w:rPr>
        <w:t xml:space="preserve">- </w:t>
      </w:r>
      <w:r w:rsidRPr="007E0C84">
        <w:rPr>
          <w:sz w:val="26"/>
          <w:szCs w:val="26"/>
        </w:rPr>
        <w:t xml:space="preserve">на мероприятие «Капитальный ремонт зданий муниципальных общеобразовательных организаций, имеющих износ 50 процентов и выше» </w:t>
      </w:r>
      <w:r>
        <w:rPr>
          <w:sz w:val="26"/>
          <w:szCs w:val="26"/>
        </w:rPr>
        <w:t>на укрепление материально-технической базы объектов образования - 16 436,2 тыс. рублей.</w:t>
      </w:r>
    </w:p>
    <w:p w:rsidR="002C36D3" w:rsidRDefault="002C36D3" w:rsidP="002C36D3">
      <w:pPr>
        <w:ind w:firstLineChars="202" w:firstLine="525"/>
        <w:jc w:val="both"/>
        <w:rPr>
          <w:sz w:val="26"/>
          <w:szCs w:val="26"/>
        </w:rPr>
      </w:pPr>
      <w:r>
        <w:rPr>
          <w:sz w:val="26"/>
          <w:szCs w:val="26"/>
        </w:rPr>
        <w:t xml:space="preserve">3. </w:t>
      </w:r>
      <w:proofErr w:type="gramStart"/>
      <w:r>
        <w:rPr>
          <w:sz w:val="26"/>
          <w:szCs w:val="26"/>
        </w:rPr>
        <w:t>«</w:t>
      </w:r>
      <w:r w:rsidRPr="00E57E65">
        <w:rPr>
          <w:sz w:val="26"/>
          <w:szCs w:val="26"/>
        </w:rPr>
        <w:t>Повышение безопасности жизнедеятельности населения и территорий Чебоксарского района</w:t>
      </w:r>
      <w:r>
        <w:rPr>
          <w:sz w:val="26"/>
          <w:szCs w:val="26"/>
        </w:rPr>
        <w:t>» в рамках подпрограммы «</w:t>
      </w:r>
      <w:r w:rsidRPr="00E57E65">
        <w:rPr>
          <w:sz w:val="26"/>
          <w:szCs w:val="26"/>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Чебоксарского </w:t>
      </w:r>
      <w:r w:rsidRPr="00E57E65">
        <w:rPr>
          <w:sz w:val="26"/>
          <w:szCs w:val="26"/>
        </w:rPr>
        <w:lastRenderedPageBreak/>
        <w:t>района</w:t>
      </w:r>
      <w:r>
        <w:rPr>
          <w:sz w:val="26"/>
          <w:szCs w:val="26"/>
        </w:rPr>
        <w:t xml:space="preserve">» в сумме </w:t>
      </w:r>
      <w:r w:rsidR="007E0C84">
        <w:rPr>
          <w:sz w:val="26"/>
          <w:szCs w:val="26"/>
        </w:rPr>
        <w:t>1 500,0</w:t>
      </w:r>
      <w:r>
        <w:rPr>
          <w:sz w:val="26"/>
          <w:szCs w:val="26"/>
        </w:rPr>
        <w:t xml:space="preserve"> тыс. рублей</w:t>
      </w:r>
      <w:r w:rsidR="007E0C84">
        <w:rPr>
          <w:sz w:val="26"/>
          <w:szCs w:val="26"/>
        </w:rPr>
        <w:t>, «Профилактика терроризма и экстремисткой деятельности в Чебоксарском районе» - 3 290,0 тыс. рублей</w:t>
      </w:r>
      <w:r>
        <w:rPr>
          <w:sz w:val="26"/>
          <w:szCs w:val="26"/>
        </w:rPr>
        <w:t>.</w:t>
      </w:r>
      <w:proofErr w:type="gramEnd"/>
    </w:p>
    <w:p w:rsidR="00EB3AB7" w:rsidRPr="00B07D83" w:rsidRDefault="00775A01" w:rsidP="00EB3AB7">
      <w:pPr>
        <w:pStyle w:val="33"/>
        <w:ind w:firstLine="709"/>
        <w:rPr>
          <w:sz w:val="26"/>
          <w:szCs w:val="26"/>
        </w:rPr>
      </w:pPr>
      <w:r w:rsidRPr="00AB1B29">
        <w:rPr>
          <w:sz w:val="26"/>
          <w:szCs w:val="26"/>
        </w:rPr>
        <w:t xml:space="preserve">Расходы бюджета </w:t>
      </w:r>
      <w:r>
        <w:rPr>
          <w:sz w:val="26"/>
          <w:szCs w:val="26"/>
        </w:rPr>
        <w:t xml:space="preserve">Чебоксарского района </w:t>
      </w:r>
      <w:r w:rsidRPr="00AB1B29">
        <w:rPr>
          <w:sz w:val="26"/>
          <w:szCs w:val="26"/>
        </w:rPr>
        <w:t xml:space="preserve">по подразделу </w:t>
      </w:r>
      <w:r w:rsidRPr="00AB1B29">
        <w:rPr>
          <w:b/>
          <w:sz w:val="26"/>
          <w:szCs w:val="26"/>
        </w:rPr>
        <w:t>«</w:t>
      </w:r>
      <w:r>
        <w:rPr>
          <w:b/>
          <w:sz w:val="26"/>
          <w:szCs w:val="26"/>
        </w:rPr>
        <w:t>Дополнительное образование детей</w:t>
      </w:r>
      <w:r w:rsidRPr="00AB1B29">
        <w:rPr>
          <w:b/>
          <w:sz w:val="26"/>
          <w:szCs w:val="26"/>
        </w:rPr>
        <w:t>»</w:t>
      </w:r>
      <w:r w:rsidRPr="00AB1B29">
        <w:rPr>
          <w:sz w:val="26"/>
          <w:szCs w:val="26"/>
        </w:rPr>
        <w:t xml:space="preserve"> в 201</w:t>
      </w:r>
      <w:r w:rsidR="007E0C84">
        <w:rPr>
          <w:sz w:val="26"/>
          <w:szCs w:val="26"/>
        </w:rPr>
        <w:t>9</w:t>
      </w:r>
      <w:r w:rsidRPr="00AB1B29">
        <w:rPr>
          <w:sz w:val="26"/>
          <w:szCs w:val="26"/>
        </w:rPr>
        <w:t xml:space="preserve"> году предусматриваются в сумме </w:t>
      </w:r>
      <w:r w:rsidR="007E0C84">
        <w:rPr>
          <w:sz w:val="26"/>
          <w:szCs w:val="26"/>
        </w:rPr>
        <w:t>49 720,2</w:t>
      </w:r>
      <w:r w:rsidRPr="00AB1B29">
        <w:rPr>
          <w:sz w:val="26"/>
          <w:szCs w:val="26"/>
        </w:rPr>
        <w:t xml:space="preserve"> тыс. рублей</w:t>
      </w:r>
      <w:r w:rsidR="00EB3AB7" w:rsidRPr="00EB3AB7">
        <w:rPr>
          <w:sz w:val="26"/>
          <w:szCs w:val="26"/>
        </w:rPr>
        <w:t xml:space="preserve"> </w:t>
      </w:r>
      <w:r w:rsidR="00EB3AB7" w:rsidRPr="00AB1B29">
        <w:rPr>
          <w:sz w:val="26"/>
          <w:szCs w:val="26"/>
        </w:rPr>
        <w:t>и по сравнению с 201</w:t>
      </w:r>
      <w:r w:rsidR="007E0C84">
        <w:rPr>
          <w:sz w:val="26"/>
          <w:szCs w:val="26"/>
        </w:rPr>
        <w:t>8</w:t>
      </w:r>
      <w:r w:rsidR="00EB3AB7">
        <w:rPr>
          <w:sz w:val="26"/>
          <w:szCs w:val="26"/>
        </w:rPr>
        <w:t xml:space="preserve"> </w:t>
      </w:r>
      <w:r w:rsidR="00EB3AB7" w:rsidRPr="00AB1B29">
        <w:rPr>
          <w:sz w:val="26"/>
          <w:szCs w:val="26"/>
        </w:rPr>
        <w:t xml:space="preserve">годом </w:t>
      </w:r>
      <w:r w:rsidR="00EB3AB7">
        <w:rPr>
          <w:sz w:val="26"/>
          <w:szCs w:val="26"/>
        </w:rPr>
        <w:t>увеличиваются</w:t>
      </w:r>
      <w:r w:rsidR="00EB3AB7" w:rsidRPr="00AB1B29">
        <w:rPr>
          <w:sz w:val="26"/>
          <w:szCs w:val="26"/>
        </w:rPr>
        <w:t xml:space="preserve"> на </w:t>
      </w:r>
      <w:r w:rsidR="007E0C84">
        <w:rPr>
          <w:sz w:val="26"/>
          <w:szCs w:val="26"/>
        </w:rPr>
        <w:t>760,5</w:t>
      </w:r>
      <w:r w:rsidR="00EB3AB7" w:rsidRPr="00AB1B29">
        <w:rPr>
          <w:sz w:val="26"/>
          <w:szCs w:val="26"/>
        </w:rPr>
        <w:t xml:space="preserve"> тыс. рублей (на </w:t>
      </w:r>
      <w:r w:rsidR="007E0C84">
        <w:rPr>
          <w:sz w:val="26"/>
          <w:szCs w:val="26"/>
        </w:rPr>
        <w:t>1,6</w:t>
      </w:r>
      <w:r w:rsidR="00EB3AB7">
        <w:rPr>
          <w:sz w:val="26"/>
          <w:szCs w:val="26"/>
        </w:rPr>
        <w:t xml:space="preserve"> </w:t>
      </w:r>
      <w:r w:rsidR="00EB3AB7" w:rsidRPr="00AB1B29">
        <w:rPr>
          <w:sz w:val="26"/>
          <w:szCs w:val="26"/>
        </w:rPr>
        <w:t xml:space="preserve">%). </w:t>
      </w:r>
      <w:r w:rsidR="00EB3AB7" w:rsidRPr="00B07D83">
        <w:rPr>
          <w:sz w:val="26"/>
          <w:szCs w:val="26"/>
        </w:rPr>
        <w:t>Бюджетное финансирование на 20</w:t>
      </w:r>
      <w:r w:rsidR="007E0C84">
        <w:rPr>
          <w:sz w:val="26"/>
          <w:szCs w:val="26"/>
        </w:rPr>
        <w:t xml:space="preserve">20 -2021 </w:t>
      </w:r>
      <w:r w:rsidR="00EB3AB7" w:rsidRPr="00B07D83">
        <w:rPr>
          <w:sz w:val="26"/>
          <w:szCs w:val="26"/>
        </w:rPr>
        <w:t xml:space="preserve"> год</w:t>
      </w:r>
      <w:r w:rsidR="007E0C84">
        <w:rPr>
          <w:sz w:val="26"/>
          <w:szCs w:val="26"/>
        </w:rPr>
        <w:t>а</w:t>
      </w:r>
      <w:r w:rsidR="00EB3AB7" w:rsidRPr="00B07D83">
        <w:rPr>
          <w:sz w:val="26"/>
          <w:szCs w:val="26"/>
        </w:rPr>
        <w:t xml:space="preserve"> по подразделу планируется в сумме </w:t>
      </w:r>
      <w:r w:rsidR="007E0C84">
        <w:rPr>
          <w:sz w:val="26"/>
          <w:szCs w:val="26"/>
        </w:rPr>
        <w:t>50 350,9</w:t>
      </w:r>
      <w:r w:rsidR="00EB3AB7" w:rsidRPr="00B07D83">
        <w:rPr>
          <w:sz w:val="26"/>
          <w:szCs w:val="26"/>
        </w:rPr>
        <w:t xml:space="preserve"> тыс. рублей</w:t>
      </w:r>
      <w:r w:rsidR="007E0C84">
        <w:rPr>
          <w:sz w:val="26"/>
          <w:szCs w:val="26"/>
        </w:rPr>
        <w:t xml:space="preserve"> ежегодно</w:t>
      </w:r>
      <w:r w:rsidR="00EB3AB7" w:rsidRPr="00B07D83">
        <w:rPr>
          <w:sz w:val="26"/>
          <w:szCs w:val="26"/>
        </w:rPr>
        <w:t xml:space="preserve">.  </w:t>
      </w:r>
    </w:p>
    <w:p w:rsidR="00775A01" w:rsidRPr="00B36F62" w:rsidRDefault="00775A01" w:rsidP="00775A01">
      <w:pPr>
        <w:ind w:firstLine="567"/>
        <w:jc w:val="both"/>
        <w:rPr>
          <w:bCs/>
          <w:color w:val="000000"/>
          <w:sz w:val="26"/>
          <w:szCs w:val="26"/>
        </w:rPr>
      </w:pPr>
      <w:r w:rsidRPr="00B36F62">
        <w:rPr>
          <w:bCs/>
          <w:color w:val="000000"/>
          <w:sz w:val="26"/>
          <w:szCs w:val="26"/>
        </w:rPr>
        <w:t>По данному подразделу</w:t>
      </w:r>
      <w:r w:rsidR="004E6B33">
        <w:rPr>
          <w:bCs/>
          <w:color w:val="000000"/>
          <w:sz w:val="26"/>
          <w:szCs w:val="26"/>
        </w:rPr>
        <w:t xml:space="preserve"> в 201</w:t>
      </w:r>
      <w:r w:rsidR="007E0C84">
        <w:rPr>
          <w:bCs/>
          <w:color w:val="000000"/>
          <w:sz w:val="26"/>
          <w:szCs w:val="26"/>
        </w:rPr>
        <w:t>9</w:t>
      </w:r>
      <w:r w:rsidR="004E6B33">
        <w:rPr>
          <w:bCs/>
          <w:color w:val="000000"/>
          <w:sz w:val="26"/>
          <w:szCs w:val="26"/>
        </w:rPr>
        <w:t xml:space="preserve"> году </w:t>
      </w:r>
      <w:r w:rsidRPr="00B36F62">
        <w:rPr>
          <w:bCs/>
          <w:color w:val="000000"/>
          <w:sz w:val="26"/>
          <w:szCs w:val="26"/>
        </w:rPr>
        <w:t xml:space="preserve"> предусматривается направить </w:t>
      </w:r>
      <w:r w:rsidRPr="00B36F62">
        <w:rPr>
          <w:color w:val="000000"/>
          <w:sz w:val="26"/>
          <w:szCs w:val="26"/>
        </w:rPr>
        <w:t>бюджетные ассигнования</w:t>
      </w:r>
      <w:r w:rsidRPr="00B36F62">
        <w:rPr>
          <w:bCs/>
          <w:color w:val="000000"/>
          <w:sz w:val="26"/>
          <w:szCs w:val="26"/>
        </w:rPr>
        <w:t xml:space="preserve"> на реализацию программных мероприятий следующих </w:t>
      </w:r>
      <w:r w:rsidR="00EB3AB7">
        <w:rPr>
          <w:bCs/>
          <w:color w:val="000000"/>
          <w:sz w:val="26"/>
          <w:szCs w:val="26"/>
        </w:rPr>
        <w:t xml:space="preserve"> муниципальных </w:t>
      </w:r>
      <w:r w:rsidRPr="00B36F62">
        <w:rPr>
          <w:bCs/>
          <w:color w:val="000000"/>
          <w:sz w:val="26"/>
          <w:szCs w:val="26"/>
        </w:rPr>
        <w:t xml:space="preserve">программ: </w:t>
      </w:r>
    </w:p>
    <w:p w:rsidR="00775A01" w:rsidRDefault="00BA1BAA" w:rsidP="00DE6E39">
      <w:pPr>
        <w:ind w:firstLine="567"/>
        <w:jc w:val="both"/>
        <w:rPr>
          <w:bCs/>
          <w:color w:val="000000"/>
          <w:sz w:val="26"/>
          <w:szCs w:val="26"/>
        </w:rPr>
      </w:pPr>
      <w:r>
        <w:rPr>
          <w:bCs/>
          <w:color w:val="000000"/>
          <w:sz w:val="26"/>
          <w:szCs w:val="26"/>
        </w:rPr>
        <w:t xml:space="preserve">- </w:t>
      </w:r>
      <w:r w:rsidR="00EB3AB7">
        <w:rPr>
          <w:bCs/>
          <w:color w:val="000000"/>
          <w:sz w:val="26"/>
          <w:szCs w:val="26"/>
        </w:rPr>
        <w:t>«Развитие культуры</w:t>
      </w:r>
      <w:r w:rsidR="00EB3AB7" w:rsidRPr="00BA1BAA">
        <w:rPr>
          <w:bCs/>
          <w:color w:val="000000"/>
          <w:sz w:val="26"/>
          <w:szCs w:val="26"/>
        </w:rPr>
        <w:t xml:space="preserve"> </w:t>
      </w:r>
      <w:r w:rsidR="00EB3AB7">
        <w:rPr>
          <w:bCs/>
          <w:color w:val="000000"/>
          <w:sz w:val="26"/>
          <w:szCs w:val="26"/>
        </w:rPr>
        <w:t xml:space="preserve">и туризма» в рамках подпрограммы </w:t>
      </w:r>
      <w:r w:rsidR="00775A01">
        <w:rPr>
          <w:bCs/>
          <w:color w:val="000000"/>
          <w:sz w:val="26"/>
          <w:szCs w:val="26"/>
        </w:rPr>
        <w:t xml:space="preserve">«Развитие культуры в </w:t>
      </w:r>
      <w:r w:rsidR="00487051">
        <w:rPr>
          <w:bCs/>
          <w:color w:val="000000"/>
          <w:sz w:val="26"/>
          <w:szCs w:val="26"/>
        </w:rPr>
        <w:t>Чебоксарском районе</w:t>
      </w:r>
      <w:r w:rsidR="00775A01">
        <w:rPr>
          <w:bCs/>
          <w:color w:val="000000"/>
          <w:sz w:val="26"/>
          <w:szCs w:val="26"/>
        </w:rPr>
        <w:t xml:space="preserve">» </w:t>
      </w:r>
      <w:r>
        <w:rPr>
          <w:bCs/>
          <w:color w:val="000000"/>
          <w:sz w:val="26"/>
          <w:szCs w:val="26"/>
        </w:rPr>
        <w:t xml:space="preserve">- </w:t>
      </w:r>
      <w:r w:rsidR="007E0C84">
        <w:rPr>
          <w:bCs/>
          <w:color w:val="000000"/>
          <w:sz w:val="26"/>
          <w:szCs w:val="26"/>
        </w:rPr>
        <w:t>18 481,2</w:t>
      </w:r>
      <w:r>
        <w:rPr>
          <w:bCs/>
          <w:color w:val="000000"/>
          <w:sz w:val="26"/>
          <w:szCs w:val="26"/>
        </w:rPr>
        <w:t xml:space="preserve"> тыс. рублей на </w:t>
      </w:r>
      <w:r w:rsidR="00487051">
        <w:rPr>
          <w:bCs/>
          <w:color w:val="000000"/>
          <w:sz w:val="26"/>
          <w:szCs w:val="26"/>
        </w:rPr>
        <w:t>содержание муниципальных бюджетных учреждений по внешкольной работе с детьми (детские школы искусств)</w:t>
      </w:r>
      <w:r w:rsidR="00EB3AB7">
        <w:rPr>
          <w:bCs/>
          <w:color w:val="000000"/>
          <w:sz w:val="26"/>
          <w:szCs w:val="26"/>
        </w:rPr>
        <w:t>;</w:t>
      </w:r>
    </w:p>
    <w:p w:rsidR="00DE6E39" w:rsidRDefault="00BA1BAA" w:rsidP="00DE6E39">
      <w:pPr>
        <w:ind w:firstLine="567"/>
        <w:jc w:val="both"/>
        <w:rPr>
          <w:bCs/>
          <w:color w:val="000000"/>
          <w:sz w:val="26"/>
          <w:szCs w:val="26"/>
        </w:rPr>
      </w:pPr>
      <w:r>
        <w:rPr>
          <w:bCs/>
          <w:color w:val="000000"/>
          <w:sz w:val="26"/>
          <w:szCs w:val="26"/>
        </w:rPr>
        <w:t xml:space="preserve">- </w:t>
      </w:r>
      <w:r w:rsidR="00EB3AB7" w:rsidRPr="001C0C6F">
        <w:rPr>
          <w:bCs/>
          <w:color w:val="000000"/>
          <w:sz w:val="26"/>
          <w:szCs w:val="26"/>
        </w:rPr>
        <w:t xml:space="preserve">«Развитие физической культуры и спорта» </w:t>
      </w:r>
      <w:r w:rsidR="00EB3AB7">
        <w:rPr>
          <w:bCs/>
          <w:color w:val="000000"/>
          <w:sz w:val="26"/>
          <w:szCs w:val="26"/>
        </w:rPr>
        <w:t xml:space="preserve">в рамках подпрограммы </w:t>
      </w:r>
      <w:r w:rsidR="00DE6E39" w:rsidRPr="001C0C6F">
        <w:rPr>
          <w:bCs/>
          <w:color w:val="000000"/>
          <w:sz w:val="26"/>
          <w:szCs w:val="26"/>
        </w:rPr>
        <w:t xml:space="preserve">«Развитие спорта высших достижений и системы подготовки спортивного резерва» в сумме </w:t>
      </w:r>
      <w:r w:rsidR="007E0C84">
        <w:rPr>
          <w:bCs/>
          <w:color w:val="000000"/>
          <w:sz w:val="26"/>
          <w:szCs w:val="26"/>
        </w:rPr>
        <w:t>26 386,9</w:t>
      </w:r>
      <w:r w:rsidR="00DE6E39">
        <w:rPr>
          <w:bCs/>
          <w:color w:val="000000"/>
          <w:sz w:val="26"/>
          <w:szCs w:val="26"/>
        </w:rPr>
        <w:t xml:space="preserve"> тыс. рублей.</w:t>
      </w:r>
      <w:r w:rsidR="00DE6E39" w:rsidRPr="001C0C6F">
        <w:rPr>
          <w:bCs/>
          <w:color w:val="000000"/>
          <w:sz w:val="26"/>
          <w:szCs w:val="26"/>
        </w:rPr>
        <w:t xml:space="preserve"> Бюджетные ассигнования (субсидии) направляются на выполнения муниципального задания автономным учреждениям «ДЮСШ «</w:t>
      </w:r>
      <w:proofErr w:type="spellStart"/>
      <w:r w:rsidR="00DE6E39" w:rsidRPr="001C0C6F">
        <w:rPr>
          <w:bCs/>
          <w:color w:val="000000"/>
          <w:sz w:val="26"/>
          <w:szCs w:val="26"/>
        </w:rPr>
        <w:t>Улап</w:t>
      </w:r>
      <w:proofErr w:type="spellEnd"/>
      <w:r w:rsidR="00DE6E39" w:rsidRPr="001C0C6F">
        <w:rPr>
          <w:bCs/>
          <w:color w:val="000000"/>
          <w:sz w:val="26"/>
          <w:szCs w:val="26"/>
        </w:rPr>
        <w:t>» Чебоксарского района»</w:t>
      </w:r>
      <w:r>
        <w:rPr>
          <w:bCs/>
          <w:color w:val="000000"/>
          <w:sz w:val="26"/>
          <w:szCs w:val="26"/>
        </w:rPr>
        <w:t>,</w:t>
      </w:r>
    </w:p>
    <w:p w:rsidR="007E0C84" w:rsidRDefault="00BA1BAA" w:rsidP="00DE6E39">
      <w:pPr>
        <w:ind w:firstLine="567"/>
        <w:jc w:val="both"/>
        <w:rPr>
          <w:bCs/>
          <w:color w:val="000000"/>
          <w:sz w:val="26"/>
          <w:szCs w:val="26"/>
        </w:rPr>
      </w:pPr>
      <w:r>
        <w:rPr>
          <w:bCs/>
          <w:color w:val="000000"/>
          <w:sz w:val="26"/>
          <w:szCs w:val="26"/>
        </w:rPr>
        <w:t xml:space="preserve">- </w:t>
      </w:r>
      <w:r w:rsidR="00EB3AB7">
        <w:rPr>
          <w:bCs/>
          <w:color w:val="000000"/>
          <w:sz w:val="26"/>
          <w:szCs w:val="26"/>
        </w:rPr>
        <w:t xml:space="preserve">«Развитие образования» в рамках подпрограммы </w:t>
      </w:r>
      <w:r>
        <w:rPr>
          <w:bCs/>
          <w:color w:val="000000"/>
          <w:sz w:val="26"/>
          <w:szCs w:val="26"/>
        </w:rPr>
        <w:t>«</w:t>
      </w:r>
      <w:r w:rsidR="007E0C84">
        <w:rPr>
          <w:bCs/>
          <w:color w:val="000000"/>
          <w:sz w:val="26"/>
          <w:szCs w:val="26"/>
        </w:rPr>
        <w:t>Муниципальная п</w:t>
      </w:r>
      <w:r>
        <w:rPr>
          <w:bCs/>
          <w:color w:val="000000"/>
          <w:sz w:val="26"/>
          <w:szCs w:val="26"/>
        </w:rPr>
        <w:t>оддержка развития образования» -</w:t>
      </w:r>
      <w:r w:rsidR="00487051">
        <w:rPr>
          <w:bCs/>
          <w:color w:val="000000"/>
          <w:sz w:val="26"/>
          <w:szCs w:val="26"/>
        </w:rPr>
        <w:t xml:space="preserve"> </w:t>
      </w:r>
      <w:r w:rsidR="007E0C84">
        <w:rPr>
          <w:bCs/>
          <w:color w:val="000000"/>
          <w:sz w:val="26"/>
          <w:szCs w:val="26"/>
        </w:rPr>
        <w:t>4 852,1</w:t>
      </w:r>
      <w:r>
        <w:rPr>
          <w:bCs/>
          <w:color w:val="000000"/>
          <w:sz w:val="26"/>
          <w:szCs w:val="26"/>
        </w:rPr>
        <w:t xml:space="preserve"> тыс. рублей на</w:t>
      </w:r>
      <w:r w:rsidR="00487051">
        <w:rPr>
          <w:bCs/>
          <w:color w:val="000000"/>
          <w:sz w:val="26"/>
          <w:szCs w:val="26"/>
        </w:rPr>
        <w:t xml:space="preserve"> содержание муниципального бюджетного учреждения «Центр детского творчества</w:t>
      </w:r>
      <w:r w:rsidR="00EB47E1">
        <w:rPr>
          <w:bCs/>
          <w:color w:val="000000"/>
          <w:sz w:val="26"/>
          <w:szCs w:val="26"/>
        </w:rPr>
        <w:t xml:space="preserve"> (4</w:t>
      </w:r>
      <w:r w:rsidR="007E0C84">
        <w:rPr>
          <w:bCs/>
          <w:color w:val="000000"/>
          <w:sz w:val="26"/>
          <w:szCs w:val="26"/>
        </w:rPr>
        <w:t> 792,1</w:t>
      </w:r>
      <w:r w:rsidR="00EB47E1">
        <w:rPr>
          <w:bCs/>
          <w:color w:val="000000"/>
          <w:sz w:val="26"/>
          <w:szCs w:val="26"/>
        </w:rPr>
        <w:t xml:space="preserve"> тыс. рублей), на проведения мероприятий в области образования для детей и молодежи – 60,0 тыс. рублей</w:t>
      </w:r>
      <w:r w:rsidR="00005A99">
        <w:rPr>
          <w:bCs/>
          <w:color w:val="000000"/>
          <w:sz w:val="26"/>
          <w:szCs w:val="26"/>
        </w:rPr>
        <w:t xml:space="preserve">. </w:t>
      </w:r>
    </w:p>
    <w:p w:rsidR="00487051" w:rsidRPr="00487051" w:rsidRDefault="008000A2" w:rsidP="00487051">
      <w:pPr>
        <w:ind w:firstLine="709"/>
        <w:jc w:val="both"/>
        <w:rPr>
          <w:sz w:val="26"/>
          <w:szCs w:val="26"/>
        </w:rPr>
      </w:pPr>
      <w:r w:rsidRPr="00AB1B29">
        <w:rPr>
          <w:sz w:val="26"/>
          <w:szCs w:val="26"/>
        </w:rPr>
        <w:t xml:space="preserve">Расходы бюджета </w:t>
      </w:r>
      <w:r>
        <w:rPr>
          <w:sz w:val="26"/>
          <w:szCs w:val="26"/>
        </w:rPr>
        <w:t xml:space="preserve">Чебоксарского района </w:t>
      </w:r>
      <w:r w:rsidRPr="00AB1B29">
        <w:rPr>
          <w:sz w:val="26"/>
          <w:szCs w:val="26"/>
        </w:rPr>
        <w:t xml:space="preserve">по подразделу </w:t>
      </w:r>
      <w:r w:rsidRPr="00AB1B29">
        <w:rPr>
          <w:b/>
          <w:sz w:val="26"/>
          <w:szCs w:val="26"/>
        </w:rPr>
        <w:t>«</w:t>
      </w:r>
      <w:r>
        <w:rPr>
          <w:b/>
          <w:sz w:val="26"/>
          <w:szCs w:val="26"/>
        </w:rPr>
        <w:t>Профессиональная подготовка, переподготовка и повышение квалификации»</w:t>
      </w:r>
      <w:r w:rsidRPr="00AB1B29">
        <w:rPr>
          <w:sz w:val="26"/>
          <w:szCs w:val="26"/>
        </w:rPr>
        <w:t xml:space="preserve"> в 201</w:t>
      </w:r>
      <w:r w:rsidR="000F027A">
        <w:rPr>
          <w:sz w:val="26"/>
          <w:szCs w:val="26"/>
        </w:rPr>
        <w:t>9</w:t>
      </w:r>
      <w:r w:rsidRPr="00AB1B29">
        <w:rPr>
          <w:sz w:val="26"/>
          <w:szCs w:val="26"/>
        </w:rPr>
        <w:t xml:space="preserve"> году предусматриваются в сумме </w:t>
      </w:r>
      <w:r>
        <w:rPr>
          <w:sz w:val="26"/>
          <w:szCs w:val="26"/>
        </w:rPr>
        <w:t>50,0</w:t>
      </w:r>
      <w:r w:rsidRPr="00AB1B29">
        <w:rPr>
          <w:sz w:val="26"/>
          <w:szCs w:val="26"/>
        </w:rPr>
        <w:t xml:space="preserve"> тыс. рублей</w:t>
      </w:r>
      <w:r>
        <w:rPr>
          <w:sz w:val="26"/>
          <w:szCs w:val="26"/>
        </w:rPr>
        <w:t xml:space="preserve"> </w:t>
      </w:r>
      <w:r w:rsidR="00487051" w:rsidRPr="00AB1B29">
        <w:rPr>
          <w:sz w:val="26"/>
          <w:szCs w:val="26"/>
        </w:rPr>
        <w:t xml:space="preserve">и </w:t>
      </w:r>
      <w:r w:rsidR="00EB47E1">
        <w:rPr>
          <w:sz w:val="26"/>
          <w:szCs w:val="26"/>
        </w:rPr>
        <w:t xml:space="preserve">остается на уровне </w:t>
      </w:r>
      <w:r w:rsidR="00487051" w:rsidRPr="00AB1B29">
        <w:rPr>
          <w:sz w:val="26"/>
          <w:szCs w:val="26"/>
        </w:rPr>
        <w:t>201</w:t>
      </w:r>
      <w:r w:rsidR="000F027A">
        <w:rPr>
          <w:sz w:val="26"/>
          <w:szCs w:val="26"/>
        </w:rPr>
        <w:t>8</w:t>
      </w:r>
      <w:r w:rsidR="00487051" w:rsidRPr="00AB1B29">
        <w:rPr>
          <w:sz w:val="26"/>
          <w:szCs w:val="26"/>
        </w:rPr>
        <w:t xml:space="preserve"> год</w:t>
      </w:r>
      <w:r w:rsidR="00EB47E1">
        <w:rPr>
          <w:sz w:val="26"/>
          <w:szCs w:val="26"/>
        </w:rPr>
        <w:t>а</w:t>
      </w:r>
      <w:r w:rsidR="00487051" w:rsidRPr="00AB1B29">
        <w:rPr>
          <w:sz w:val="26"/>
          <w:szCs w:val="26"/>
        </w:rPr>
        <w:t>.</w:t>
      </w:r>
      <w:r w:rsidR="00487051">
        <w:rPr>
          <w:sz w:val="26"/>
          <w:szCs w:val="26"/>
        </w:rPr>
        <w:t xml:space="preserve"> </w:t>
      </w:r>
      <w:r w:rsidR="00487051" w:rsidRPr="00487051">
        <w:rPr>
          <w:sz w:val="26"/>
          <w:szCs w:val="26"/>
        </w:rPr>
        <w:t>На 20</w:t>
      </w:r>
      <w:r w:rsidR="000F027A">
        <w:rPr>
          <w:sz w:val="26"/>
          <w:szCs w:val="26"/>
        </w:rPr>
        <w:t>20</w:t>
      </w:r>
      <w:r w:rsidR="00487051" w:rsidRPr="00487051">
        <w:rPr>
          <w:sz w:val="26"/>
          <w:szCs w:val="26"/>
        </w:rPr>
        <w:t xml:space="preserve"> - 20</w:t>
      </w:r>
      <w:r w:rsidR="00EB47E1">
        <w:rPr>
          <w:sz w:val="26"/>
          <w:szCs w:val="26"/>
        </w:rPr>
        <w:t>2</w:t>
      </w:r>
      <w:r w:rsidR="000F027A">
        <w:rPr>
          <w:sz w:val="26"/>
          <w:szCs w:val="26"/>
        </w:rPr>
        <w:t>1</w:t>
      </w:r>
      <w:r w:rsidR="00487051" w:rsidRPr="00487051">
        <w:rPr>
          <w:sz w:val="26"/>
          <w:szCs w:val="26"/>
        </w:rPr>
        <w:t xml:space="preserve"> годы по данному подразделу планируются расходы в сумме </w:t>
      </w:r>
      <w:r w:rsidR="000F027A">
        <w:rPr>
          <w:sz w:val="26"/>
          <w:szCs w:val="26"/>
        </w:rPr>
        <w:t xml:space="preserve">48,5  тыс. рублей и </w:t>
      </w:r>
      <w:r w:rsidR="00487051" w:rsidRPr="00487051">
        <w:rPr>
          <w:sz w:val="26"/>
          <w:szCs w:val="26"/>
        </w:rPr>
        <w:t xml:space="preserve">50,0 тыс. рублей </w:t>
      </w:r>
      <w:r w:rsidR="000F027A">
        <w:rPr>
          <w:sz w:val="26"/>
          <w:szCs w:val="26"/>
        </w:rPr>
        <w:t>соответственно</w:t>
      </w:r>
      <w:r w:rsidR="00487051" w:rsidRPr="00487051">
        <w:rPr>
          <w:sz w:val="26"/>
          <w:szCs w:val="26"/>
        </w:rPr>
        <w:t>.</w:t>
      </w:r>
    </w:p>
    <w:p w:rsidR="00DE6E39" w:rsidRDefault="008000A2" w:rsidP="00487051">
      <w:pPr>
        <w:ind w:firstLineChars="202" w:firstLine="525"/>
        <w:jc w:val="both"/>
        <w:rPr>
          <w:bCs/>
          <w:color w:val="000000"/>
          <w:sz w:val="26"/>
          <w:szCs w:val="26"/>
        </w:rPr>
      </w:pPr>
      <w:r w:rsidRPr="00AB1B29">
        <w:rPr>
          <w:sz w:val="26"/>
          <w:szCs w:val="26"/>
        </w:rPr>
        <w:t xml:space="preserve">По данному подразделу предусматривается направить бюджетные ассигнования на реализацию </w:t>
      </w:r>
      <w:r>
        <w:rPr>
          <w:bCs/>
          <w:color w:val="000000"/>
          <w:sz w:val="26"/>
          <w:szCs w:val="26"/>
        </w:rPr>
        <w:t>подпрограммы</w:t>
      </w:r>
      <w:r w:rsidR="00DF7A6C">
        <w:rPr>
          <w:bCs/>
          <w:color w:val="000000"/>
          <w:sz w:val="26"/>
          <w:szCs w:val="26"/>
        </w:rPr>
        <w:t xml:space="preserve"> «Развитие муниципальной службы в </w:t>
      </w:r>
      <w:r w:rsidR="00C67122">
        <w:rPr>
          <w:bCs/>
          <w:color w:val="000000"/>
          <w:sz w:val="26"/>
          <w:szCs w:val="26"/>
        </w:rPr>
        <w:t>Чебоксарском районе</w:t>
      </w:r>
      <w:r w:rsidR="00DF7A6C">
        <w:rPr>
          <w:bCs/>
          <w:color w:val="000000"/>
          <w:sz w:val="26"/>
          <w:szCs w:val="26"/>
        </w:rPr>
        <w:t>»</w:t>
      </w:r>
      <w:r w:rsidRPr="00AB1B29">
        <w:rPr>
          <w:bCs/>
          <w:color w:val="000000"/>
          <w:sz w:val="26"/>
          <w:szCs w:val="26"/>
        </w:rPr>
        <w:t xml:space="preserve"> </w:t>
      </w:r>
      <w:r w:rsidR="00DF7A6C">
        <w:rPr>
          <w:bCs/>
          <w:color w:val="000000"/>
          <w:sz w:val="26"/>
          <w:szCs w:val="26"/>
        </w:rPr>
        <w:t xml:space="preserve">муниципальной </w:t>
      </w:r>
      <w:r w:rsidR="00DF7A6C" w:rsidRPr="00AB1B29">
        <w:rPr>
          <w:bCs/>
          <w:color w:val="000000"/>
          <w:sz w:val="26"/>
          <w:szCs w:val="26"/>
        </w:rPr>
        <w:t>программ</w:t>
      </w:r>
      <w:r w:rsidR="00DF7A6C">
        <w:rPr>
          <w:bCs/>
          <w:color w:val="000000"/>
          <w:sz w:val="26"/>
          <w:szCs w:val="26"/>
        </w:rPr>
        <w:t xml:space="preserve">ы «Развитие потенциала муниципального управления» для организации дополнительного профессионального развития муниципальных служащих в </w:t>
      </w:r>
      <w:r w:rsidR="00C67122">
        <w:rPr>
          <w:bCs/>
          <w:color w:val="000000"/>
          <w:sz w:val="26"/>
          <w:szCs w:val="26"/>
        </w:rPr>
        <w:t>Чебоксарском районе</w:t>
      </w:r>
      <w:r w:rsidR="00DF7A6C">
        <w:rPr>
          <w:bCs/>
          <w:color w:val="000000"/>
          <w:sz w:val="26"/>
          <w:szCs w:val="26"/>
        </w:rPr>
        <w:t>.</w:t>
      </w:r>
    </w:p>
    <w:p w:rsidR="00DA4CE3" w:rsidRPr="00DA4CE3" w:rsidRDefault="00F93FE0" w:rsidP="00DA4CE3">
      <w:pPr>
        <w:ind w:firstLine="709"/>
        <w:jc w:val="both"/>
        <w:rPr>
          <w:bCs/>
          <w:color w:val="000000"/>
          <w:sz w:val="26"/>
          <w:szCs w:val="26"/>
        </w:rPr>
      </w:pPr>
      <w:r>
        <w:rPr>
          <w:sz w:val="26"/>
          <w:szCs w:val="26"/>
        </w:rPr>
        <w:t>П</w:t>
      </w:r>
      <w:r w:rsidR="00AB1B29" w:rsidRPr="00AB1B29">
        <w:rPr>
          <w:sz w:val="26"/>
          <w:szCs w:val="26"/>
        </w:rPr>
        <w:t xml:space="preserve">роектом </w:t>
      </w:r>
      <w:r>
        <w:rPr>
          <w:sz w:val="26"/>
          <w:szCs w:val="26"/>
        </w:rPr>
        <w:t xml:space="preserve">решения </w:t>
      </w:r>
      <w:r w:rsidR="00AB1B29" w:rsidRPr="00AB1B29">
        <w:rPr>
          <w:sz w:val="26"/>
          <w:szCs w:val="26"/>
        </w:rPr>
        <w:t>по подразделу</w:t>
      </w:r>
      <w:r w:rsidR="00AB1B29" w:rsidRPr="00AB1B29">
        <w:rPr>
          <w:b/>
          <w:sz w:val="26"/>
          <w:szCs w:val="26"/>
        </w:rPr>
        <w:t xml:space="preserve"> «Молодежная политика и оздоровление детей»</w:t>
      </w:r>
      <w:r w:rsidR="00AB1B29" w:rsidRPr="00AB1B29">
        <w:rPr>
          <w:sz w:val="26"/>
          <w:szCs w:val="26"/>
        </w:rPr>
        <w:t xml:space="preserve"> </w:t>
      </w:r>
      <w:r w:rsidR="00DA4CE3" w:rsidRPr="00DA4CE3">
        <w:rPr>
          <w:bCs/>
          <w:color w:val="000000"/>
          <w:sz w:val="26"/>
          <w:szCs w:val="26"/>
        </w:rPr>
        <w:t>в 201</w:t>
      </w:r>
      <w:r w:rsidR="000F027A">
        <w:rPr>
          <w:bCs/>
          <w:color w:val="000000"/>
          <w:sz w:val="26"/>
          <w:szCs w:val="26"/>
        </w:rPr>
        <w:t>9</w:t>
      </w:r>
      <w:r w:rsidR="00DA4CE3" w:rsidRPr="00DA4CE3">
        <w:rPr>
          <w:bCs/>
          <w:color w:val="000000"/>
          <w:sz w:val="26"/>
          <w:szCs w:val="26"/>
        </w:rPr>
        <w:t xml:space="preserve"> году предусматриваются бюджетные ассигнования в сумме 6</w:t>
      </w:r>
      <w:r w:rsidR="000F027A">
        <w:rPr>
          <w:bCs/>
          <w:color w:val="000000"/>
          <w:sz w:val="26"/>
          <w:szCs w:val="26"/>
        </w:rPr>
        <w:t> 461,4</w:t>
      </w:r>
      <w:r w:rsidR="00DA4CE3" w:rsidRPr="00DA4CE3">
        <w:rPr>
          <w:bCs/>
          <w:color w:val="000000"/>
          <w:sz w:val="26"/>
          <w:szCs w:val="26"/>
        </w:rPr>
        <w:t xml:space="preserve"> тыс. рублей</w:t>
      </w:r>
      <w:r w:rsidR="00440946">
        <w:rPr>
          <w:bCs/>
          <w:color w:val="000000"/>
          <w:sz w:val="26"/>
          <w:szCs w:val="26"/>
        </w:rPr>
        <w:t xml:space="preserve"> на уровне </w:t>
      </w:r>
      <w:r w:rsidR="00DA4CE3" w:rsidRPr="00DA4CE3">
        <w:rPr>
          <w:bCs/>
          <w:color w:val="000000"/>
          <w:sz w:val="26"/>
          <w:szCs w:val="26"/>
        </w:rPr>
        <w:t xml:space="preserve"> и по сравнению с 201</w:t>
      </w:r>
      <w:r w:rsidR="000F027A">
        <w:rPr>
          <w:bCs/>
          <w:color w:val="000000"/>
          <w:sz w:val="26"/>
          <w:szCs w:val="26"/>
        </w:rPr>
        <w:t>8</w:t>
      </w:r>
      <w:r w:rsidR="00DA4CE3" w:rsidRPr="00DA4CE3">
        <w:rPr>
          <w:bCs/>
          <w:color w:val="000000"/>
          <w:sz w:val="26"/>
          <w:szCs w:val="26"/>
        </w:rPr>
        <w:t xml:space="preserve"> годом у</w:t>
      </w:r>
      <w:r w:rsidR="00A66F25">
        <w:rPr>
          <w:bCs/>
          <w:color w:val="000000"/>
          <w:sz w:val="26"/>
          <w:szCs w:val="26"/>
        </w:rPr>
        <w:t>величива</w:t>
      </w:r>
      <w:r w:rsidR="00DA4CE3" w:rsidRPr="00DA4CE3">
        <w:rPr>
          <w:bCs/>
          <w:color w:val="000000"/>
          <w:sz w:val="26"/>
          <w:szCs w:val="26"/>
        </w:rPr>
        <w:t xml:space="preserve">ются на </w:t>
      </w:r>
      <w:r w:rsidR="000F027A">
        <w:rPr>
          <w:bCs/>
          <w:color w:val="000000"/>
          <w:sz w:val="26"/>
          <w:szCs w:val="26"/>
        </w:rPr>
        <w:t>311,4</w:t>
      </w:r>
      <w:r w:rsidR="00DA4CE3" w:rsidRPr="00DA4CE3">
        <w:rPr>
          <w:bCs/>
          <w:color w:val="000000"/>
          <w:sz w:val="26"/>
          <w:szCs w:val="26"/>
        </w:rPr>
        <w:t xml:space="preserve"> тыс. рублей или на </w:t>
      </w:r>
      <w:r w:rsidR="000F027A">
        <w:rPr>
          <w:bCs/>
          <w:color w:val="000000"/>
          <w:sz w:val="26"/>
          <w:szCs w:val="26"/>
        </w:rPr>
        <w:t>5,1</w:t>
      </w:r>
      <w:r w:rsidR="00DA4CE3" w:rsidRPr="00DA4CE3">
        <w:rPr>
          <w:bCs/>
          <w:color w:val="000000"/>
          <w:sz w:val="26"/>
          <w:szCs w:val="26"/>
        </w:rPr>
        <w:t xml:space="preserve"> </w:t>
      </w:r>
      <w:r w:rsidR="00C67122">
        <w:rPr>
          <w:sz w:val="26"/>
          <w:szCs w:val="26"/>
        </w:rPr>
        <w:t>процента</w:t>
      </w:r>
      <w:r w:rsidR="00DA4CE3" w:rsidRPr="00DA4CE3">
        <w:rPr>
          <w:bCs/>
          <w:color w:val="000000"/>
          <w:sz w:val="26"/>
          <w:szCs w:val="26"/>
        </w:rPr>
        <w:t>. На 20</w:t>
      </w:r>
      <w:r w:rsidR="000F027A">
        <w:rPr>
          <w:bCs/>
          <w:color w:val="000000"/>
          <w:sz w:val="26"/>
          <w:szCs w:val="26"/>
        </w:rPr>
        <w:t>20</w:t>
      </w:r>
      <w:r w:rsidR="00DA4CE3" w:rsidRPr="00DA4CE3">
        <w:rPr>
          <w:bCs/>
          <w:color w:val="000000"/>
          <w:sz w:val="26"/>
          <w:szCs w:val="26"/>
        </w:rPr>
        <w:t>-20</w:t>
      </w:r>
      <w:r w:rsidR="000F027A">
        <w:rPr>
          <w:bCs/>
          <w:color w:val="000000"/>
          <w:sz w:val="26"/>
          <w:szCs w:val="26"/>
        </w:rPr>
        <w:t>21</w:t>
      </w:r>
      <w:r w:rsidR="00DA4CE3" w:rsidRPr="00DA4CE3">
        <w:rPr>
          <w:bCs/>
          <w:color w:val="000000"/>
          <w:sz w:val="26"/>
          <w:szCs w:val="26"/>
        </w:rPr>
        <w:t xml:space="preserve"> годы по данному подразделу планируются расходы в сумме </w:t>
      </w:r>
      <w:r w:rsidR="000F027A">
        <w:rPr>
          <w:bCs/>
          <w:color w:val="000000"/>
          <w:sz w:val="26"/>
          <w:szCs w:val="26"/>
        </w:rPr>
        <w:t>6 461,4</w:t>
      </w:r>
      <w:r w:rsidR="00DA4CE3" w:rsidRPr="00DA4CE3">
        <w:rPr>
          <w:bCs/>
          <w:color w:val="000000"/>
          <w:sz w:val="26"/>
          <w:szCs w:val="26"/>
        </w:rPr>
        <w:t xml:space="preserve"> тыс. рублей ежегодно.</w:t>
      </w:r>
    </w:p>
    <w:p w:rsidR="00AB1B29" w:rsidRPr="00AB1B29" w:rsidRDefault="00AB1B29" w:rsidP="00AB1B29">
      <w:pPr>
        <w:ind w:firstLine="567"/>
        <w:jc w:val="both"/>
        <w:rPr>
          <w:bCs/>
          <w:color w:val="000000"/>
          <w:sz w:val="26"/>
          <w:szCs w:val="26"/>
        </w:rPr>
      </w:pPr>
      <w:r w:rsidRPr="00AB1B29">
        <w:rPr>
          <w:sz w:val="26"/>
          <w:szCs w:val="26"/>
        </w:rPr>
        <w:t xml:space="preserve">По данному подразделу предусматривается направить бюджетные ассигнования на реализацию </w:t>
      </w:r>
      <w:r w:rsidRPr="00AB1B29">
        <w:rPr>
          <w:bCs/>
          <w:color w:val="000000"/>
          <w:sz w:val="26"/>
          <w:szCs w:val="26"/>
        </w:rPr>
        <w:t>программных мероприятий следующ</w:t>
      </w:r>
      <w:r w:rsidR="00F93FE0">
        <w:rPr>
          <w:bCs/>
          <w:color w:val="000000"/>
          <w:sz w:val="26"/>
          <w:szCs w:val="26"/>
        </w:rPr>
        <w:t>ей</w:t>
      </w:r>
      <w:r w:rsidRPr="00AB1B29">
        <w:rPr>
          <w:bCs/>
          <w:color w:val="000000"/>
          <w:sz w:val="26"/>
          <w:szCs w:val="26"/>
        </w:rPr>
        <w:t xml:space="preserve"> подпрограмм</w:t>
      </w:r>
      <w:r w:rsidR="00F93FE0">
        <w:rPr>
          <w:bCs/>
          <w:color w:val="000000"/>
          <w:sz w:val="26"/>
          <w:szCs w:val="26"/>
        </w:rPr>
        <w:t>е</w:t>
      </w:r>
      <w:r w:rsidRPr="00AB1B29">
        <w:rPr>
          <w:bCs/>
          <w:color w:val="000000"/>
          <w:sz w:val="26"/>
          <w:szCs w:val="26"/>
        </w:rPr>
        <w:t xml:space="preserve"> «Молодежь</w:t>
      </w:r>
      <w:r w:rsidR="00DA4CE3">
        <w:rPr>
          <w:bCs/>
          <w:color w:val="000000"/>
          <w:sz w:val="26"/>
          <w:szCs w:val="26"/>
        </w:rPr>
        <w:t xml:space="preserve"> </w:t>
      </w:r>
      <w:r w:rsidR="007F0CD4">
        <w:rPr>
          <w:bCs/>
          <w:color w:val="000000"/>
          <w:sz w:val="26"/>
          <w:szCs w:val="26"/>
        </w:rPr>
        <w:t>Ч</w:t>
      </w:r>
      <w:r w:rsidR="00DA4CE3">
        <w:rPr>
          <w:bCs/>
          <w:color w:val="000000"/>
          <w:sz w:val="26"/>
          <w:szCs w:val="26"/>
        </w:rPr>
        <w:t>ебоксарского района</w:t>
      </w:r>
      <w:r w:rsidRPr="00AB1B29">
        <w:rPr>
          <w:bCs/>
          <w:color w:val="000000"/>
          <w:sz w:val="26"/>
          <w:szCs w:val="26"/>
        </w:rPr>
        <w:t xml:space="preserve">» </w:t>
      </w:r>
      <w:r w:rsidR="00F93FE0">
        <w:rPr>
          <w:bCs/>
          <w:color w:val="000000"/>
          <w:sz w:val="26"/>
          <w:szCs w:val="26"/>
        </w:rPr>
        <w:t xml:space="preserve">муниципальной </w:t>
      </w:r>
      <w:r w:rsidRPr="00AB1B29">
        <w:rPr>
          <w:bCs/>
          <w:color w:val="000000"/>
          <w:sz w:val="26"/>
          <w:szCs w:val="26"/>
        </w:rPr>
        <w:t>программы «Развитие образования</w:t>
      </w:r>
      <w:r w:rsidR="00F93FE0">
        <w:rPr>
          <w:bCs/>
          <w:color w:val="000000"/>
          <w:sz w:val="26"/>
          <w:szCs w:val="26"/>
        </w:rPr>
        <w:t xml:space="preserve"> в Чебоксарском районе</w:t>
      </w:r>
      <w:r w:rsidRPr="00AB1B29">
        <w:rPr>
          <w:bCs/>
          <w:color w:val="000000"/>
          <w:sz w:val="26"/>
          <w:szCs w:val="26"/>
        </w:rPr>
        <w:t>»</w:t>
      </w:r>
      <w:r w:rsidR="00772C04" w:rsidRPr="00772C04">
        <w:rPr>
          <w:sz w:val="26"/>
          <w:szCs w:val="26"/>
        </w:rPr>
        <w:t xml:space="preserve"> </w:t>
      </w:r>
      <w:r w:rsidRPr="00AB1B29">
        <w:rPr>
          <w:bCs/>
          <w:color w:val="000000"/>
          <w:sz w:val="26"/>
          <w:szCs w:val="26"/>
        </w:rPr>
        <w:t>на мероприятия по</w:t>
      </w:r>
      <w:r w:rsidR="006D02B9">
        <w:rPr>
          <w:bCs/>
          <w:color w:val="000000"/>
          <w:sz w:val="26"/>
          <w:szCs w:val="26"/>
        </w:rPr>
        <w:t xml:space="preserve"> проведению оздоровительной компании детей и допризывной подготовки молодежи</w:t>
      </w:r>
      <w:r w:rsidRPr="00AB1B29">
        <w:rPr>
          <w:bCs/>
          <w:color w:val="000000"/>
          <w:sz w:val="26"/>
          <w:szCs w:val="26"/>
        </w:rPr>
        <w:t>.</w:t>
      </w:r>
    </w:p>
    <w:p w:rsidR="00DA4CE3" w:rsidRPr="00DA4CE3" w:rsidRDefault="00AB1B29" w:rsidP="00DA4CE3">
      <w:pPr>
        <w:ind w:firstLine="709"/>
        <w:jc w:val="both"/>
        <w:rPr>
          <w:sz w:val="26"/>
          <w:szCs w:val="26"/>
        </w:rPr>
      </w:pPr>
      <w:r w:rsidRPr="00AB1B29">
        <w:rPr>
          <w:sz w:val="26"/>
          <w:szCs w:val="26"/>
        </w:rPr>
        <w:t>По подразделу</w:t>
      </w:r>
      <w:r w:rsidRPr="00AB1B29">
        <w:rPr>
          <w:b/>
          <w:sz w:val="26"/>
          <w:szCs w:val="26"/>
        </w:rPr>
        <w:t xml:space="preserve"> «Другие вопросы в области образования» </w:t>
      </w:r>
      <w:r w:rsidR="00DA4CE3" w:rsidRPr="00DA4CE3">
        <w:rPr>
          <w:sz w:val="26"/>
          <w:szCs w:val="26"/>
        </w:rPr>
        <w:t>в 201</w:t>
      </w:r>
      <w:r w:rsidR="000F027A">
        <w:rPr>
          <w:sz w:val="26"/>
          <w:szCs w:val="26"/>
        </w:rPr>
        <w:t>9</w:t>
      </w:r>
      <w:r w:rsidR="00DA4CE3" w:rsidRPr="00DA4CE3">
        <w:rPr>
          <w:sz w:val="26"/>
          <w:szCs w:val="26"/>
        </w:rPr>
        <w:t xml:space="preserve"> году предусматриваются бюджетные ассигнования в сумме </w:t>
      </w:r>
      <w:r w:rsidR="000F027A">
        <w:rPr>
          <w:sz w:val="26"/>
          <w:szCs w:val="26"/>
        </w:rPr>
        <w:t>6 259,6</w:t>
      </w:r>
      <w:r w:rsidR="00DA4CE3" w:rsidRPr="00DA4CE3">
        <w:rPr>
          <w:sz w:val="26"/>
          <w:szCs w:val="26"/>
        </w:rPr>
        <w:t xml:space="preserve"> тыс. рублей и по сравнению с 20</w:t>
      </w:r>
      <w:r w:rsidR="00F80202">
        <w:rPr>
          <w:sz w:val="26"/>
          <w:szCs w:val="26"/>
        </w:rPr>
        <w:t>1</w:t>
      </w:r>
      <w:r w:rsidR="000F027A">
        <w:rPr>
          <w:sz w:val="26"/>
          <w:szCs w:val="26"/>
        </w:rPr>
        <w:t>8</w:t>
      </w:r>
      <w:r w:rsidR="00DA4CE3" w:rsidRPr="00DA4CE3">
        <w:rPr>
          <w:sz w:val="26"/>
          <w:szCs w:val="26"/>
        </w:rPr>
        <w:t xml:space="preserve"> годом у</w:t>
      </w:r>
      <w:r w:rsidR="000F027A">
        <w:rPr>
          <w:sz w:val="26"/>
          <w:szCs w:val="26"/>
        </w:rPr>
        <w:t>меньша</w:t>
      </w:r>
      <w:r w:rsidR="00DA4CE3" w:rsidRPr="00DA4CE3">
        <w:rPr>
          <w:sz w:val="26"/>
          <w:szCs w:val="26"/>
        </w:rPr>
        <w:t xml:space="preserve">ются на </w:t>
      </w:r>
      <w:r w:rsidR="000F027A">
        <w:rPr>
          <w:sz w:val="26"/>
          <w:szCs w:val="26"/>
        </w:rPr>
        <w:t>3545</w:t>
      </w:r>
      <w:r w:rsidR="00F80202">
        <w:rPr>
          <w:sz w:val="26"/>
          <w:szCs w:val="26"/>
        </w:rPr>
        <w:t>,2</w:t>
      </w:r>
      <w:r w:rsidR="00DA4CE3" w:rsidRPr="00DA4CE3">
        <w:rPr>
          <w:sz w:val="26"/>
          <w:szCs w:val="26"/>
        </w:rPr>
        <w:t xml:space="preserve"> тыс. рублей или на </w:t>
      </w:r>
      <w:r w:rsidR="000F027A">
        <w:rPr>
          <w:sz w:val="26"/>
          <w:szCs w:val="26"/>
        </w:rPr>
        <w:t>36,2</w:t>
      </w:r>
      <w:r w:rsidR="00DA4CE3" w:rsidRPr="00DA4CE3">
        <w:rPr>
          <w:sz w:val="26"/>
          <w:szCs w:val="26"/>
        </w:rPr>
        <w:t xml:space="preserve"> </w:t>
      </w:r>
      <w:r w:rsidR="00C67122">
        <w:rPr>
          <w:sz w:val="26"/>
          <w:szCs w:val="26"/>
        </w:rPr>
        <w:t>процента</w:t>
      </w:r>
      <w:r w:rsidR="00DA4CE3" w:rsidRPr="00DA4CE3">
        <w:rPr>
          <w:sz w:val="26"/>
          <w:szCs w:val="26"/>
        </w:rPr>
        <w:t>. На 20</w:t>
      </w:r>
      <w:r w:rsidR="000F027A">
        <w:rPr>
          <w:sz w:val="26"/>
          <w:szCs w:val="26"/>
        </w:rPr>
        <w:t>20</w:t>
      </w:r>
      <w:r w:rsidR="00DA4CE3" w:rsidRPr="00DA4CE3">
        <w:rPr>
          <w:sz w:val="26"/>
          <w:szCs w:val="26"/>
        </w:rPr>
        <w:t>-20</w:t>
      </w:r>
      <w:r w:rsidR="003D6FDA">
        <w:rPr>
          <w:sz w:val="26"/>
          <w:szCs w:val="26"/>
        </w:rPr>
        <w:t>2</w:t>
      </w:r>
      <w:r w:rsidR="000F027A">
        <w:rPr>
          <w:sz w:val="26"/>
          <w:szCs w:val="26"/>
        </w:rPr>
        <w:t>1</w:t>
      </w:r>
      <w:r w:rsidR="00DA4CE3" w:rsidRPr="00DA4CE3">
        <w:rPr>
          <w:sz w:val="26"/>
          <w:szCs w:val="26"/>
        </w:rPr>
        <w:t xml:space="preserve"> годы по данному подразделу планируются расходы в сумме </w:t>
      </w:r>
      <w:r w:rsidR="000F027A">
        <w:rPr>
          <w:sz w:val="26"/>
          <w:szCs w:val="26"/>
        </w:rPr>
        <w:t>5 908,9</w:t>
      </w:r>
      <w:r w:rsidR="00DA4CE3" w:rsidRPr="00DA4CE3">
        <w:rPr>
          <w:sz w:val="26"/>
          <w:szCs w:val="26"/>
        </w:rPr>
        <w:t xml:space="preserve"> тыс. рублей ежегодно.</w:t>
      </w:r>
    </w:p>
    <w:p w:rsidR="003D6FDA" w:rsidRDefault="00734683" w:rsidP="00734683">
      <w:pPr>
        <w:pStyle w:val="NormalANX"/>
        <w:spacing w:before="0" w:after="0" w:line="240" w:lineRule="auto"/>
        <w:rPr>
          <w:sz w:val="26"/>
          <w:szCs w:val="26"/>
        </w:rPr>
      </w:pPr>
      <w:r>
        <w:rPr>
          <w:sz w:val="26"/>
          <w:szCs w:val="26"/>
        </w:rPr>
        <w:lastRenderedPageBreak/>
        <w:t>П</w:t>
      </w:r>
      <w:r w:rsidR="00AB1B29" w:rsidRPr="00AB1B29">
        <w:rPr>
          <w:sz w:val="26"/>
          <w:szCs w:val="26"/>
        </w:rPr>
        <w:t>о данному подразделу</w:t>
      </w:r>
      <w:r w:rsidR="002E1A78">
        <w:rPr>
          <w:sz w:val="26"/>
          <w:szCs w:val="26"/>
        </w:rPr>
        <w:t xml:space="preserve"> в 2019 году</w:t>
      </w:r>
      <w:r w:rsidR="00AB1B29" w:rsidRPr="00AB1B29">
        <w:rPr>
          <w:sz w:val="26"/>
          <w:szCs w:val="26"/>
        </w:rPr>
        <w:t xml:space="preserve"> предусматриваются бюджетные ассигнования на</w:t>
      </w:r>
      <w:r w:rsidR="006D02B9">
        <w:rPr>
          <w:sz w:val="26"/>
          <w:szCs w:val="26"/>
        </w:rPr>
        <w:t xml:space="preserve"> реализаци</w:t>
      </w:r>
      <w:r w:rsidR="002321AF">
        <w:rPr>
          <w:sz w:val="26"/>
          <w:szCs w:val="26"/>
        </w:rPr>
        <w:t xml:space="preserve">ю </w:t>
      </w:r>
      <w:r w:rsidR="003D6FDA">
        <w:rPr>
          <w:sz w:val="26"/>
          <w:szCs w:val="26"/>
        </w:rPr>
        <w:t xml:space="preserve">муниципальных </w:t>
      </w:r>
      <w:r w:rsidR="002321AF">
        <w:rPr>
          <w:sz w:val="26"/>
          <w:szCs w:val="26"/>
        </w:rPr>
        <w:t>программ</w:t>
      </w:r>
      <w:r w:rsidR="003D6FDA">
        <w:rPr>
          <w:sz w:val="26"/>
          <w:szCs w:val="26"/>
        </w:rPr>
        <w:t>:</w:t>
      </w:r>
    </w:p>
    <w:p w:rsidR="003D6FDA" w:rsidRDefault="003D6FDA" w:rsidP="00734683">
      <w:pPr>
        <w:pStyle w:val="NormalANX"/>
        <w:spacing w:before="0" w:after="0" w:line="240" w:lineRule="auto"/>
        <w:rPr>
          <w:sz w:val="26"/>
          <w:szCs w:val="26"/>
        </w:rPr>
      </w:pPr>
      <w:r>
        <w:rPr>
          <w:sz w:val="26"/>
          <w:szCs w:val="26"/>
        </w:rPr>
        <w:t>1. «Содействия занятости населения» в рамках подпрограммы «</w:t>
      </w:r>
      <w:r w:rsidRPr="003D6FDA">
        <w:rPr>
          <w:sz w:val="26"/>
          <w:szCs w:val="26"/>
        </w:rPr>
        <w:t>Обеспечение защиты населения от безработицы и содействие в трудоустройстве</w:t>
      </w:r>
      <w:r>
        <w:rPr>
          <w:sz w:val="26"/>
          <w:szCs w:val="26"/>
        </w:rPr>
        <w:t xml:space="preserve">» в сумме </w:t>
      </w:r>
      <w:r w:rsidR="002E1A78">
        <w:rPr>
          <w:sz w:val="26"/>
          <w:szCs w:val="26"/>
        </w:rPr>
        <w:t>2</w:t>
      </w:r>
      <w:r>
        <w:rPr>
          <w:sz w:val="26"/>
          <w:szCs w:val="26"/>
        </w:rPr>
        <w:t>50,0 тыс. рублей на о</w:t>
      </w:r>
      <w:r w:rsidRPr="003D6FDA">
        <w:rPr>
          <w:sz w:val="26"/>
          <w:szCs w:val="26"/>
        </w:rPr>
        <w:t>рганизаци</w:t>
      </w:r>
      <w:r>
        <w:rPr>
          <w:sz w:val="26"/>
          <w:szCs w:val="26"/>
        </w:rPr>
        <w:t>ю</w:t>
      </w:r>
      <w:r w:rsidRPr="003D6FDA">
        <w:rPr>
          <w:sz w:val="26"/>
          <w:szCs w:val="26"/>
        </w:rPr>
        <w:t xml:space="preserve"> временного трудоустройства несовершеннолетних граждан в возрасте от 14 до 1</w:t>
      </w:r>
      <w:r>
        <w:rPr>
          <w:sz w:val="26"/>
          <w:szCs w:val="26"/>
        </w:rPr>
        <w:t xml:space="preserve">8 лет </w:t>
      </w:r>
      <w:proofErr w:type="gramStart"/>
      <w:r>
        <w:rPr>
          <w:sz w:val="26"/>
          <w:szCs w:val="26"/>
        </w:rPr>
        <w:t>в</w:t>
      </w:r>
      <w:proofErr w:type="gramEnd"/>
      <w:r>
        <w:rPr>
          <w:sz w:val="26"/>
          <w:szCs w:val="26"/>
        </w:rPr>
        <w:t xml:space="preserve"> свободное от учебы врем.</w:t>
      </w:r>
    </w:p>
    <w:p w:rsidR="003D6FDA" w:rsidRDefault="003D6FDA" w:rsidP="00734683">
      <w:pPr>
        <w:pStyle w:val="NormalANX"/>
        <w:spacing w:before="0" w:after="0" w:line="240" w:lineRule="auto"/>
        <w:rPr>
          <w:bCs/>
          <w:color w:val="000000"/>
          <w:sz w:val="26"/>
          <w:szCs w:val="26"/>
        </w:rPr>
      </w:pPr>
      <w:r>
        <w:rPr>
          <w:sz w:val="26"/>
          <w:szCs w:val="26"/>
        </w:rPr>
        <w:t>2</w:t>
      </w:r>
      <w:r w:rsidR="00274787">
        <w:rPr>
          <w:sz w:val="26"/>
          <w:szCs w:val="26"/>
        </w:rPr>
        <w:t xml:space="preserve">. </w:t>
      </w:r>
      <w:r>
        <w:rPr>
          <w:bCs/>
          <w:color w:val="000000"/>
          <w:sz w:val="26"/>
          <w:szCs w:val="26"/>
        </w:rPr>
        <w:t xml:space="preserve">«Развитие образования в Чебоксарском районе» в сумме </w:t>
      </w:r>
      <w:r w:rsidR="002E1A78">
        <w:rPr>
          <w:bCs/>
          <w:color w:val="000000"/>
          <w:sz w:val="26"/>
          <w:szCs w:val="26"/>
        </w:rPr>
        <w:t>6 009,6</w:t>
      </w:r>
      <w:r>
        <w:rPr>
          <w:bCs/>
          <w:color w:val="000000"/>
          <w:sz w:val="26"/>
          <w:szCs w:val="26"/>
        </w:rPr>
        <w:t xml:space="preserve"> тыс. рублей бюджетные ассигнования направлены на следующие мероприятия:</w:t>
      </w:r>
    </w:p>
    <w:p w:rsidR="0047066B" w:rsidRDefault="003D6FDA" w:rsidP="00734683">
      <w:pPr>
        <w:pStyle w:val="NormalANX"/>
        <w:spacing w:before="0" w:after="0" w:line="240" w:lineRule="auto"/>
        <w:rPr>
          <w:bCs/>
          <w:color w:val="000000"/>
          <w:sz w:val="26"/>
          <w:szCs w:val="26"/>
        </w:rPr>
      </w:pPr>
      <w:r>
        <w:rPr>
          <w:bCs/>
          <w:color w:val="000000"/>
          <w:sz w:val="26"/>
          <w:szCs w:val="26"/>
        </w:rPr>
        <w:t>-п</w:t>
      </w:r>
      <w:r w:rsidR="00274787">
        <w:rPr>
          <w:sz w:val="26"/>
          <w:szCs w:val="26"/>
        </w:rPr>
        <w:t xml:space="preserve">одпрограммы </w:t>
      </w:r>
      <w:r w:rsidR="00B64A5C">
        <w:rPr>
          <w:sz w:val="26"/>
          <w:szCs w:val="26"/>
        </w:rPr>
        <w:t>«</w:t>
      </w:r>
      <w:r w:rsidR="00DA4CE3">
        <w:rPr>
          <w:sz w:val="26"/>
          <w:szCs w:val="26"/>
        </w:rPr>
        <w:t>Муниципальная п</w:t>
      </w:r>
      <w:r w:rsidR="00B64A5C">
        <w:rPr>
          <w:sz w:val="26"/>
          <w:szCs w:val="26"/>
        </w:rPr>
        <w:t>оддержка развития образования»</w:t>
      </w:r>
      <w:r>
        <w:rPr>
          <w:sz w:val="26"/>
          <w:szCs w:val="26"/>
        </w:rPr>
        <w:t xml:space="preserve"> в сумме </w:t>
      </w:r>
      <w:r w:rsidR="00342FDC">
        <w:rPr>
          <w:sz w:val="26"/>
          <w:szCs w:val="26"/>
        </w:rPr>
        <w:t>4 361,2</w:t>
      </w:r>
      <w:r>
        <w:rPr>
          <w:sz w:val="26"/>
          <w:szCs w:val="26"/>
        </w:rPr>
        <w:t xml:space="preserve"> тыс. рублей</w:t>
      </w:r>
      <w:r w:rsidR="00873073">
        <w:rPr>
          <w:bCs/>
          <w:color w:val="000000"/>
          <w:sz w:val="26"/>
          <w:szCs w:val="26"/>
        </w:rPr>
        <w:t>, в том числе</w:t>
      </w:r>
      <w:r w:rsidR="0047066B">
        <w:rPr>
          <w:bCs/>
          <w:color w:val="000000"/>
          <w:sz w:val="26"/>
          <w:szCs w:val="26"/>
        </w:rPr>
        <w:t>:</w:t>
      </w:r>
    </w:p>
    <w:p w:rsidR="00A7715E" w:rsidRDefault="0047066B" w:rsidP="00734683">
      <w:pPr>
        <w:pStyle w:val="NormalANX"/>
        <w:spacing w:before="0" w:after="0" w:line="240" w:lineRule="auto"/>
        <w:rPr>
          <w:sz w:val="26"/>
          <w:szCs w:val="26"/>
        </w:rPr>
      </w:pPr>
      <w:r>
        <w:rPr>
          <w:sz w:val="26"/>
          <w:szCs w:val="26"/>
        </w:rPr>
        <w:t>-</w:t>
      </w:r>
      <w:r w:rsidR="00734683" w:rsidRPr="00734683">
        <w:rPr>
          <w:sz w:val="26"/>
          <w:szCs w:val="26"/>
        </w:rPr>
        <w:t xml:space="preserve"> </w:t>
      </w:r>
      <w:r w:rsidR="007054D7">
        <w:rPr>
          <w:sz w:val="26"/>
          <w:szCs w:val="26"/>
        </w:rPr>
        <w:t>н</w:t>
      </w:r>
      <w:r w:rsidR="000561C2">
        <w:rPr>
          <w:bCs/>
          <w:color w:val="000000"/>
          <w:sz w:val="26"/>
          <w:szCs w:val="26"/>
        </w:rPr>
        <w:t xml:space="preserve">а </w:t>
      </w:r>
      <w:r w:rsidR="000561C2" w:rsidRPr="00734683">
        <w:rPr>
          <w:sz w:val="26"/>
          <w:szCs w:val="26"/>
        </w:rPr>
        <w:t>обеспечение деятельности аппарата управления образования, осуществляющих выработку и реализацию государственной политики в области образования – 1</w:t>
      </w:r>
      <w:r w:rsidR="00342FDC">
        <w:rPr>
          <w:sz w:val="26"/>
          <w:szCs w:val="26"/>
        </w:rPr>
        <w:t> 648,4</w:t>
      </w:r>
      <w:r w:rsidR="000561C2" w:rsidRPr="00734683">
        <w:rPr>
          <w:sz w:val="26"/>
          <w:szCs w:val="26"/>
        </w:rPr>
        <w:t xml:space="preserve"> тыс. рублей</w:t>
      </w:r>
      <w:r w:rsidR="000561C2">
        <w:rPr>
          <w:sz w:val="26"/>
          <w:szCs w:val="26"/>
        </w:rPr>
        <w:t>.</w:t>
      </w:r>
    </w:p>
    <w:p w:rsidR="00A7715E" w:rsidRPr="00734683" w:rsidRDefault="00A7715E" w:rsidP="00734683">
      <w:pPr>
        <w:pStyle w:val="NormalANX"/>
        <w:spacing w:before="0" w:after="0" w:line="240" w:lineRule="auto"/>
        <w:rPr>
          <w:sz w:val="26"/>
          <w:szCs w:val="26"/>
        </w:rPr>
      </w:pPr>
    </w:p>
    <w:p w:rsidR="00AB1B29" w:rsidRPr="00AB1B29" w:rsidRDefault="00AB1B29" w:rsidP="00AB1B29">
      <w:pPr>
        <w:pStyle w:val="af1"/>
        <w:spacing w:line="240" w:lineRule="auto"/>
        <w:ind w:firstLine="0"/>
        <w:contextualSpacing/>
        <w:jc w:val="center"/>
        <w:rPr>
          <w:b/>
          <w:sz w:val="26"/>
          <w:szCs w:val="26"/>
        </w:rPr>
      </w:pPr>
      <w:r w:rsidRPr="00AB1B29">
        <w:rPr>
          <w:b/>
          <w:sz w:val="26"/>
          <w:szCs w:val="26"/>
        </w:rPr>
        <w:t>3.</w:t>
      </w:r>
      <w:r w:rsidR="000561C2">
        <w:rPr>
          <w:b/>
          <w:sz w:val="26"/>
          <w:szCs w:val="26"/>
        </w:rPr>
        <w:t>9</w:t>
      </w:r>
      <w:r w:rsidRPr="00AB1B29">
        <w:rPr>
          <w:b/>
          <w:sz w:val="26"/>
          <w:szCs w:val="26"/>
        </w:rPr>
        <w:t>. Культура, кинематография</w:t>
      </w:r>
    </w:p>
    <w:p w:rsidR="00AB1B29" w:rsidRPr="00AB1B29" w:rsidRDefault="00AB1B29" w:rsidP="00AB1B29">
      <w:pPr>
        <w:pStyle w:val="af1"/>
        <w:spacing w:line="240" w:lineRule="auto"/>
        <w:ind w:firstLine="0"/>
        <w:contextualSpacing/>
        <w:jc w:val="center"/>
        <w:rPr>
          <w:b/>
          <w:sz w:val="26"/>
          <w:szCs w:val="26"/>
        </w:rPr>
      </w:pPr>
    </w:p>
    <w:p w:rsidR="00274787" w:rsidRPr="00274787" w:rsidRDefault="00274787" w:rsidP="00274787">
      <w:pPr>
        <w:ind w:firstLine="709"/>
        <w:jc w:val="both"/>
        <w:rPr>
          <w:sz w:val="26"/>
          <w:szCs w:val="26"/>
        </w:rPr>
      </w:pPr>
      <w:r w:rsidRPr="00274787">
        <w:rPr>
          <w:sz w:val="26"/>
          <w:szCs w:val="26"/>
        </w:rPr>
        <w:t>Бюджетные ассигнования по разделу «Культура, кинематография» на 201</w:t>
      </w:r>
      <w:r w:rsidR="003E72E8">
        <w:rPr>
          <w:sz w:val="26"/>
          <w:szCs w:val="26"/>
        </w:rPr>
        <w:t>9</w:t>
      </w:r>
      <w:r w:rsidRPr="00274787">
        <w:rPr>
          <w:sz w:val="26"/>
          <w:szCs w:val="26"/>
        </w:rPr>
        <w:t xml:space="preserve"> год предусматриваются в сумме </w:t>
      </w:r>
      <w:r w:rsidR="003E72E8">
        <w:rPr>
          <w:sz w:val="26"/>
          <w:szCs w:val="26"/>
        </w:rPr>
        <w:t>60 914,3</w:t>
      </w:r>
      <w:r w:rsidRPr="00274787">
        <w:rPr>
          <w:sz w:val="26"/>
          <w:szCs w:val="26"/>
        </w:rPr>
        <w:t xml:space="preserve"> тыс. рублей и по сравнению с утвержденными показателями 201</w:t>
      </w:r>
      <w:r w:rsidR="0067451A">
        <w:rPr>
          <w:sz w:val="26"/>
          <w:szCs w:val="26"/>
        </w:rPr>
        <w:t>8</w:t>
      </w:r>
      <w:r w:rsidRPr="00274787">
        <w:rPr>
          <w:sz w:val="26"/>
          <w:szCs w:val="26"/>
        </w:rPr>
        <w:t xml:space="preserve"> года увеличиваются на </w:t>
      </w:r>
      <w:r w:rsidR="00CE7683">
        <w:rPr>
          <w:sz w:val="26"/>
          <w:szCs w:val="26"/>
        </w:rPr>
        <w:t>179,4</w:t>
      </w:r>
      <w:r w:rsidR="001330C1">
        <w:rPr>
          <w:sz w:val="26"/>
          <w:szCs w:val="26"/>
        </w:rPr>
        <w:t xml:space="preserve"> </w:t>
      </w:r>
      <w:r w:rsidRPr="00274787">
        <w:rPr>
          <w:sz w:val="26"/>
          <w:szCs w:val="26"/>
        </w:rPr>
        <w:t xml:space="preserve">тыс. рублей или на </w:t>
      </w:r>
      <w:r w:rsidR="00CE7683">
        <w:rPr>
          <w:sz w:val="26"/>
          <w:szCs w:val="26"/>
        </w:rPr>
        <w:t>0,3</w:t>
      </w:r>
      <w:r w:rsidRPr="00274787">
        <w:rPr>
          <w:sz w:val="26"/>
          <w:szCs w:val="26"/>
        </w:rPr>
        <w:t xml:space="preserve"> процента. </w:t>
      </w:r>
    </w:p>
    <w:p w:rsidR="001330C1" w:rsidRDefault="00274787" w:rsidP="00274787">
      <w:pPr>
        <w:ind w:firstLine="709"/>
        <w:jc w:val="both"/>
        <w:rPr>
          <w:sz w:val="26"/>
          <w:szCs w:val="26"/>
        </w:rPr>
      </w:pPr>
      <w:r w:rsidRPr="00274787">
        <w:rPr>
          <w:sz w:val="26"/>
          <w:szCs w:val="26"/>
        </w:rPr>
        <w:t xml:space="preserve">Расходы на </w:t>
      </w:r>
      <w:r w:rsidR="00C67122">
        <w:rPr>
          <w:sz w:val="26"/>
          <w:szCs w:val="26"/>
        </w:rPr>
        <w:t xml:space="preserve">плановый период </w:t>
      </w:r>
      <w:r w:rsidRPr="00274787">
        <w:rPr>
          <w:sz w:val="26"/>
          <w:szCs w:val="26"/>
        </w:rPr>
        <w:t>20</w:t>
      </w:r>
      <w:r w:rsidR="00CE7683">
        <w:rPr>
          <w:sz w:val="26"/>
          <w:szCs w:val="26"/>
        </w:rPr>
        <w:t>20</w:t>
      </w:r>
      <w:r w:rsidR="00C67122">
        <w:rPr>
          <w:sz w:val="26"/>
          <w:szCs w:val="26"/>
        </w:rPr>
        <w:t xml:space="preserve"> и </w:t>
      </w:r>
      <w:r w:rsidRPr="00274787">
        <w:rPr>
          <w:sz w:val="26"/>
          <w:szCs w:val="26"/>
        </w:rPr>
        <w:t>20</w:t>
      </w:r>
      <w:r w:rsidR="001330C1">
        <w:rPr>
          <w:sz w:val="26"/>
          <w:szCs w:val="26"/>
        </w:rPr>
        <w:t>2</w:t>
      </w:r>
      <w:r w:rsidR="00CE7683">
        <w:rPr>
          <w:sz w:val="26"/>
          <w:szCs w:val="26"/>
        </w:rPr>
        <w:t>1</w:t>
      </w:r>
      <w:r w:rsidR="001330C1">
        <w:rPr>
          <w:sz w:val="26"/>
          <w:szCs w:val="26"/>
        </w:rPr>
        <w:t>0</w:t>
      </w:r>
      <w:r w:rsidRPr="00274787">
        <w:rPr>
          <w:sz w:val="26"/>
          <w:szCs w:val="26"/>
        </w:rPr>
        <w:t xml:space="preserve"> год</w:t>
      </w:r>
      <w:r w:rsidR="00C67122">
        <w:rPr>
          <w:sz w:val="26"/>
          <w:szCs w:val="26"/>
        </w:rPr>
        <w:t>ов</w:t>
      </w:r>
      <w:r w:rsidRPr="00274787">
        <w:rPr>
          <w:sz w:val="26"/>
          <w:szCs w:val="26"/>
        </w:rPr>
        <w:t xml:space="preserve"> расходы предусматриваются в сумме </w:t>
      </w:r>
      <w:r w:rsidR="00CE7683">
        <w:rPr>
          <w:sz w:val="26"/>
          <w:szCs w:val="26"/>
        </w:rPr>
        <w:t>65 731,0</w:t>
      </w:r>
      <w:r w:rsidR="001330C1">
        <w:rPr>
          <w:sz w:val="26"/>
          <w:szCs w:val="26"/>
        </w:rPr>
        <w:t xml:space="preserve"> </w:t>
      </w:r>
      <w:r w:rsidRPr="00274787">
        <w:rPr>
          <w:sz w:val="26"/>
          <w:szCs w:val="26"/>
        </w:rPr>
        <w:t xml:space="preserve"> тыс. рублей </w:t>
      </w:r>
      <w:r w:rsidR="001330C1">
        <w:rPr>
          <w:sz w:val="26"/>
          <w:szCs w:val="26"/>
        </w:rPr>
        <w:t xml:space="preserve">и  </w:t>
      </w:r>
      <w:r w:rsidR="00CE7683">
        <w:rPr>
          <w:sz w:val="26"/>
          <w:szCs w:val="26"/>
        </w:rPr>
        <w:t>62 712,5</w:t>
      </w:r>
      <w:r w:rsidR="001330C1">
        <w:rPr>
          <w:sz w:val="26"/>
          <w:szCs w:val="26"/>
        </w:rPr>
        <w:t xml:space="preserve"> тыс. рублей соответственно</w:t>
      </w:r>
      <w:r w:rsidRPr="00274787">
        <w:rPr>
          <w:sz w:val="26"/>
          <w:szCs w:val="26"/>
        </w:rPr>
        <w:t xml:space="preserve">. </w:t>
      </w:r>
    </w:p>
    <w:p w:rsidR="00274787" w:rsidRPr="00274787" w:rsidRDefault="00274787" w:rsidP="00274787">
      <w:pPr>
        <w:ind w:firstLine="709"/>
        <w:jc w:val="both"/>
        <w:rPr>
          <w:sz w:val="26"/>
          <w:szCs w:val="26"/>
        </w:rPr>
      </w:pPr>
      <w:r w:rsidRPr="00274787">
        <w:rPr>
          <w:sz w:val="26"/>
          <w:szCs w:val="26"/>
        </w:rPr>
        <w:t>Доля расходов по разделу «Культура, кинематография» в общем объеме расходов бюджета Чебоксарского района в 201</w:t>
      </w:r>
      <w:r w:rsidR="006650B0">
        <w:rPr>
          <w:sz w:val="26"/>
          <w:szCs w:val="26"/>
        </w:rPr>
        <w:t>9</w:t>
      </w:r>
      <w:r w:rsidR="003D480D">
        <w:rPr>
          <w:sz w:val="26"/>
          <w:szCs w:val="26"/>
        </w:rPr>
        <w:t xml:space="preserve"> году составит </w:t>
      </w:r>
      <w:r w:rsidR="006650B0">
        <w:rPr>
          <w:sz w:val="26"/>
          <w:szCs w:val="26"/>
        </w:rPr>
        <w:t>5,2</w:t>
      </w:r>
      <w:r w:rsidR="00FC66FD">
        <w:rPr>
          <w:sz w:val="26"/>
          <w:szCs w:val="26"/>
        </w:rPr>
        <w:t xml:space="preserve"> %, в </w:t>
      </w:r>
      <w:r w:rsidRPr="00274787">
        <w:rPr>
          <w:sz w:val="26"/>
          <w:szCs w:val="26"/>
        </w:rPr>
        <w:t>20</w:t>
      </w:r>
      <w:r w:rsidR="006650B0">
        <w:rPr>
          <w:sz w:val="26"/>
          <w:szCs w:val="26"/>
        </w:rPr>
        <w:t>20</w:t>
      </w:r>
      <w:r w:rsidR="00FC66FD">
        <w:rPr>
          <w:sz w:val="26"/>
          <w:szCs w:val="26"/>
        </w:rPr>
        <w:t>-202</w:t>
      </w:r>
      <w:r w:rsidR="006650B0">
        <w:rPr>
          <w:sz w:val="26"/>
          <w:szCs w:val="26"/>
        </w:rPr>
        <w:t>1</w:t>
      </w:r>
      <w:r w:rsidRPr="00274787">
        <w:rPr>
          <w:sz w:val="26"/>
          <w:szCs w:val="26"/>
        </w:rPr>
        <w:t xml:space="preserve"> годах составит </w:t>
      </w:r>
      <w:r w:rsidR="006650B0">
        <w:rPr>
          <w:sz w:val="26"/>
          <w:szCs w:val="26"/>
        </w:rPr>
        <w:t>6,4</w:t>
      </w:r>
      <w:r w:rsidRPr="00274787">
        <w:rPr>
          <w:sz w:val="26"/>
          <w:szCs w:val="26"/>
        </w:rPr>
        <w:t xml:space="preserve"> % </w:t>
      </w:r>
      <w:r w:rsidR="006650B0">
        <w:rPr>
          <w:sz w:val="26"/>
          <w:szCs w:val="26"/>
        </w:rPr>
        <w:t xml:space="preserve"> и 6,3 % соответственно</w:t>
      </w:r>
      <w:r w:rsidRPr="00274787">
        <w:rPr>
          <w:sz w:val="26"/>
          <w:szCs w:val="26"/>
        </w:rPr>
        <w:t xml:space="preserve"> (в 201</w:t>
      </w:r>
      <w:r w:rsidR="006650B0">
        <w:rPr>
          <w:sz w:val="26"/>
          <w:szCs w:val="26"/>
        </w:rPr>
        <w:t>8</w:t>
      </w:r>
      <w:r w:rsidRPr="00274787">
        <w:rPr>
          <w:sz w:val="26"/>
          <w:szCs w:val="26"/>
        </w:rPr>
        <w:t xml:space="preserve"> году – 4,</w:t>
      </w:r>
      <w:r w:rsidR="006650B0">
        <w:rPr>
          <w:sz w:val="26"/>
          <w:szCs w:val="26"/>
        </w:rPr>
        <w:t>6</w:t>
      </w:r>
      <w:r w:rsidR="005008B4">
        <w:rPr>
          <w:sz w:val="26"/>
          <w:szCs w:val="26"/>
        </w:rPr>
        <w:t xml:space="preserve"> </w:t>
      </w:r>
      <w:r w:rsidRPr="00274787">
        <w:rPr>
          <w:sz w:val="26"/>
          <w:szCs w:val="26"/>
        </w:rPr>
        <w:t>%).</w:t>
      </w:r>
    </w:p>
    <w:p w:rsidR="00AB1B29" w:rsidRPr="00AB1B29" w:rsidRDefault="00AB1B29" w:rsidP="00482564">
      <w:pPr>
        <w:ind w:firstLine="709"/>
        <w:jc w:val="both"/>
        <w:rPr>
          <w:sz w:val="26"/>
          <w:szCs w:val="26"/>
        </w:rPr>
      </w:pPr>
      <w:r w:rsidRPr="00AB1B29">
        <w:rPr>
          <w:sz w:val="26"/>
          <w:szCs w:val="26"/>
        </w:rPr>
        <w:t>Расходы бюджета</w:t>
      </w:r>
      <w:r w:rsidR="00D00936">
        <w:rPr>
          <w:sz w:val="26"/>
          <w:szCs w:val="26"/>
        </w:rPr>
        <w:t xml:space="preserve"> Чебоксарского района</w:t>
      </w:r>
      <w:r w:rsidRPr="00AB1B29">
        <w:rPr>
          <w:sz w:val="26"/>
          <w:szCs w:val="26"/>
        </w:rPr>
        <w:t xml:space="preserve"> на 201</w:t>
      </w:r>
      <w:r w:rsidR="006650B0">
        <w:rPr>
          <w:sz w:val="26"/>
          <w:szCs w:val="26"/>
        </w:rPr>
        <w:t>9</w:t>
      </w:r>
      <w:r w:rsidRPr="00AB1B29">
        <w:rPr>
          <w:sz w:val="26"/>
          <w:szCs w:val="26"/>
        </w:rPr>
        <w:t xml:space="preserve"> год </w:t>
      </w:r>
      <w:r w:rsidR="00482564">
        <w:rPr>
          <w:sz w:val="26"/>
          <w:szCs w:val="26"/>
        </w:rPr>
        <w:t>и плановый период 20</w:t>
      </w:r>
      <w:r w:rsidR="006650B0">
        <w:rPr>
          <w:sz w:val="26"/>
          <w:szCs w:val="26"/>
        </w:rPr>
        <w:t>20</w:t>
      </w:r>
      <w:r w:rsidR="00482564">
        <w:rPr>
          <w:sz w:val="26"/>
          <w:szCs w:val="26"/>
        </w:rPr>
        <w:t xml:space="preserve"> и 20</w:t>
      </w:r>
      <w:r w:rsidR="00FC66FD">
        <w:rPr>
          <w:sz w:val="26"/>
          <w:szCs w:val="26"/>
        </w:rPr>
        <w:t>2</w:t>
      </w:r>
      <w:r w:rsidR="006650B0">
        <w:rPr>
          <w:sz w:val="26"/>
          <w:szCs w:val="26"/>
        </w:rPr>
        <w:t>1</w:t>
      </w:r>
      <w:r w:rsidR="00482564">
        <w:rPr>
          <w:sz w:val="26"/>
          <w:szCs w:val="26"/>
        </w:rPr>
        <w:t xml:space="preserve"> годов </w:t>
      </w:r>
      <w:r w:rsidRPr="00AB1B29">
        <w:rPr>
          <w:sz w:val="26"/>
          <w:szCs w:val="26"/>
        </w:rPr>
        <w:t>по разделу в соответствии с ведомственной структурой расходов буд</w:t>
      </w:r>
      <w:r w:rsidR="00FC66FD">
        <w:rPr>
          <w:sz w:val="26"/>
          <w:szCs w:val="26"/>
        </w:rPr>
        <w:t>у</w:t>
      </w:r>
      <w:r w:rsidRPr="00AB1B29">
        <w:rPr>
          <w:sz w:val="26"/>
          <w:szCs w:val="26"/>
        </w:rPr>
        <w:t xml:space="preserve">т осуществлять </w:t>
      </w:r>
      <w:r w:rsidR="00D00936">
        <w:rPr>
          <w:sz w:val="26"/>
          <w:szCs w:val="26"/>
        </w:rPr>
        <w:t>Отдел социального развития администрации Чебоксарского района</w:t>
      </w:r>
      <w:r w:rsidR="00FC66FD">
        <w:rPr>
          <w:sz w:val="26"/>
          <w:szCs w:val="26"/>
        </w:rPr>
        <w:t xml:space="preserve"> и Администрация Чебоксарского района</w:t>
      </w:r>
      <w:r w:rsidRPr="00AB1B29">
        <w:rPr>
          <w:sz w:val="26"/>
          <w:szCs w:val="26"/>
        </w:rPr>
        <w:t>.</w:t>
      </w:r>
    </w:p>
    <w:p w:rsidR="00274787" w:rsidRPr="004677B7" w:rsidRDefault="00AB1B29" w:rsidP="00274787">
      <w:pPr>
        <w:ind w:firstLine="709"/>
        <w:jc w:val="both"/>
        <w:rPr>
          <w:sz w:val="26"/>
          <w:szCs w:val="26"/>
        </w:rPr>
      </w:pPr>
      <w:r w:rsidRPr="00AB1B29">
        <w:rPr>
          <w:sz w:val="26"/>
          <w:szCs w:val="26"/>
        </w:rPr>
        <w:t>По подразделу</w:t>
      </w:r>
      <w:r w:rsidRPr="004677B7">
        <w:rPr>
          <w:sz w:val="26"/>
          <w:szCs w:val="26"/>
        </w:rPr>
        <w:t xml:space="preserve"> </w:t>
      </w:r>
      <w:r w:rsidRPr="00304C17">
        <w:rPr>
          <w:b/>
          <w:sz w:val="26"/>
          <w:szCs w:val="26"/>
        </w:rPr>
        <w:t>«Культура»</w:t>
      </w:r>
      <w:r w:rsidRPr="004677B7">
        <w:rPr>
          <w:sz w:val="26"/>
          <w:szCs w:val="26"/>
        </w:rPr>
        <w:t xml:space="preserve"> </w:t>
      </w:r>
      <w:r w:rsidRPr="00AB1B29">
        <w:rPr>
          <w:sz w:val="26"/>
          <w:szCs w:val="26"/>
        </w:rPr>
        <w:t xml:space="preserve">проектом </w:t>
      </w:r>
      <w:r w:rsidR="00D00936">
        <w:rPr>
          <w:sz w:val="26"/>
          <w:szCs w:val="26"/>
        </w:rPr>
        <w:t>решения</w:t>
      </w:r>
      <w:r w:rsidRPr="00AB1B29">
        <w:rPr>
          <w:sz w:val="26"/>
          <w:szCs w:val="26"/>
        </w:rPr>
        <w:t xml:space="preserve"> </w:t>
      </w:r>
      <w:r w:rsidR="00274787" w:rsidRPr="004677B7">
        <w:rPr>
          <w:sz w:val="26"/>
          <w:szCs w:val="26"/>
        </w:rPr>
        <w:t>в 201</w:t>
      </w:r>
      <w:r w:rsidR="005649FE">
        <w:rPr>
          <w:sz w:val="26"/>
          <w:szCs w:val="26"/>
        </w:rPr>
        <w:t>9</w:t>
      </w:r>
      <w:r w:rsidR="00274787" w:rsidRPr="004677B7">
        <w:rPr>
          <w:sz w:val="26"/>
          <w:szCs w:val="26"/>
        </w:rPr>
        <w:t xml:space="preserve"> году по сравнению с 201</w:t>
      </w:r>
      <w:r w:rsidR="005649FE">
        <w:rPr>
          <w:sz w:val="26"/>
          <w:szCs w:val="26"/>
        </w:rPr>
        <w:t>8</w:t>
      </w:r>
      <w:r w:rsidR="00274787" w:rsidRPr="004677B7">
        <w:rPr>
          <w:sz w:val="26"/>
          <w:szCs w:val="26"/>
        </w:rPr>
        <w:t xml:space="preserve"> годом увеличиваются на </w:t>
      </w:r>
      <w:r w:rsidR="005649FE">
        <w:rPr>
          <w:sz w:val="26"/>
          <w:szCs w:val="26"/>
        </w:rPr>
        <w:t>206,0</w:t>
      </w:r>
      <w:r w:rsidR="00D95531">
        <w:rPr>
          <w:sz w:val="26"/>
          <w:szCs w:val="26"/>
        </w:rPr>
        <w:t xml:space="preserve"> </w:t>
      </w:r>
      <w:r w:rsidR="00274787" w:rsidRPr="004677B7">
        <w:rPr>
          <w:sz w:val="26"/>
          <w:szCs w:val="26"/>
        </w:rPr>
        <w:t xml:space="preserve">тыс. рублей или на </w:t>
      </w:r>
      <w:r w:rsidR="00FC66FD">
        <w:rPr>
          <w:sz w:val="26"/>
          <w:szCs w:val="26"/>
        </w:rPr>
        <w:t>0,4</w:t>
      </w:r>
      <w:r w:rsidR="004677B7" w:rsidRPr="004677B7">
        <w:rPr>
          <w:sz w:val="26"/>
          <w:szCs w:val="26"/>
        </w:rPr>
        <w:t xml:space="preserve"> </w:t>
      </w:r>
      <w:r w:rsidR="00274787" w:rsidRPr="004677B7">
        <w:rPr>
          <w:sz w:val="26"/>
          <w:szCs w:val="26"/>
        </w:rPr>
        <w:t xml:space="preserve">% и составят </w:t>
      </w:r>
      <w:r w:rsidR="005649FE">
        <w:rPr>
          <w:sz w:val="26"/>
          <w:szCs w:val="26"/>
        </w:rPr>
        <w:t>58 391,0</w:t>
      </w:r>
      <w:r w:rsidR="00274787" w:rsidRPr="004677B7">
        <w:rPr>
          <w:sz w:val="26"/>
          <w:szCs w:val="26"/>
        </w:rPr>
        <w:t xml:space="preserve"> тыс. рублей. На </w:t>
      </w:r>
      <w:r w:rsidR="00482564">
        <w:rPr>
          <w:sz w:val="26"/>
          <w:szCs w:val="26"/>
        </w:rPr>
        <w:t xml:space="preserve">плановый период </w:t>
      </w:r>
      <w:r w:rsidR="00274787" w:rsidRPr="004677B7">
        <w:rPr>
          <w:sz w:val="26"/>
          <w:szCs w:val="26"/>
        </w:rPr>
        <w:t>20</w:t>
      </w:r>
      <w:r w:rsidR="005649FE">
        <w:rPr>
          <w:sz w:val="26"/>
          <w:szCs w:val="26"/>
        </w:rPr>
        <w:t>20</w:t>
      </w:r>
      <w:r w:rsidR="00482564">
        <w:rPr>
          <w:sz w:val="26"/>
          <w:szCs w:val="26"/>
        </w:rPr>
        <w:t xml:space="preserve"> и</w:t>
      </w:r>
      <w:r w:rsidR="00274787" w:rsidRPr="004677B7">
        <w:rPr>
          <w:sz w:val="26"/>
          <w:szCs w:val="26"/>
        </w:rPr>
        <w:t xml:space="preserve"> 20</w:t>
      </w:r>
      <w:r w:rsidR="00FC66FD">
        <w:rPr>
          <w:sz w:val="26"/>
          <w:szCs w:val="26"/>
        </w:rPr>
        <w:t>2</w:t>
      </w:r>
      <w:r w:rsidR="005649FE">
        <w:rPr>
          <w:sz w:val="26"/>
          <w:szCs w:val="26"/>
        </w:rPr>
        <w:t>1</w:t>
      </w:r>
      <w:r w:rsidR="00274787" w:rsidRPr="004677B7">
        <w:rPr>
          <w:sz w:val="26"/>
          <w:szCs w:val="26"/>
        </w:rPr>
        <w:t xml:space="preserve"> год</w:t>
      </w:r>
      <w:r w:rsidR="00482564">
        <w:rPr>
          <w:sz w:val="26"/>
          <w:szCs w:val="26"/>
        </w:rPr>
        <w:t>ов</w:t>
      </w:r>
      <w:r w:rsidR="00274787" w:rsidRPr="004677B7">
        <w:rPr>
          <w:sz w:val="26"/>
          <w:szCs w:val="26"/>
        </w:rPr>
        <w:t xml:space="preserve"> запланированы расходы по </w:t>
      </w:r>
      <w:r w:rsidR="00482564">
        <w:rPr>
          <w:sz w:val="26"/>
          <w:szCs w:val="26"/>
        </w:rPr>
        <w:t>под</w:t>
      </w:r>
      <w:r w:rsidR="00274787" w:rsidRPr="004677B7">
        <w:rPr>
          <w:sz w:val="26"/>
          <w:szCs w:val="26"/>
        </w:rPr>
        <w:t xml:space="preserve">разделу в объеме по </w:t>
      </w:r>
      <w:r w:rsidR="005649FE">
        <w:rPr>
          <w:sz w:val="26"/>
          <w:szCs w:val="26"/>
        </w:rPr>
        <w:t>63 146,9</w:t>
      </w:r>
      <w:r w:rsidR="00274787" w:rsidRPr="004677B7">
        <w:rPr>
          <w:sz w:val="26"/>
          <w:szCs w:val="26"/>
        </w:rPr>
        <w:t xml:space="preserve"> тыс. рублей</w:t>
      </w:r>
      <w:r w:rsidR="00FC66FD">
        <w:rPr>
          <w:sz w:val="26"/>
          <w:szCs w:val="26"/>
        </w:rPr>
        <w:t xml:space="preserve"> и </w:t>
      </w:r>
      <w:r w:rsidR="005649FE">
        <w:rPr>
          <w:sz w:val="26"/>
          <w:szCs w:val="26"/>
        </w:rPr>
        <w:t>60 128,4</w:t>
      </w:r>
      <w:r w:rsidR="00FC66FD">
        <w:rPr>
          <w:sz w:val="26"/>
          <w:szCs w:val="26"/>
        </w:rPr>
        <w:t xml:space="preserve"> тыс. рублей соответственно</w:t>
      </w:r>
      <w:r w:rsidR="00274787" w:rsidRPr="004677B7">
        <w:rPr>
          <w:sz w:val="26"/>
          <w:szCs w:val="26"/>
        </w:rPr>
        <w:t>.</w:t>
      </w:r>
    </w:p>
    <w:p w:rsidR="00572F3E" w:rsidRDefault="00AB1B29" w:rsidP="00274787">
      <w:pPr>
        <w:pStyle w:val="af1"/>
        <w:spacing w:line="240" w:lineRule="auto"/>
        <w:ind w:firstLine="567"/>
        <w:rPr>
          <w:sz w:val="26"/>
          <w:szCs w:val="26"/>
        </w:rPr>
      </w:pPr>
      <w:r w:rsidRPr="00AB1B29">
        <w:rPr>
          <w:sz w:val="26"/>
          <w:szCs w:val="26"/>
        </w:rPr>
        <w:t xml:space="preserve">По данному подразделу предусматривается направить бюджетные ассигнования на реализацию </w:t>
      </w:r>
      <w:r w:rsidR="00FC66FD">
        <w:rPr>
          <w:sz w:val="26"/>
          <w:szCs w:val="26"/>
        </w:rPr>
        <w:t xml:space="preserve">трех </w:t>
      </w:r>
      <w:r w:rsidR="00572F3E">
        <w:rPr>
          <w:sz w:val="26"/>
          <w:szCs w:val="26"/>
        </w:rPr>
        <w:t xml:space="preserve">муниципальных </w:t>
      </w:r>
      <w:r w:rsidRPr="00DF68BE">
        <w:rPr>
          <w:sz w:val="26"/>
          <w:szCs w:val="26"/>
        </w:rPr>
        <w:t>программ</w:t>
      </w:r>
      <w:r w:rsidR="00FC66FD">
        <w:rPr>
          <w:sz w:val="26"/>
          <w:szCs w:val="26"/>
        </w:rPr>
        <w:t>.</w:t>
      </w:r>
    </w:p>
    <w:p w:rsidR="00FC66FD" w:rsidRDefault="00FC66FD" w:rsidP="004B5A70">
      <w:pPr>
        <w:ind w:firstLine="567"/>
        <w:jc w:val="both"/>
        <w:rPr>
          <w:sz w:val="26"/>
          <w:szCs w:val="26"/>
        </w:rPr>
      </w:pPr>
      <w:r>
        <w:rPr>
          <w:sz w:val="26"/>
          <w:szCs w:val="26"/>
        </w:rPr>
        <w:t>1.</w:t>
      </w:r>
      <w:r w:rsidR="00AB1B29" w:rsidRPr="00DF68BE">
        <w:rPr>
          <w:sz w:val="26"/>
          <w:szCs w:val="26"/>
        </w:rPr>
        <w:t xml:space="preserve"> </w:t>
      </w:r>
      <w:r w:rsidRPr="00DF68BE">
        <w:rPr>
          <w:sz w:val="26"/>
          <w:szCs w:val="26"/>
        </w:rPr>
        <w:t xml:space="preserve">«Развитие культуры и туризма» </w:t>
      </w:r>
      <w:r>
        <w:rPr>
          <w:sz w:val="26"/>
          <w:szCs w:val="26"/>
        </w:rPr>
        <w:t xml:space="preserve">в рамках подпрограммы </w:t>
      </w:r>
      <w:r w:rsidR="00AB1B29" w:rsidRPr="00DF68BE">
        <w:rPr>
          <w:sz w:val="26"/>
          <w:szCs w:val="26"/>
        </w:rPr>
        <w:t xml:space="preserve">«Развитие культуры» </w:t>
      </w:r>
      <w:r w:rsidR="00435A41">
        <w:rPr>
          <w:sz w:val="26"/>
          <w:szCs w:val="26"/>
        </w:rPr>
        <w:t>на 201</w:t>
      </w:r>
      <w:r w:rsidR="00A06990">
        <w:rPr>
          <w:sz w:val="26"/>
          <w:szCs w:val="26"/>
        </w:rPr>
        <w:t>9</w:t>
      </w:r>
      <w:r w:rsidR="00435A41">
        <w:rPr>
          <w:sz w:val="26"/>
          <w:szCs w:val="26"/>
        </w:rPr>
        <w:t xml:space="preserve"> год предусмотрено </w:t>
      </w:r>
      <w:r w:rsidR="00AB1B29" w:rsidRPr="00DF68BE">
        <w:rPr>
          <w:sz w:val="26"/>
          <w:szCs w:val="26"/>
        </w:rPr>
        <w:t xml:space="preserve">в сумме </w:t>
      </w:r>
      <w:r w:rsidR="005649FE">
        <w:rPr>
          <w:sz w:val="26"/>
          <w:szCs w:val="26"/>
        </w:rPr>
        <w:t>58 049,5</w:t>
      </w:r>
      <w:r w:rsidR="00AB1B29" w:rsidRPr="00DF68BE">
        <w:rPr>
          <w:sz w:val="26"/>
          <w:szCs w:val="26"/>
        </w:rPr>
        <w:t xml:space="preserve"> тыс. рублей</w:t>
      </w:r>
      <w:r>
        <w:rPr>
          <w:sz w:val="26"/>
          <w:szCs w:val="26"/>
        </w:rPr>
        <w:t xml:space="preserve">. </w:t>
      </w:r>
      <w:r w:rsidR="00AB1B29" w:rsidRPr="00DF68BE">
        <w:rPr>
          <w:sz w:val="26"/>
          <w:szCs w:val="26"/>
        </w:rPr>
        <w:t>Бюджетные ассигнования будут направлены</w:t>
      </w:r>
      <w:r>
        <w:rPr>
          <w:sz w:val="26"/>
          <w:szCs w:val="26"/>
        </w:rPr>
        <w:t xml:space="preserve"> на следующие мероприятия:</w:t>
      </w:r>
    </w:p>
    <w:p w:rsidR="00FC66FD" w:rsidRDefault="00FC66FD" w:rsidP="004B5A70">
      <w:pPr>
        <w:ind w:firstLine="567"/>
        <w:jc w:val="both"/>
        <w:rPr>
          <w:sz w:val="26"/>
          <w:szCs w:val="26"/>
        </w:rPr>
      </w:pPr>
      <w:r>
        <w:rPr>
          <w:sz w:val="26"/>
          <w:szCs w:val="26"/>
        </w:rPr>
        <w:t xml:space="preserve">- на развитие библиотечного дела – </w:t>
      </w:r>
      <w:r w:rsidR="005649FE">
        <w:rPr>
          <w:sz w:val="26"/>
          <w:szCs w:val="26"/>
        </w:rPr>
        <w:t>20 079,8</w:t>
      </w:r>
      <w:r>
        <w:rPr>
          <w:sz w:val="26"/>
          <w:szCs w:val="26"/>
        </w:rPr>
        <w:t xml:space="preserve"> тыс. рублей;</w:t>
      </w:r>
    </w:p>
    <w:p w:rsidR="00FC66FD" w:rsidRDefault="00FC66FD" w:rsidP="004B5A70">
      <w:pPr>
        <w:ind w:firstLine="567"/>
        <w:jc w:val="both"/>
        <w:rPr>
          <w:sz w:val="26"/>
          <w:szCs w:val="26"/>
        </w:rPr>
      </w:pPr>
      <w:r>
        <w:rPr>
          <w:sz w:val="26"/>
          <w:szCs w:val="26"/>
        </w:rPr>
        <w:t>-на развитие музейного дела – 2</w:t>
      </w:r>
      <w:r w:rsidR="005649FE">
        <w:rPr>
          <w:sz w:val="26"/>
          <w:szCs w:val="26"/>
        </w:rPr>
        <w:t> 921,6</w:t>
      </w:r>
      <w:r>
        <w:rPr>
          <w:sz w:val="26"/>
          <w:szCs w:val="26"/>
        </w:rPr>
        <w:t xml:space="preserve"> тыс. рублей;</w:t>
      </w:r>
    </w:p>
    <w:p w:rsidR="00E61250" w:rsidRDefault="00FC66FD" w:rsidP="004B5A70">
      <w:pPr>
        <w:ind w:firstLine="567"/>
        <w:jc w:val="both"/>
        <w:rPr>
          <w:sz w:val="26"/>
          <w:szCs w:val="26"/>
        </w:rPr>
      </w:pPr>
      <w:r>
        <w:rPr>
          <w:sz w:val="26"/>
          <w:szCs w:val="26"/>
        </w:rPr>
        <w:t xml:space="preserve">- </w:t>
      </w:r>
      <w:r w:rsidR="00E61250">
        <w:rPr>
          <w:sz w:val="26"/>
          <w:szCs w:val="26"/>
        </w:rPr>
        <w:t xml:space="preserve">на сохранение и развитие народного творчества – </w:t>
      </w:r>
      <w:r w:rsidR="000D0E7E">
        <w:rPr>
          <w:sz w:val="26"/>
          <w:szCs w:val="26"/>
        </w:rPr>
        <w:t>35 048,1</w:t>
      </w:r>
      <w:r w:rsidR="00E61250">
        <w:rPr>
          <w:sz w:val="26"/>
          <w:szCs w:val="26"/>
        </w:rPr>
        <w:t xml:space="preserve"> тыс. рублей</w:t>
      </w:r>
      <w:r w:rsidR="000D0E7E">
        <w:rPr>
          <w:sz w:val="26"/>
          <w:szCs w:val="26"/>
        </w:rPr>
        <w:t>.</w:t>
      </w:r>
    </w:p>
    <w:p w:rsidR="00E61250" w:rsidRDefault="00E61250" w:rsidP="00E61250">
      <w:pPr>
        <w:ind w:firstLineChars="202" w:firstLine="525"/>
        <w:jc w:val="both"/>
        <w:rPr>
          <w:sz w:val="26"/>
          <w:szCs w:val="26"/>
        </w:rPr>
      </w:pPr>
      <w:r>
        <w:rPr>
          <w:sz w:val="26"/>
          <w:szCs w:val="26"/>
        </w:rPr>
        <w:t xml:space="preserve">2. </w:t>
      </w:r>
      <w:proofErr w:type="gramStart"/>
      <w:r>
        <w:rPr>
          <w:sz w:val="26"/>
          <w:szCs w:val="26"/>
        </w:rPr>
        <w:t>«</w:t>
      </w:r>
      <w:r w:rsidRPr="00E57E65">
        <w:rPr>
          <w:sz w:val="26"/>
          <w:szCs w:val="26"/>
        </w:rPr>
        <w:t>Повышение безопасности жизнедеятельности населения и территорий Чебоксарского района</w:t>
      </w:r>
      <w:r>
        <w:rPr>
          <w:sz w:val="26"/>
          <w:szCs w:val="26"/>
        </w:rPr>
        <w:t>» в рамках подпрограммы «</w:t>
      </w:r>
      <w:r w:rsidRPr="00E57E65">
        <w:rPr>
          <w:sz w:val="26"/>
          <w:szCs w:val="26"/>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Чебоксарского района</w:t>
      </w:r>
      <w:r>
        <w:rPr>
          <w:sz w:val="26"/>
          <w:szCs w:val="26"/>
        </w:rPr>
        <w:t>» в сумме 41,5 тыс. рублей на мероприятия по обеспечению пожарной безопасности муниципальных объектов.</w:t>
      </w:r>
      <w:proofErr w:type="gramEnd"/>
    </w:p>
    <w:p w:rsidR="00E61250" w:rsidRDefault="00E61250" w:rsidP="00E61250">
      <w:pPr>
        <w:ind w:firstLine="567"/>
        <w:jc w:val="both"/>
        <w:rPr>
          <w:bCs/>
          <w:color w:val="000000"/>
          <w:sz w:val="26"/>
          <w:szCs w:val="26"/>
        </w:rPr>
      </w:pPr>
      <w:r>
        <w:rPr>
          <w:sz w:val="26"/>
          <w:szCs w:val="26"/>
        </w:rPr>
        <w:t xml:space="preserve">3. </w:t>
      </w:r>
      <w:r w:rsidRPr="00572F3E">
        <w:rPr>
          <w:sz w:val="26"/>
          <w:szCs w:val="26"/>
        </w:rPr>
        <w:t>«Развитие сельского хозяйства и регулирования рынка сельскохозяйственной продукции, сырья и продовольствия»</w:t>
      </w:r>
      <w:r>
        <w:rPr>
          <w:sz w:val="26"/>
          <w:szCs w:val="26"/>
        </w:rPr>
        <w:t xml:space="preserve"> в рамках подпрограммы </w:t>
      </w:r>
      <w:r w:rsidRPr="00572F3E">
        <w:rPr>
          <w:sz w:val="26"/>
          <w:szCs w:val="26"/>
        </w:rPr>
        <w:t xml:space="preserve">«Организация научного </w:t>
      </w:r>
      <w:r w:rsidRPr="00572F3E">
        <w:rPr>
          <w:sz w:val="26"/>
          <w:szCs w:val="26"/>
        </w:rPr>
        <w:lastRenderedPageBreak/>
        <w:t>и информационного обслуживания агропромышленного комплекса»</w:t>
      </w:r>
      <w:r>
        <w:rPr>
          <w:sz w:val="26"/>
          <w:szCs w:val="26"/>
        </w:rPr>
        <w:t xml:space="preserve"> - 300,0</w:t>
      </w:r>
      <w:r w:rsidRPr="00E61250">
        <w:rPr>
          <w:sz w:val="26"/>
          <w:szCs w:val="26"/>
        </w:rPr>
        <w:t xml:space="preserve"> </w:t>
      </w:r>
      <w:r w:rsidRPr="00572F3E">
        <w:rPr>
          <w:sz w:val="26"/>
          <w:szCs w:val="26"/>
        </w:rPr>
        <w:t>тыс. рублей</w:t>
      </w:r>
      <w:r w:rsidRPr="00E61250">
        <w:rPr>
          <w:bCs/>
          <w:color w:val="000000"/>
          <w:sz w:val="26"/>
          <w:szCs w:val="26"/>
        </w:rPr>
        <w:t xml:space="preserve"> </w:t>
      </w:r>
      <w:r w:rsidRPr="00572F3E">
        <w:rPr>
          <w:bCs/>
          <w:color w:val="000000"/>
          <w:sz w:val="26"/>
          <w:szCs w:val="26"/>
        </w:rPr>
        <w:t>на организацию конкурсов, выставок и ярмарок с участием организаций агропромышленного комплекса</w:t>
      </w:r>
    </w:p>
    <w:p w:rsidR="00AB1B29" w:rsidRPr="00AB1B29" w:rsidRDefault="00AB1B29" w:rsidP="00AB1B29">
      <w:pPr>
        <w:pStyle w:val="af1"/>
        <w:spacing w:line="240" w:lineRule="auto"/>
        <w:ind w:firstLine="567"/>
        <w:rPr>
          <w:sz w:val="26"/>
          <w:szCs w:val="26"/>
        </w:rPr>
      </w:pPr>
      <w:r w:rsidRPr="00AB1B29">
        <w:rPr>
          <w:sz w:val="26"/>
          <w:szCs w:val="26"/>
        </w:rPr>
        <w:t>По подразделу</w:t>
      </w:r>
      <w:r w:rsidRPr="00AB1B29">
        <w:rPr>
          <w:b/>
          <w:sz w:val="26"/>
          <w:szCs w:val="26"/>
        </w:rPr>
        <w:t xml:space="preserve"> «Другие вопросы в области культуры, кинематографии»</w:t>
      </w:r>
      <w:r w:rsidRPr="00AB1B29">
        <w:rPr>
          <w:sz w:val="26"/>
          <w:szCs w:val="26"/>
        </w:rPr>
        <w:t xml:space="preserve"> на 201</w:t>
      </w:r>
      <w:r w:rsidR="000D0E7E">
        <w:rPr>
          <w:sz w:val="26"/>
          <w:szCs w:val="26"/>
        </w:rPr>
        <w:t>9</w:t>
      </w:r>
      <w:r w:rsidRPr="00AB1B29">
        <w:rPr>
          <w:sz w:val="26"/>
          <w:szCs w:val="26"/>
        </w:rPr>
        <w:t xml:space="preserve"> год предусматриваются бюджетные ассигнования в сумме </w:t>
      </w:r>
      <w:r w:rsidR="00E61250">
        <w:rPr>
          <w:sz w:val="26"/>
          <w:szCs w:val="26"/>
        </w:rPr>
        <w:t>2</w:t>
      </w:r>
      <w:r w:rsidR="000D0E7E">
        <w:rPr>
          <w:sz w:val="26"/>
          <w:szCs w:val="26"/>
        </w:rPr>
        <w:t> </w:t>
      </w:r>
      <w:r w:rsidR="00E61250">
        <w:rPr>
          <w:sz w:val="26"/>
          <w:szCs w:val="26"/>
        </w:rPr>
        <w:t>5</w:t>
      </w:r>
      <w:r w:rsidR="000D0E7E">
        <w:rPr>
          <w:sz w:val="26"/>
          <w:szCs w:val="26"/>
        </w:rPr>
        <w:t>23,3</w:t>
      </w:r>
      <w:r w:rsidRPr="00AB1B29">
        <w:rPr>
          <w:sz w:val="26"/>
          <w:szCs w:val="26"/>
        </w:rPr>
        <w:t xml:space="preserve"> тыс. рублей и по сравнению с уточненным объемом 201</w:t>
      </w:r>
      <w:r w:rsidR="000D0E7E">
        <w:rPr>
          <w:sz w:val="26"/>
          <w:szCs w:val="26"/>
        </w:rPr>
        <w:t>8</w:t>
      </w:r>
      <w:r w:rsidR="00572F3E">
        <w:rPr>
          <w:sz w:val="26"/>
          <w:szCs w:val="26"/>
        </w:rPr>
        <w:t xml:space="preserve"> года они </w:t>
      </w:r>
      <w:r w:rsidR="00B27B75">
        <w:rPr>
          <w:sz w:val="26"/>
          <w:szCs w:val="26"/>
        </w:rPr>
        <w:t>уменьшаются</w:t>
      </w:r>
      <w:r w:rsidRPr="00AB1B29">
        <w:rPr>
          <w:sz w:val="26"/>
          <w:szCs w:val="26"/>
        </w:rPr>
        <w:t xml:space="preserve"> на </w:t>
      </w:r>
      <w:r w:rsidR="000D0E7E">
        <w:rPr>
          <w:sz w:val="26"/>
          <w:szCs w:val="26"/>
        </w:rPr>
        <w:t>26,6</w:t>
      </w:r>
      <w:r w:rsidRPr="00AB1B29">
        <w:rPr>
          <w:sz w:val="26"/>
          <w:szCs w:val="26"/>
        </w:rPr>
        <w:t xml:space="preserve"> тыс. рублей (</w:t>
      </w:r>
      <w:r w:rsidR="004B1DD2">
        <w:rPr>
          <w:sz w:val="26"/>
          <w:szCs w:val="26"/>
        </w:rPr>
        <w:t xml:space="preserve">на </w:t>
      </w:r>
      <w:r w:rsidR="000D0E7E">
        <w:rPr>
          <w:sz w:val="26"/>
          <w:szCs w:val="26"/>
        </w:rPr>
        <w:t>1,0</w:t>
      </w:r>
      <w:r w:rsidR="00E2771A">
        <w:rPr>
          <w:sz w:val="26"/>
          <w:szCs w:val="26"/>
        </w:rPr>
        <w:t xml:space="preserve"> </w:t>
      </w:r>
      <w:r w:rsidR="004B1DD2">
        <w:rPr>
          <w:sz w:val="26"/>
          <w:szCs w:val="26"/>
        </w:rPr>
        <w:t>%</w:t>
      </w:r>
      <w:r w:rsidR="00572F3E">
        <w:rPr>
          <w:sz w:val="26"/>
          <w:szCs w:val="26"/>
        </w:rPr>
        <w:t>)</w:t>
      </w:r>
      <w:r w:rsidRPr="00AB1B29">
        <w:rPr>
          <w:sz w:val="26"/>
          <w:szCs w:val="26"/>
        </w:rPr>
        <w:t>.</w:t>
      </w:r>
      <w:r w:rsidR="006B416B" w:rsidRPr="006B416B">
        <w:rPr>
          <w:sz w:val="26"/>
          <w:szCs w:val="26"/>
        </w:rPr>
        <w:t xml:space="preserve"> </w:t>
      </w:r>
      <w:r w:rsidR="006B416B" w:rsidRPr="004677B7">
        <w:rPr>
          <w:sz w:val="26"/>
          <w:szCs w:val="26"/>
        </w:rPr>
        <w:t>На 20</w:t>
      </w:r>
      <w:r w:rsidR="000D0E7E">
        <w:rPr>
          <w:sz w:val="26"/>
          <w:szCs w:val="26"/>
        </w:rPr>
        <w:t>20</w:t>
      </w:r>
      <w:r w:rsidR="006B416B" w:rsidRPr="004677B7">
        <w:rPr>
          <w:sz w:val="26"/>
          <w:szCs w:val="26"/>
        </w:rPr>
        <w:t xml:space="preserve"> - 20</w:t>
      </w:r>
      <w:r w:rsidR="000D0E7E">
        <w:rPr>
          <w:sz w:val="26"/>
          <w:szCs w:val="26"/>
        </w:rPr>
        <w:t>21</w:t>
      </w:r>
      <w:r w:rsidR="006B416B" w:rsidRPr="004677B7">
        <w:rPr>
          <w:sz w:val="26"/>
          <w:szCs w:val="26"/>
        </w:rPr>
        <w:t xml:space="preserve"> годы запланированы расходы по </w:t>
      </w:r>
      <w:r w:rsidR="006B416B">
        <w:rPr>
          <w:sz w:val="26"/>
          <w:szCs w:val="26"/>
        </w:rPr>
        <w:t>под</w:t>
      </w:r>
      <w:r w:rsidR="006B416B" w:rsidRPr="004677B7">
        <w:rPr>
          <w:sz w:val="26"/>
          <w:szCs w:val="26"/>
        </w:rPr>
        <w:t xml:space="preserve">разделу в объеме по </w:t>
      </w:r>
      <w:r w:rsidR="006B416B">
        <w:rPr>
          <w:sz w:val="26"/>
          <w:szCs w:val="26"/>
        </w:rPr>
        <w:t>2</w:t>
      </w:r>
      <w:r w:rsidR="00E61250">
        <w:rPr>
          <w:sz w:val="26"/>
          <w:szCs w:val="26"/>
        </w:rPr>
        <w:t> 5</w:t>
      </w:r>
      <w:r w:rsidR="000D0E7E">
        <w:rPr>
          <w:sz w:val="26"/>
          <w:szCs w:val="26"/>
        </w:rPr>
        <w:t>84</w:t>
      </w:r>
      <w:r w:rsidR="00E61250">
        <w:rPr>
          <w:sz w:val="26"/>
          <w:szCs w:val="26"/>
        </w:rPr>
        <w:t>,</w:t>
      </w:r>
      <w:r w:rsidR="000D0E7E">
        <w:rPr>
          <w:sz w:val="26"/>
          <w:szCs w:val="26"/>
        </w:rPr>
        <w:t>1</w:t>
      </w:r>
      <w:r w:rsidR="006B416B" w:rsidRPr="004677B7">
        <w:rPr>
          <w:sz w:val="26"/>
          <w:szCs w:val="26"/>
        </w:rPr>
        <w:t xml:space="preserve"> тыс. рублей ежегодно.</w:t>
      </w:r>
    </w:p>
    <w:p w:rsidR="00AB1B29" w:rsidRDefault="002421F2" w:rsidP="00AB1B29">
      <w:pPr>
        <w:ind w:firstLine="567"/>
        <w:jc w:val="both"/>
        <w:rPr>
          <w:bCs/>
          <w:color w:val="000000"/>
          <w:sz w:val="26"/>
          <w:szCs w:val="26"/>
        </w:rPr>
      </w:pPr>
      <w:r>
        <w:rPr>
          <w:sz w:val="26"/>
          <w:szCs w:val="26"/>
        </w:rPr>
        <w:t>П</w:t>
      </w:r>
      <w:r w:rsidR="00AB1B29" w:rsidRPr="00AB1B29">
        <w:rPr>
          <w:sz w:val="26"/>
          <w:szCs w:val="26"/>
        </w:rPr>
        <w:t xml:space="preserve">о данному подразделу </w:t>
      </w:r>
      <w:r w:rsidR="001416E0">
        <w:rPr>
          <w:sz w:val="26"/>
          <w:szCs w:val="26"/>
        </w:rPr>
        <w:t>в 201</w:t>
      </w:r>
      <w:r w:rsidR="000D0E7E">
        <w:rPr>
          <w:sz w:val="26"/>
          <w:szCs w:val="26"/>
        </w:rPr>
        <w:t>9</w:t>
      </w:r>
      <w:r w:rsidR="001416E0">
        <w:rPr>
          <w:sz w:val="26"/>
          <w:szCs w:val="26"/>
        </w:rPr>
        <w:t xml:space="preserve"> году </w:t>
      </w:r>
      <w:r w:rsidR="00AB1B29" w:rsidRPr="00AB1B29">
        <w:rPr>
          <w:sz w:val="26"/>
          <w:szCs w:val="26"/>
        </w:rPr>
        <w:t>предусматриваются бюджетные ассигнования на реализацию</w:t>
      </w:r>
      <w:r w:rsidR="00E61250" w:rsidRPr="00AB1B29">
        <w:rPr>
          <w:sz w:val="26"/>
          <w:szCs w:val="26"/>
        </w:rPr>
        <w:t xml:space="preserve"> </w:t>
      </w:r>
      <w:r w:rsidR="00E61250">
        <w:rPr>
          <w:sz w:val="26"/>
          <w:szCs w:val="26"/>
        </w:rPr>
        <w:t xml:space="preserve">двух муниципальных </w:t>
      </w:r>
      <w:r w:rsidR="00E61250" w:rsidRPr="00DF68BE">
        <w:rPr>
          <w:sz w:val="26"/>
          <w:szCs w:val="26"/>
        </w:rPr>
        <w:t>программ</w:t>
      </w:r>
      <w:r w:rsidR="00E61250">
        <w:rPr>
          <w:bCs/>
          <w:color w:val="000000"/>
          <w:sz w:val="26"/>
          <w:szCs w:val="26"/>
        </w:rPr>
        <w:t>.</w:t>
      </w:r>
      <w:r w:rsidR="00AB1B29" w:rsidRPr="00AB1B29">
        <w:rPr>
          <w:bCs/>
          <w:color w:val="000000"/>
          <w:sz w:val="26"/>
          <w:szCs w:val="26"/>
        </w:rPr>
        <w:t xml:space="preserve"> </w:t>
      </w:r>
    </w:p>
    <w:p w:rsidR="00E61250" w:rsidRDefault="00E61250" w:rsidP="00AB1B29">
      <w:pPr>
        <w:ind w:firstLine="567"/>
        <w:jc w:val="both"/>
        <w:rPr>
          <w:bCs/>
          <w:color w:val="000000"/>
          <w:sz w:val="26"/>
          <w:szCs w:val="26"/>
        </w:rPr>
      </w:pPr>
      <w:r>
        <w:rPr>
          <w:bCs/>
          <w:color w:val="000000"/>
          <w:sz w:val="26"/>
          <w:szCs w:val="26"/>
        </w:rPr>
        <w:t>1.</w:t>
      </w:r>
      <w:r w:rsidR="002421F2">
        <w:rPr>
          <w:bCs/>
          <w:color w:val="000000"/>
          <w:sz w:val="26"/>
          <w:szCs w:val="26"/>
        </w:rPr>
        <w:t xml:space="preserve"> </w:t>
      </w:r>
      <w:r>
        <w:rPr>
          <w:bCs/>
          <w:color w:val="000000"/>
          <w:sz w:val="26"/>
          <w:szCs w:val="26"/>
        </w:rPr>
        <w:t xml:space="preserve">«Социальная поддержка граждан» в сумме </w:t>
      </w:r>
      <w:r w:rsidR="000D0E7E">
        <w:rPr>
          <w:bCs/>
          <w:color w:val="000000"/>
          <w:sz w:val="26"/>
          <w:szCs w:val="26"/>
        </w:rPr>
        <w:t>185,3</w:t>
      </w:r>
      <w:r>
        <w:rPr>
          <w:bCs/>
          <w:color w:val="000000"/>
          <w:sz w:val="26"/>
          <w:szCs w:val="26"/>
        </w:rPr>
        <w:t xml:space="preserve"> тыс. рублей. </w:t>
      </w:r>
      <w:r w:rsidR="00F10944">
        <w:rPr>
          <w:bCs/>
          <w:color w:val="000000"/>
          <w:sz w:val="26"/>
          <w:szCs w:val="26"/>
        </w:rPr>
        <w:t>Б</w:t>
      </w:r>
      <w:r>
        <w:rPr>
          <w:bCs/>
          <w:color w:val="000000"/>
          <w:sz w:val="26"/>
          <w:szCs w:val="26"/>
        </w:rPr>
        <w:t>юджетные ассигнования предусмотрены по следующим подпрограммам:</w:t>
      </w:r>
    </w:p>
    <w:p w:rsidR="002421F2" w:rsidRDefault="00E61250" w:rsidP="00AB1B29">
      <w:pPr>
        <w:ind w:firstLine="567"/>
        <w:jc w:val="both"/>
        <w:rPr>
          <w:bCs/>
          <w:color w:val="000000"/>
          <w:sz w:val="26"/>
          <w:szCs w:val="26"/>
        </w:rPr>
      </w:pPr>
      <w:r>
        <w:rPr>
          <w:bCs/>
          <w:color w:val="000000"/>
          <w:sz w:val="26"/>
          <w:szCs w:val="26"/>
        </w:rPr>
        <w:t xml:space="preserve">- </w:t>
      </w:r>
      <w:r w:rsidR="002421F2">
        <w:rPr>
          <w:bCs/>
          <w:color w:val="000000"/>
          <w:sz w:val="26"/>
          <w:szCs w:val="26"/>
        </w:rPr>
        <w:t xml:space="preserve">«Социальная защита населения Чувашской Республики» </w:t>
      </w:r>
      <w:r>
        <w:rPr>
          <w:bCs/>
          <w:color w:val="000000"/>
          <w:sz w:val="26"/>
          <w:szCs w:val="26"/>
        </w:rPr>
        <w:t>-</w:t>
      </w:r>
      <w:r w:rsidR="002421F2">
        <w:rPr>
          <w:bCs/>
          <w:color w:val="000000"/>
          <w:sz w:val="26"/>
          <w:szCs w:val="26"/>
        </w:rPr>
        <w:t xml:space="preserve"> </w:t>
      </w:r>
      <w:r w:rsidR="000D0E7E">
        <w:rPr>
          <w:bCs/>
          <w:color w:val="000000"/>
          <w:sz w:val="26"/>
          <w:szCs w:val="26"/>
        </w:rPr>
        <w:t>180,8</w:t>
      </w:r>
      <w:r w:rsidR="002421F2">
        <w:rPr>
          <w:bCs/>
          <w:color w:val="000000"/>
          <w:sz w:val="26"/>
          <w:szCs w:val="26"/>
        </w:rPr>
        <w:t xml:space="preserve"> тыс. рублей</w:t>
      </w:r>
      <w:r w:rsidR="00435A41">
        <w:rPr>
          <w:bCs/>
          <w:color w:val="000000"/>
          <w:sz w:val="26"/>
          <w:szCs w:val="26"/>
        </w:rPr>
        <w:t>,</w:t>
      </w:r>
      <w:r w:rsidR="001416E0">
        <w:rPr>
          <w:bCs/>
          <w:color w:val="000000"/>
          <w:sz w:val="26"/>
          <w:szCs w:val="26"/>
        </w:rPr>
        <w:t xml:space="preserve"> на проведение мероприятий, связанных с празднованием годовщины Победы в ВОВ, международного дня инвалидов, дня пожилых людей;</w:t>
      </w:r>
    </w:p>
    <w:p w:rsidR="00951B76" w:rsidRPr="000F072F" w:rsidRDefault="00951B76" w:rsidP="00951B76">
      <w:pPr>
        <w:ind w:firstLine="567"/>
        <w:jc w:val="both"/>
        <w:rPr>
          <w:bCs/>
          <w:color w:val="000000"/>
          <w:sz w:val="26"/>
          <w:szCs w:val="26"/>
        </w:rPr>
      </w:pPr>
      <w:r w:rsidRPr="000F072F">
        <w:rPr>
          <w:bCs/>
          <w:color w:val="000000"/>
          <w:sz w:val="26"/>
          <w:szCs w:val="26"/>
        </w:rPr>
        <w:t>- «Совершенствование социальной поддержки семьи и детей» в сумме 4</w:t>
      </w:r>
      <w:r w:rsidR="00B27B75">
        <w:rPr>
          <w:bCs/>
          <w:color w:val="000000"/>
          <w:sz w:val="26"/>
          <w:szCs w:val="26"/>
        </w:rPr>
        <w:t>,</w:t>
      </w:r>
      <w:r w:rsidRPr="000F072F">
        <w:rPr>
          <w:bCs/>
          <w:color w:val="000000"/>
          <w:sz w:val="26"/>
          <w:szCs w:val="26"/>
        </w:rPr>
        <w:t xml:space="preserve">5 тыс. рублей </w:t>
      </w:r>
      <w:r w:rsidR="00435A41">
        <w:rPr>
          <w:bCs/>
          <w:color w:val="000000"/>
          <w:sz w:val="26"/>
          <w:szCs w:val="26"/>
        </w:rPr>
        <w:t xml:space="preserve">ежегодно, </w:t>
      </w:r>
      <w:r w:rsidRPr="000F072F">
        <w:rPr>
          <w:bCs/>
          <w:color w:val="000000"/>
          <w:sz w:val="26"/>
          <w:szCs w:val="26"/>
        </w:rPr>
        <w:t xml:space="preserve">на </w:t>
      </w:r>
      <w:r w:rsidR="000F072F" w:rsidRPr="000F072F">
        <w:rPr>
          <w:bCs/>
          <w:color w:val="000000"/>
          <w:sz w:val="26"/>
          <w:szCs w:val="26"/>
        </w:rPr>
        <w:t xml:space="preserve">проведение </w:t>
      </w:r>
      <w:r w:rsidRPr="000F072F">
        <w:rPr>
          <w:bCs/>
          <w:color w:val="000000"/>
          <w:sz w:val="26"/>
          <w:szCs w:val="26"/>
        </w:rPr>
        <w:t>мероприяти</w:t>
      </w:r>
      <w:r w:rsidR="000F072F" w:rsidRPr="000F072F">
        <w:rPr>
          <w:bCs/>
          <w:color w:val="000000"/>
          <w:sz w:val="26"/>
          <w:szCs w:val="26"/>
        </w:rPr>
        <w:t>й</w:t>
      </w:r>
      <w:r w:rsidRPr="000F072F">
        <w:rPr>
          <w:bCs/>
          <w:color w:val="000000"/>
          <w:sz w:val="26"/>
          <w:szCs w:val="26"/>
        </w:rPr>
        <w:t>, направленны</w:t>
      </w:r>
      <w:r w:rsidR="000F072F" w:rsidRPr="000F072F">
        <w:rPr>
          <w:bCs/>
          <w:color w:val="000000"/>
          <w:sz w:val="26"/>
          <w:szCs w:val="26"/>
        </w:rPr>
        <w:t>х</w:t>
      </w:r>
      <w:r w:rsidRPr="000F072F">
        <w:rPr>
          <w:bCs/>
          <w:color w:val="000000"/>
          <w:sz w:val="26"/>
          <w:szCs w:val="26"/>
        </w:rPr>
        <w:t xml:space="preserve"> на </w:t>
      </w:r>
      <w:r w:rsidR="000F072F" w:rsidRPr="000F072F">
        <w:rPr>
          <w:bCs/>
          <w:color w:val="000000"/>
          <w:sz w:val="26"/>
          <w:szCs w:val="26"/>
        </w:rPr>
        <w:t>сохранение семейных ценностей</w:t>
      </w:r>
      <w:r w:rsidR="001416E0">
        <w:rPr>
          <w:bCs/>
          <w:color w:val="000000"/>
          <w:sz w:val="26"/>
          <w:szCs w:val="26"/>
        </w:rPr>
        <w:t>.</w:t>
      </w:r>
    </w:p>
    <w:p w:rsidR="00AB1B29" w:rsidRDefault="001416E0" w:rsidP="000D0E7E">
      <w:pPr>
        <w:ind w:firstLine="567"/>
        <w:jc w:val="both"/>
        <w:rPr>
          <w:bCs/>
          <w:color w:val="000000"/>
          <w:sz w:val="26"/>
          <w:szCs w:val="26"/>
        </w:rPr>
      </w:pPr>
      <w:r>
        <w:rPr>
          <w:sz w:val="26"/>
          <w:szCs w:val="26"/>
        </w:rPr>
        <w:t>2.</w:t>
      </w:r>
      <w:r w:rsidR="00AB1B29" w:rsidRPr="00AB1B29">
        <w:rPr>
          <w:sz w:val="26"/>
          <w:szCs w:val="26"/>
        </w:rPr>
        <w:t xml:space="preserve"> «Развитие</w:t>
      </w:r>
      <w:r w:rsidR="000F072F">
        <w:rPr>
          <w:sz w:val="26"/>
          <w:szCs w:val="26"/>
        </w:rPr>
        <w:t xml:space="preserve"> культуры</w:t>
      </w:r>
      <w:r w:rsidR="00AB1B29" w:rsidRPr="00AB1B29">
        <w:rPr>
          <w:sz w:val="26"/>
          <w:szCs w:val="26"/>
        </w:rPr>
        <w:t xml:space="preserve">» </w:t>
      </w:r>
      <w:r>
        <w:rPr>
          <w:sz w:val="26"/>
          <w:szCs w:val="26"/>
        </w:rPr>
        <w:t>в сумме 2 3</w:t>
      </w:r>
      <w:r w:rsidR="000D0E7E">
        <w:rPr>
          <w:sz w:val="26"/>
          <w:szCs w:val="26"/>
        </w:rPr>
        <w:t>33</w:t>
      </w:r>
      <w:r>
        <w:rPr>
          <w:sz w:val="26"/>
          <w:szCs w:val="26"/>
        </w:rPr>
        <w:t>,</w:t>
      </w:r>
      <w:r w:rsidR="000D0E7E">
        <w:rPr>
          <w:sz w:val="26"/>
          <w:szCs w:val="26"/>
        </w:rPr>
        <w:t>5</w:t>
      </w:r>
      <w:r>
        <w:rPr>
          <w:sz w:val="26"/>
          <w:szCs w:val="26"/>
        </w:rPr>
        <w:t xml:space="preserve"> тыс. рублей. </w:t>
      </w:r>
      <w:r>
        <w:rPr>
          <w:bCs/>
          <w:color w:val="000000"/>
          <w:sz w:val="26"/>
          <w:szCs w:val="26"/>
        </w:rPr>
        <w:t xml:space="preserve">Бюджетные ассигнования предусмотрены по </w:t>
      </w:r>
      <w:r w:rsidR="000D0E7E">
        <w:rPr>
          <w:bCs/>
          <w:color w:val="000000"/>
          <w:sz w:val="26"/>
          <w:szCs w:val="26"/>
        </w:rPr>
        <w:t>п</w:t>
      </w:r>
      <w:r>
        <w:rPr>
          <w:bCs/>
          <w:color w:val="000000"/>
          <w:sz w:val="26"/>
          <w:szCs w:val="26"/>
        </w:rPr>
        <w:t>одпрограмм</w:t>
      </w:r>
      <w:r w:rsidR="000D0E7E">
        <w:rPr>
          <w:bCs/>
          <w:color w:val="000000"/>
          <w:sz w:val="26"/>
          <w:szCs w:val="26"/>
        </w:rPr>
        <w:t>е</w:t>
      </w:r>
      <w:r>
        <w:rPr>
          <w:sz w:val="26"/>
          <w:szCs w:val="26"/>
        </w:rPr>
        <w:t xml:space="preserve"> </w:t>
      </w:r>
      <w:r w:rsidRPr="00AB1B29">
        <w:rPr>
          <w:sz w:val="26"/>
          <w:szCs w:val="26"/>
        </w:rPr>
        <w:t xml:space="preserve">«Развитие культуры и туризма» </w:t>
      </w:r>
      <w:r>
        <w:rPr>
          <w:sz w:val="26"/>
          <w:szCs w:val="26"/>
        </w:rPr>
        <w:t xml:space="preserve">- </w:t>
      </w:r>
      <w:r w:rsidR="000D0E7E">
        <w:rPr>
          <w:sz w:val="26"/>
          <w:szCs w:val="26"/>
        </w:rPr>
        <w:t>363,2</w:t>
      </w:r>
      <w:r>
        <w:rPr>
          <w:sz w:val="26"/>
          <w:szCs w:val="26"/>
        </w:rPr>
        <w:t xml:space="preserve"> тыс. рублей </w:t>
      </w:r>
      <w:r>
        <w:rPr>
          <w:bCs/>
          <w:color w:val="000000"/>
          <w:sz w:val="26"/>
          <w:szCs w:val="26"/>
        </w:rPr>
        <w:t>на проведение культурных мероприятий</w:t>
      </w:r>
      <w:r>
        <w:rPr>
          <w:sz w:val="26"/>
          <w:szCs w:val="26"/>
        </w:rPr>
        <w:t xml:space="preserve"> </w:t>
      </w:r>
      <w:r w:rsidR="00912011">
        <w:rPr>
          <w:sz w:val="26"/>
          <w:szCs w:val="26"/>
        </w:rPr>
        <w:t>связанных с празднованием юбилейных дат муниципального образования</w:t>
      </w:r>
      <w:r w:rsidR="000D0E7E">
        <w:rPr>
          <w:bCs/>
          <w:color w:val="000000"/>
          <w:sz w:val="26"/>
          <w:szCs w:val="26"/>
        </w:rPr>
        <w:t>.</w:t>
      </w:r>
    </w:p>
    <w:p w:rsidR="00AB1B29" w:rsidRPr="00AB1B29" w:rsidRDefault="00435A41" w:rsidP="00AB1B29">
      <w:pPr>
        <w:ind w:firstLine="567"/>
        <w:jc w:val="both"/>
        <w:rPr>
          <w:b/>
          <w:sz w:val="26"/>
          <w:szCs w:val="26"/>
        </w:rPr>
      </w:pPr>
      <w:r>
        <w:rPr>
          <w:sz w:val="26"/>
          <w:szCs w:val="26"/>
        </w:rPr>
        <w:t>Также п</w:t>
      </w:r>
      <w:r w:rsidR="00AB1B29" w:rsidRPr="00AB1B29">
        <w:rPr>
          <w:sz w:val="26"/>
          <w:szCs w:val="26"/>
        </w:rPr>
        <w:t xml:space="preserve">о данному подразделу предусматривается направить бюджетные ассигнования в рамках обеспечения реализации </w:t>
      </w:r>
      <w:r w:rsidR="002072C2">
        <w:rPr>
          <w:sz w:val="26"/>
          <w:szCs w:val="26"/>
        </w:rPr>
        <w:t>муниципальной</w:t>
      </w:r>
      <w:r w:rsidR="00AB1B29" w:rsidRPr="00AB1B29">
        <w:rPr>
          <w:sz w:val="26"/>
          <w:szCs w:val="26"/>
        </w:rPr>
        <w:t xml:space="preserve"> программы «Развитие культуры и туризма» на </w:t>
      </w:r>
      <w:r w:rsidR="002072C2">
        <w:rPr>
          <w:sz w:val="26"/>
          <w:szCs w:val="26"/>
        </w:rPr>
        <w:t>содержание аппарата отдела социального развития</w:t>
      </w:r>
      <w:r w:rsidR="00AB1B29" w:rsidRPr="00AB1B29">
        <w:rPr>
          <w:sz w:val="26"/>
          <w:szCs w:val="26"/>
        </w:rPr>
        <w:t xml:space="preserve"> </w:t>
      </w:r>
      <w:r>
        <w:rPr>
          <w:sz w:val="26"/>
          <w:szCs w:val="26"/>
        </w:rPr>
        <w:t xml:space="preserve"> </w:t>
      </w:r>
      <w:r w:rsidR="00AB1B29" w:rsidRPr="00AB1B29">
        <w:rPr>
          <w:sz w:val="26"/>
          <w:szCs w:val="26"/>
        </w:rPr>
        <w:t xml:space="preserve">в сумме </w:t>
      </w:r>
      <w:r w:rsidR="002072C2">
        <w:rPr>
          <w:sz w:val="26"/>
          <w:szCs w:val="26"/>
        </w:rPr>
        <w:t>1</w:t>
      </w:r>
      <w:r w:rsidR="000D0E7E">
        <w:rPr>
          <w:sz w:val="26"/>
          <w:szCs w:val="26"/>
        </w:rPr>
        <w:t> </w:t>
      </w:r>
      <w:r w:rsidR="00C10535">
        <w:rPr>
          <w:sz w:val="26"/>
          <w:szCs w:val="26"/>
        </w:rPr>
        <w:t>9</w:t>
      </w:r>
      <w:r w:rsidR="000D0E7E">
        <w:rPr>
          <w:sz w:val="26"/>
          <w:szCs w:val="26"/>
        </w:rPr>
        <w:t>70,3</w:t>
      </w:r>
      <w:r w:rsidR="00C10535">
        <w:rPr>
          <w:sz w:val="26"/>
          <w:szCs w:val="26"/>
        </w:rPr>
        <w:t xml:space="preserve"> </w:t>
      </w:r>
      <w:r w:rsidR="00AB1B29" w:rsidRPr="00AB1B29">
        <w:rPr>
          <w:sz w:val="26"/>
          <w:szCs w:val="26"/>
        </w:rPr>
        <w:t xml:space="preserve">тыс. рублей. </w:t>
      </w:r>
    </w:p>
    <w:p w:rsidR="00AB1B29" w:rsidRPr="00AB1B29" w:rsidRDefault="00AB1B29" w:rsidP="00AB1B29">
      <w:pPr>
        <w:pStyle w:val="a3"/>
        <w:tabs>
          <w:tab w:val="center" w:pos="0"/>
        </w:tabs>
        <w:contextualSpacing/>
        <w:jc w:val="center"/>
        <w:rPr>
          <w:b/>
          <w:sz w:val="26"/>
          <w:szCs w:val="26"/>
        </w:rPr>
      </w:pPr>
    </w:p>
    <w:p w:rsidR="00AB1B29" w:rsidRPr="00AB1B29" w:rsidRDefault="00AB1B29" w:rsidP="00AB1B29">
      <w:pPr>
        <w:ind w:right="-185"/>
        <w:contextualSpacing/>
        <w:jc w:val="center"/>
        <w:rPr>
          <w:b/>
          <w:sz w:val="26"/>
          <w:szCs w:val="26"/>
        </w:rPr>
      </w:pPr>
      <w:r w:rsidRPr="00AB1B29">
        <w:rPr>
          <w:b/>
          <w:sz w:val="26"/>
          <w:szCs w:val="26"/>
        </w:rPr>
        <w:t>3.</w:t>
      </w:r>
      <w:r w:rsidR="00795F6D">
        <w:rPr>
          <w:b/>
          <w:sz w:val="26"/>
          <w:szCs w:val="26"/>
        </w:rPr>
        <w:t>10</w:t>
      </w:r>
      <w:r w:rsidRPr="00AB1B29">
        <w:rPr>
          <w:b/>
          <w:sz w:val="26"/>
          <w:szCs w:val="26"/>
        </w:rPr>
        <w:t>. Социальная политика</w:t>
      </w:r>
    </w:p>
    <w:p w:rsidR="00AB1B29" w:rsidRPr="00AB1B29" w:rsidRDefault="00AB1B29" w:rsidP="00AB1B29">
      <w:pPr>
        <w:ind w:right="-185"/>
        <w:contextualSpacing/>
        <w:jc w:val="center"/>
        <w:rPr>
          <w:b/>
          <w:sz w:val="26"/>
          <w:szCs w:val="26"/>
        </w:rPr>
      </w:pPr>
    </w:p>
    <w:p w:rsidR="00304C17" w:rsidRPr="00304C17" w:rsidRDefault="00304C17" w:rsidP="00304C17">
      <w:pPr>
        <w:ind w:right="-1" w:firstLine="567"/>
        <w:jc w:val="both"/>
        <w:rPr>
          <w:iCs/>
          <w:sz w:val="26"/>
          <w:szCs w:val="26"/>
        </w:rPr>
      </w:pPr>
      <w:r w:rsidRPr="00304C17">
        <w:rPr>
          <w:iCs/>
          <w:sz w:val="26"/>
          <w:szCs w:val="26"/>
        </w:rPr>
        <w:t>Бюджетные ассигнования по разделу «Социальная политика» на 201</w:t>
      </w:r>
      <w:r w:rsidR="007D6A33">
        <w:rPr>
          <w:iCs/>
          <w:sz w:val="26"/>
          <w:szCs w:val="26"/>
        </w:rPr>
        <w:t>9</w:t>
      </w:r>
      <w:r w:rsidRPr="00304C17">
        <w:rPr>
          <w:iCs/>
          <w:sz w:val="26"/>
          <w:szCs w:val="26"/>
        </w:rPr>
        <w:t xml:space="preserve"> год предусматривается в сумме </w:t>
      </w:r>
      <w:r w:rsidR="007D6A33">
        <w:rPr>
          <w:iCs/>
          <w:sz w:val="26"/>
          <w:szCs w:val="26"/>
        </w:rPr>
        <w:t>48 756,9</w:t>
      </w:r>
      <w:r w:rsidRPr="00304C17">
        <w:rPr>
          <w:iCs/>
          <w:sz w:val="26"/>
          <w:szCs w:val="26"/>
        </w:rPr>
        <w:t xml:space="preserve"> тыс. рублей и по сравнению с утвержденными показателями 201</w:t>
      </w:r>
      <w:r w:rsidR="007D6A33">
        <w:rPr>
          <w:iCs/>
          <w:sz w:val="26"/>
          <w:szCs w:val="26"/>
        </w:rPr>
        <w:t>8</w:t>
      </w:r>
      <w:r w:rsidRPr="00304C17">
        <w:rPr>
          <w:iCs/>
          <w:sz w:val="26"/>
          <w:szCs w:val="26"/>
        </w:rPr>
        <w:t xml:space="preserve"> года у</w:t>
      </w:r>
      <w:r w:rsidR="007D6A33">
        <w:rPr>
          <w:iCs/>
          <w:sz w:val="26"/>
          <w:szCs w:val="26"/>
        </w:rPr>
        <w:t>величиваются</w:t>
      </w:r>
      <w:r w:rsidRPr="00304C17">
        <w:rPr>
          <w:iCs/>
          <w:sz w:val="26"/>
          <w:szCs w:val="26"/>
        </w:rPr>
        <w:t xml:space="preserve"> на </w:t>
      </w:r>
      <w:r w:rsidR="007D6A33">
        <w:rPr>
          <w:iCs/>
          <w:sz w:val="26"/>
          <w:szCs w:val="26"/>
        </w:rPr>
        <w:t>9 000,0</w:t>
      </w:r>
      <w:r w:rsidRPr="00304C17">
        <w:rPr>
          <w:iCs/>
          <w:sz w:val="26"/>
          <w:szCs w:val="26"/>
        </w:rPr>
        <w:t xml:space="preserve"> тыс. рублей или на </w:t>
      </w:r>
      <w:r w:rsidR="007D6A33">
        <w:rPr>
          <w:iCs/>
          <w:sz w:val="26"/>
          <w:szCs w:val="26"/>
        </w:rPr>
        <w:t>22,6</w:t>
      </w:r>
      <w:r w:rsidRPr="00304C17">
        <w:rPr>
          <w:iCs/>
          <w:sz w:val="26"/>
          <w:szCs w:val="26"/>
        </w:rPr>
        <w:t xml:space="preserve"> </w:t>
      </w:r>
      <w:r w:rsidR="00724DE7">
        <w:rPr>
          <w:sz w:val="26"/>
          <w:szCs w:val="26"/>
        </w:rPr>
        <w:t>процента</w:t>
      </w:r>
      <w:r w:rsidRPr="00304C17">
        <w:rPr>
          <w:iCs/>
          <w:sz w:val="26"/>
          <w:szCs w:val="26"/>
        </w:rPr>
        <w:t>. Расходы по данному разделу на плановый период 20</w:t>
      </w:r>
      <w:r w:rsidR="001C20C3">
        <w:rPr>
          <w:iCs/>
          <w:sz w:val="26"/>
          <w:szCs w:val="26"/>
        </w:rPr>
        <w:t>20</w:t>
      </w:r>
      <w:r w:rsidRPr="00304C17">
        <w:rPr>
          <w:iCs/>
          <w:sz w:val="26"/>
          <w:szCs w:val="26"/>
        </w:rPr>
        <w:t xml:space="preserve"> и 20</w:t>
      </w:r>
      <w:r w:rsidR="00CF44E9">
        <w:rPr>
          <w:iCs/>
          <w:sz w:val="26"/>
          <w:szCs w:val="26"/>
        </w:rPr>
        <w:t>2</w:t>
      </w:r>
      <w:r w:rsidR="001C20C3">
        <w:rPr>
          <w:iCs/>
          <w:sz w:val="26"/>
          <w:szCs w:val="26"/>
        </w:rPr>
        <w:t>1</w:t>
      </w:r>
      <w:r w:rsidRPr="00304C17">
        <w:rPr>
          <w:iCs/>
          <w:sz w:val="26"/>
          <w:szCs w:val="26"/>
        </w:rPr>
        <w:t xml:space="preserve"> годов предусмотрены в сумме </w:t>
      </w:r>
      <w:r w:rsidR="00CF44E9">
        <w:rPr>
          <w:iCs/>
          <w:sz w:val="26"/>
          <w:szCs w:val="26"/>
        </w:rPr>
        <w:t>31</w:t>
      </w:r>
      <w:r w:rsidR="001C20C3">
        <w:rPr>
          <w:iCs/>
          <w:sz w:val="26"/>
          <w:szCs w:val="26"/>
        </w:rPr>
        <w:t> 021,3</w:t>
      </w:r>
      <w:r w:rsidRPr="00304C17">
        <w:rPr>
          <w:iCs/>
          <w:sz w:val="26"/>
          <w:szCs w:val="26"/>
        </w:rPr>
        <w:t xml:space="preserve"> тыс. рублей и </w:t>
      </w:r>
      <w:r w:rsidR="001C20C3">
        <w:rPr>
          <w:iCs/>
          <w:sz w:val="26"/>
          <w:szCs w:val="26"/>
        </w:rPr>
        <w:t>27 084,0</w:t>
      </w:r>
      <w:r w:rsidRPr="00304C17">
        <w:rPr>
          <w:iCs/>
          <w:sz w:val="26"/>
          <w:szCs w:val="26"/>
        </w:rPr>
        <w:t xml:space="preserve"> тыс. рублей соответственно.</w:t>
      </w:r>
    </w:p>
    <w:p w:rsidR="00304C17" w:rsidRPr="00304C17" w:rsidRDefault="00304C17" w:rsidP="00304C17">
      <w:pPr>
        <w:ind w:right="-1" w:firstLine="567"/>
        <w:jc w:val="both"/>
        <w:rPr>
          <w:iCs/>
          <w:sz w:val="26"/>
          <w:szCs w:val="26"/>
        </w:rPr>
      </w:pPr>
      <w:r w:rsidRPr="00304C17">
        <w:rPr>
          <w:iCs/>
          <w:sz w:val="26"/>
          <w:szCs w:val="26"/>
        </w:rPr>
        <w:t>Доля расходов по разделу «Социальная политика» в общем объеме расходов бюджета Чебоксарского района в 201</w:t>
      </w:r>
      <w:r w:rsidR="001C20C3">
        <w:rPr>
          <w:iCs/>
          <w:sz w:val="26"/>
          <w:szCs w:val="26"/>
        </w:rPr>
        <w:t>9</w:t>
      </w:r>
      <w:r w:rsidRPr="00304C17">
        <w:rPr>
          <w:iCs/>
          <w:sz w:val="26"/>
          <w:szCs w:val="26"/>
        </w:rPr>
        <w:t xml:space="preserve"> году составит </w:t>
      </w:r>
      <w:r w:rsidR="001C20C3">
        <w:rPr>
          <w:iCs/>
          <w:sz w:val="26"/>
          <w:szCs w:val="26"/>
        </w:rPr>
        <w:t>4,2</w:t>
      </w:r>
      <w:r w:rsidRPr="00304C17">
        <w:rPr>
          <w:iCs/>
          <w:sz w:val="26"/>
          <w:szCs w:val="26"/>
        </w:rPr>
        <w:t xml:space="preserve"> % (в 201</w:t>
      </w:r>
      <w:r w:rsidR="001C20C3">
        <w:rPr>
          <w:iCs/>
          <w:sz w:val="26"/>
          <w:szCs w:val="26"/>
        </w:rPr>
        <w:t>8</w:t>
      </w:r>
      <w:r w:rsidRPr="00304C17">
        <w:rPr>
          <w:iCs/>
          <w:sz w:val="26"/>
          <w:szCs w:val="26"/>
        </w:rPr>
        <w:t xml:space="preserve"> году </w:t>
      </w:r>
      <w:r w:rsidR="001C20C3">
        <w:rPr>
          <w:iCs/>
          <w:sz w:val="26"/>
          <w:szCs w:val="26"/>
        </w:rPr>
        <w:t>3,0</w:t>
      </w:r>
      <w:r w:rsidRPr="00304C17">
        <w:rPr>
          <w:iCs/>
          <w:sz w:val="26"/>
          <w:szCs w:val="26"/>
        </w:rPr>
        <w:t xml:space="preserve"> %), в 20</w:t>
      </w:r>
      <w:r w:rsidR="001C20C3">
        <w:rPr>
          <w:iCs/>
          <w:sz w:val="26"/>
          <w:szCs w:val="26"/>
        </w:rPr>
        <w:t>20</w:t>
      </w:r>
      <w:r w:rsidRPr="00304C17">
        <w:rPr>
          <w:iCs/>
          <w:sz w:val="26"/>
          <w:szCs w:val="26"/>
        </w:rPr>
        <w:t xml:space="preserve"> году – </w:t>
      </w:r>
      <w:r w:rsidR="00CF44E9">
        <w:rPr>
          <w:iCs/>
          <w:sz w:val="26"/>
          <w:szCs w:val="26"/>
        </w:rPr>
        <w:t>3,</w:t>
      </w:r>
      <w:r w:rsidR="001C20C3">
        <w:rPr>
          <w:iCs/>
          <w:sz w:val="26"/>
          <w:szCs w:val="26"/>
        </w:rPr>
        <w:t>0</w:t>
      </w:r>
      <w:r w:rsidRPr="00304C17">
        <w:rPr>
          <w:iCs/>
          <w:sz w:val="26"/>
          <w:szCs w:val="26"/>
        </w:rPr>
        <w:t xml:space="preserve"> % и в 20</w:t>
      </w:r>
      <w:r w:rsidR="00CF44E9">
        <w:rPr>
          <w:iCs/>
          <w:sz w:val="26"/>
          <w:szCs w:val="26"/>
        </w:rPr>
        <w:t>2</w:t>
      </w:r>
      <w:r w:rsidR="001C20C3">
        <w:rPr>
          <w:iCs/>
          <w:sz w:val="26"/>
          <w:szCs w:val="26"/>
        </w:rPr>
        <w:t>1</w:t>
      </w:r>
      <w:r w:rsidR="00CF44E9">
        <w:rPr>
          <w:iCs/>
          <w:sz w:val="26"/>
          <w:szCs w:val="26"/>
        </w:rPr>
        <w:t>0</w:t>
      </w:r>
      <w:r w:rsidRPr="00304C17">
        <w:rPr>
          <w:iCs/>
          <w:sz w:val="26"/>
          <w:szCs w:val="26"/>
        </w:rPr>
        <w:t xml:space="preserve"> году – </w:t>
      </w:r>
      <w:r w:rsidR="001C20C3">
        <w:rPr>
          <w:iCs/>
          <w:sz w:val="26"/>
          <w:szCs w:val="26"/>
        </w:rPr>
        <w:t>2,7</w:t>
      </w:r>
      <w:r w:rsidRPr="00304C17">
        <w:rPr>
          <w:iCs/>
          <w:sz w:val="26"/>
          <w:szCs w:val="26"/>
        </w:rPr>
        <w:t xml:space="preserve"> процента.</w:t>
      </w:r>
    </w:p>
    <w:p w:rsidR="006B416B" w:rsidRPr="00AB1B29" w:rsidRDefault="006B416B" w:rsidP="006B416B">
      <w:pPr>
        <w:ind w:firstLine="567"/>
        <w:jc w:val="both"/>
        <w:rPr>
          <w:iCs/>
          <w:sz w:val="26"/>
          <w:szCs w:val="26"/>
        </w:rPr>
      </w:pPr>
      <w:r w:rsidRPr="00AB1B29">
        <w:rPr>
          <w:sz w:val="26"/>
          <w:szCs w:val="26"/>
        </w:rPr>
        <w:t xml:space="preserve">Расходы бюджета </w:t>
      </w:r>
      <w:r>
        <w:rPr>
          <w:iCs/>
          <w:sz w:val="26"/>
          <w:szCs w:val="26"/>
        </w:rPr>
        <w:t>Чебоксарского района</w:t>
      </w:r>
      <w:r w:rsidRPr="00AB1B29">
        <w:rPr>
          <w:iCs/>
          <w:sz w:val="26"/>
          <w:szCs w:val="26"/>
        </w:rPr>
        <w:t xml:space="preserve"> </w:t>
      </w:r>
      <w:r w:rsidRPr="00AB1B29">
        <w:rPr>
          <w:sz w:val="26"/>
          <w:szCs w:val="26"/>
        </w:rPr>
        <w:t>по разделу в соответствии с ведомственной структурой расходов на 201</w:t>
      </w:r>
      <w:r w:rsidR="001C20C3">
        <w:rPr>
          <w:sz w:val="26"/>
          <w:szCs w:val="26"/>
        </w:rPr>
        <w:t>9</w:t>
      </w:r>
      <w:r w:rsidRPr="00AB1B29">
        <w:rPr>
          <w:sz w:val="26"/>
          <w:szCs w:val="26"/>
        </w:rPr>
        <w:t xml:space="preserve"> год будут осуществлять </w:t>
      </w:r>
      <w:r>
        <w:rPr>
          <w:sz w:val="26"/>
          <w:szCs w:val="26"/>
        </w:rPr>
        <w:t>3</w:t>
      </w:r>
      <w:r w:rsidRPr="00AB1B29">
        <w:rPr>
          <w:sz w:val="26"/>
          <w:szCs w:val="26"/>
        </w:rPr>
        <w:t xml:space="preserve"> главных распорядител</w:t>
      </w:r>
      <w:r>
        <w:rPr>
          <w:sz w:val="26"/>
          <w:szCs w:val="26"/>
        </w:rPr>
        <w:t>я</w:t>
      </w:r>
      <w:r w:rsidRPr="00AB1B29">
        <w:rPr>
          <w:sz w:val="26"/>
          <w:szCs w:val="26"/>
        </w:rPr>
        <w:t xml:space="preserve"> бюджетных средств, в том числе: Администрация </w:t>
      </w:r>
      <w:r>
        <w:rPr>
          <w:sz w:val="26"/>
          <w:szCs w:val="26"/>
        </w:rPr>
        <w:t>Чебоксарского района, отдел социального развития а</w:t>
      </w:r>
      <w:r w:rsidRPr="00AB1B29">
        <w:rPr>
          <w:sz w:val="26"/>
          <w:szCs w:val="26"/>
        </w:rPr>
        <w:t>дминистраци</w:t>
      </w:r>
      <w:r>
        <w:rPr>
          <w:sz w:val="26"/>
          <w:szCs w:val="26"/>
        </w:rPr>
        <w:t>и</w:t>
      </w:r>
      <w:r w:rsidRPr="00AB1B29">
        <w:rPr>
          <w:sz w:val="26"/>
          <w:szCs w:val="26"/>
        </w:rPr>
        <w:t xml:space="preserve"> </w:t>
      </w:r>
      <w:r>
        <w:rPr>
          <w:sz w:val="26"/>
          <w:szCs w:val="26"/>
        </w:rPr>
        <w:t>Чебоксарского района, Управление образования а</w:t>
      </w:r>
      <w:r w:rsidRPr="00AB1B29">
        <w:rPr>
          <w:sz w:val="26"/>
          <w:szCs w:val="26"/>
        </w:rPr>
        <w:t>дминистраци</w:t>
      </w:r>
      <w:r>
        <w:rPr>
          <w:sz w:val="26"/>
          <w:szCs w:val="26"/>
        </w:rPr>
        <w:t>и</w:t>
      </w:r>
      <w:r w:rsidRPr="00AB1B29">
        <w:rPr>
          <w:sz w:val="26"/>
          <w:szCs w:val="26"/>
        </w:rPr>
        <w:t xml:space="preserve"> </w:t>
      </w:r>
      <w:r>
        <w:rPr>
          <w:sz w:val="26"/>
          <w:szCs w:val="26"/>
        </w:rPr>
        <w:t>Чебоксарского района.</w:t>
      </w:r>
    </w:p>
    <w:p w:rsidR="00AB1B29" w:rsidRPr="00AB1B29" w:rsidRDefault="00AB1B29" w:rsidP="00AB1B29">
      <w:pPr>
        <w:ind w:right="-1" w:firstLine="567"/>
        <w:jc w:val="both"/>
        <w:rPr>
          <w:sz w:val="26"/>
          <w:szCs w:val="26"/>
        </w:rPr>
      </w:pPr>
      <w:r w:rsidRPr="00AB1B29">
        <w:rPr>
          <w:sz w:val="26"/>
          <w:szCs w:val="26"/>
        </w:rPr>
        <w:t>Бюджетные ассигнования по подразделу</w:t>
      </w:r>
      <w:r w:rsidRPr="00AB1B29">
        <w:rPr>
          <w:b/>
          <w:sz w:val="26"/>
          <w:szCs w:val="26"/>
        </w:rPr>
        <w:t xml:space="preserve"> «Пенсионное обеспечение» </w:t>
      </w:r>
      <w:r w:rsidR="00860815" w:rsidRPr="00AB1B29">
        <w:rPr>
          <w:sz w:val="26"/>
          <w:szCs w:val="26"/>
        </w:rPr>
        <w:t>на 201</w:t>
      </w:r>
      <w:r w:rsidR="00860815">
        <w:rPr>
          <w:sz w:val="26"/>
          <w:szCs w:val="26"/>
        </w:rPr>
        <w:t>9</w:t>
      </w:r>
      <w:r w:rsidR="00860815" w:rsidRPr="00AB1B29">
        <w:rPr>
          <w:sz w:val="26"/>
          <w:szCs w:val="26"/>
        </w:rPr>
        <w:t xml:space="preserve"> год предусматриваются бюджетные ассигнования в сумме </w:t>
      </w:r>
      <w:r w:rsidR="00860815">
        <w:rPr>
          <w:sz w:val="26"/>
          <w:szCs w:val="26"/>
        </w:rPr>
        <w:t>354,1</w:t>
      </w:r>
      <w:r w:rsidR="00860815" w:rsidRPr="00AB1B29">
        <w:rPr>
          <w:sz w:val="26"/>
          <w:szCs w:val="26"/>
        </w:rPr>
        <w:t xml:space="preserve"> тыс. рублей и по сравнению с уточненным объемом 201</w:t>
      </w:r>
      <w:r w:rsidR="00860815">
        <w:rPr>
          <w:sz w:val="26"/>
          <w:szCs w:val="26"/>
        </w:rPr>
        <w:t>8 года они увеличиваются</w:t>
      </w:r>
      <w:r w:rsidR="00860815" w:rsidRPr="00AB1B29">
        <w:rPr>
          <w:sz w:val="26"/>
          <w:szCs w:val="26"/>
        </w:rPr>
        <w:t xml:space="preserve"> на </w:t>
      </w:r>
      <w:r w:rsidR="00860815">
        <w:rPr>
          <w:sz w:val="26"/>
          <w:szCs w:val="26"/>
        </w:rPr>
        <w:t>4,1</w:t>
      </w:r>
      <w:r w:rsidR="00860815" w:rsidRPr="00AB1B29">
        <w:rPr>
          <w:sz w:val="26"/>
          <w:szCs w:val="26"/>
        </w:rPr>
        <w:t xml:space="preserve"> тыс. рублей (</w:t>
      </w:r>
      <w:r w:rsidR="00860815">
        <w:rPr>
          <w:sz w:val="26"/>
          <w:szCs w:val="26"/>
        </w:rPr>
        <w:t>на 1,2 %)</w:t>
      </w:r>
      <w:r w:rsidRPr="00AB1B29">
        <w:rPr>
          <w:sz w:val="26"/>
          <w:szCs w:val="26"/>
        </w:rPr>
        <w:t xml:space="preserve">. </w:t>
      </w:r>
      <w:r w:rsidR="00860815" w:rsidRPr="004677B7">
        <w:rPr>
          <w:sz w:val="26"/>
          <w:szCs w:val="26"/>
        </w:rPr>
        <w:t>На 20</w:t>
      </w:r>
      <w:r w:rsidR="00860815">
        <w:rPr>
          <w:sz w:val="26"/>
          <w:szCs w:val="26"/>
        </w:rPr>
        <w:t>20</w:t>
      </w:r>
      <w:r w:rsidR="00860815" w:rsidRPr="004677B7">
        <w:rPr>
          <w:sz w:val="26"/>
          <w:szCs w:val="26"/>
        </w:rPr>
        <w:t xml:space="preserve"> - 20</w:t>
      </w:r>
      <w:r w:rsidR="00860815">
        <w:rPr>
          <w:sz w:val="26"/>
          <w:szCs w:val="26"/>
        </w:rPr>
        <w:t>21</w:t>
      </w:r>
      <w:r w:rsidR="00860815" w:rsidRPr="004677B7">
        <w:rPr>
          <w:sz w:val="26"/>
          <w:szCs w:val="26"/>
        </w:rPr>
        <w:t xml:space="preserve"> годы запланированы расходы по </w:t>
      </w:r>
      <w:r w:rsidR="00860815">
        <w:rPr>
          <w:sz w:val="26"/>
          <w:szCs w:val="26"/>
        </w:rPr>
        <w:t>под</w:t>
      </w:r>
      <w:r w:rsidR="00860815" w:rsidRPr="004677B7">
        <w:rPr>
          <w:sz w:val="26"/>
          <w:szCs w:val="26"/>
        </w:rPr>
        <w:t xml:space="preserve">разделу в объеме по </w:t>
      </w:r>
      <w:r w:rsidR="00860815">
        <w:rPr>
          <w:sz w:val="26"/>
          <w:szCs w:val="26"/>
        </w:rPr>
        <w:t>366,5</w:t>
      </w:r>
      <w:r w:rsidR="00860815" w:rsidRPr="004677B7">
        <w:rPr>
          <w:sz w:val="26"/>
          <w:szCs w:val="26"/>
        </w:rPr>
        <w:t xml:space="preserve"> тыс. рублей ежегодно.</w:t>
      </w:r>
    </w:p>
    <w:p w:rsidR="00304C17" w:rsidRDefault="00AB1B29" w:rsidP="00304C17">
      <w:pPr>
        <w:ind w:right="-1" w:firstLine="567"/>
        <w:jc w:val="both"/>
        <w:rPr>
          <w:iCs/>
          <w:sz w:val="26"/>
          <w:szCs w:val="26"/>
        </w:rPr>
      </w:pPr>
      <w:r w:rsidRPr="00AB1B29">
        <w:rPr>
          <w:sz w:val="26"/>
          <w:szCs w:val="26"/>
        </w:rPr>
        <w:t>В данном подразделе предусматриваются бюджетные ассигнования в рамках реализации подпрограммы «Соц</w:t>
      </w:r>
      <w:r w:rsidR="00F23CF0">
        <w:rPr>
          <w:sz w:val="26"/>
          <w:szCs w:val="26"/>
        </w:rPr>
        <w:t>иальная защита населения</w:t>
      </w:r>
      <w:r w:rsidRPr="00AB1B29">
        <w:rPr>
          <w:sz w:val="26"/>
          <w:szCs w:val="26"/>
        </w:rPr>
        <w:t xml:space="preserve">» </w:t>
      </w:r>
      <w:r w:rsidR="00F23CF0">
        <w:rPr>
          <w:sz w:val="26"/>
          <w:szCs w:val="26"/>
        </w:rPr>
        <w:t>муниципальной</w:t>
      </w:r>
      <w:r w:rsidRPr="00AB1B29">
        <w:rPr>
          <w:sz w:val="26"/>
          <w:szCs w:val="26"/>
        </w:rPr>
        <w:t xml:space="preserve"> </w:t>
      </w:r>
      <w:r w:rsidRPr="00AB1B29">
        <w:rPr>
          <w:sz w:val="26"/>
          <w:szCs w:val="26"/>
        </w:rPr>
        <w:lastRenderedPageBreak/>
        <w:t xml:space="preserve">программы «Социальная поддержка граждан» (выплаты пенсии за выслугу лет </w:t>
      </w:r>
      <w:r w:rsidR="00F23CF0">
        <w:rPr>
          <w:sz w:val="26"/>
          <w:szCs w:val="26"/>
        </w:rPr>
        <w:t>муниципальным</w:t>
      </w:r>
      <w:r w:rsidRPr="00AB1B29">
        <w:rPr>
          <w:sz w:val="26"/>
          <w:szCs w:val="26"/>
        </w:rPr>
        <w:t xml:space="preserve"> гражданским служащим</w:t>
      </w:r>
      <w:r w:rsidR="006B416B">
        <w:rPr>
          <w:sz w:val="26"/>
          <w:szCs w:val="26"/>
        </w:rPr>
        <w:t>).</w:t>
      </w:r>
      <w:r w:rsidR="00304C17" w:rsidRPr="00304C17">
        <w:rPr>
          <w:iCs/>
          <w:sz w:val="26"/>
          <w:szCs w:val="26"/>
        </w:rPr>
        <w:t xml:space="preserve"> </w:t>
      </w:r>
    </w:p>
    <w:p w:rsidR="00F23CF0" w:rsidRPr="00AB1B29" w:rsidRDefault="00AB1B29" w:rsidP="005B5431">
      <w:pPr>
        <w:pStyle w:val="af1"/>
        <w:spacing w:line="240" w:lineRule="auto"/>
        <w:ind w:firstLine="567"/>
        <w:rPr>
          <w:sz w:val="26"/>
          <w:szCs w:val="26"/>
        </w:rPr>
      </w:pPr>
      <w:r w:rsidRPr="00AB1B29">
        <w:rPr>
          <w:sz w:val="26"/>
          <w:szCs w:val="26"/>
        </w:rPr>
        <w:t>Бюджетные ассигнования по подразделу</w:t>
      </w:r>
      <w:r w:rsidRPr="00AB1B29">
        <w:rPr>
          <w:b/>
          <w:sz w:val="26"/>
          <w:szCs w:val="26"/>
        </w:rPr>
        <w:t xml:space="preserve"> «Социальное обеспечение населения» </w:t>
      </w:r>
      <w:r w:rsidR="001C20C3" w:rsidRPr="00AB1B29">
        <w:rPr>
          <w:sz w:val="26"/>
          <w:szCs w:val="26"/>
        </w:rPr>
        <w:t>на 201</w:t>
      </w:r>
      <w:r w:rsidR="001C20C3">
        <w:rPr>
          <w:sz w:val="26"/>
          <w:szCs w:val="26"/>
        </w:rPr>
        <w:t>9</w:t>
      </w:r>
      <w:r w:rsidR="001C20C3" w:rsidRPr="00AB1B29">
        <w:rPr>
          <w:sz w:val="26"/>
          <w:szCs w:val="26"/>
        </w:rPr>
        <w:t xml:space="preserve"> год предусматриваются бюджетные ассигнования в сумме </w:t>
      </w:r>
      <w:r w:rsidR="005B5431">
        <w:rPr>
          <w:sz w:val="26"/>
          <w:szCs w:val="26"/>
        </w:rPr>
        <w:t>40 037,5</w:t>
      </w:r>
      <w:r w:rsidR="001C20C3" w:rsidRPr="00AB1B29">
        <w:rPr>
          <w:sz w:val="26"/>
          <w:szCs w:val="26"/>
        </w:rPr>
        <w:t xml:space="preserve"> тыс. рублей и по сравнению с уточненным объемом 201</w:t>
      </w:r>
      <w:r w:rsidR="001C20C3">
        <w:rPr>
          <w:sz w:val="26"/>
          <w:szCs w:val="26"/>
        </w:rPr>
        <w:t>8 года они увеличиваются</w:t>
      </w:r>
      <w:r w:rsidR="001C20C3" w:rsidRPr="00AB1B29">
        <w:rPr>
          <w:sz w:val="26"/>
          <w:szCs w:val="26"/>
        </w:rPr>
        <w:t xml:space="preserve"> на </w:t>
      </w:r>
      <w:r w:rsidR="005B5431">
        <w:rPr>
          <w:sz w:val="26"/>
          <w:szCs w:val="26"/>
        </w:rPr>
        <w:t>8 781,2</w:t>
      </w:r>
      <w:r w:rsidR="001C20C3" w:rsidRPr="00AB1B29">
        <w:rPr>
          <w:sz w:val="26"/>
          <w:szCs w:val="26"/>
        </w:rPr>
        <w:t xml:space="preserve"> тыс. рублей (</w:t>
      </w:r>
      <w:r w:rsidR="001C20C3">
        <w:rPr>
          <w:sz w:val="26"/>
          <w:szCs w:val="26"/>
        </w:rPr>
        <w:t xml:space="preserve">на </w:t>
      </w:r>
      <w:r w:rsidR="005B5431">
        <w:rPr>
          <w:sz w:val="26"/>
          <w:szCs w:val="26"/>
        </w:rPr>
        <w:t>28,1</w:t>
      </w:r>
      <w:r w:rsidR="001C20C3">
        <w:rPr>
          <w:sz w:val="26"/>
          <w:szCs w:val="26"/>
        </w:rPr>
        <w:t xml:space="preserve"> %)</w:t>
      </w:r>
      <w:r w:rsidR="001C20C3" w:rsidRPr="00AB1B29">
        <w:rPr>
          <w:sz w:val="26"/>
          <w:szCs w:val="26"/>
        </w:rPr>
        <w:t>.</w:t>
      </w:r>
      <w:r w:rsidR="001C20C3" w:rsidRPr="006B416B">
        <w:rPr>
          <w:sz w:val="26"/>
          <w:szCs w:val="26"/>
        </w:rPr>
        <w:t xml:space="preserve"> </w:t>
      </w:r>
      <w:r w:rsidR="001C20C3" w:rsidRPr="004677B7">
        <w:rPr>
          <w:sz w:val="26"/>
          <w:szCs w:val="26"/>
        </w:rPr>
        <w:t>На 20</w:t>
      </w:r>
      <w:r w:rsidR="001C20C3">
        <w:rPr>
          <w:sz w:val="26"/>
          <w:szCs w:val="26"/>
        </w:rPr>
        <w:t>20</w:t>
      </w:r>
      <w:r w:rsidR="001C20C3" w:rsidRPr="004677B7">
        <w:rPr>
          <w:sz w:val="26"/>
          <w:szCs w:val="26"/>
        </w:rPr>
        <w:t xml:space="preserve"> - 20</w:t>
      </w:r>
      <w:r w:rsidR="001C20C3">
        <w:rPr>
          <w:sz w:val="26"/>
          <w:szCs w:val="26"/>
        </w:rPr>
        <w:t>21</w:t>
      </w:r>
      <w:r w:rsidR="001C20C3" w:rsidRPr="004677B7">
        <w:rPr>
          <w:sz w:val="26"/>
          <w:szCs w:val="26"/>
        </w:rPr>
        <w:t xml:space="preserve"> годы запланированы расходы по </w:t>
      </w:r>
      <w:r w:rsidR="001C20C3">
        <w:rPr>
          <w:sz w:val="26"/>
          <w:szCs w:val="26"/>
        </w:rPr>
        <w:t>под</w:t>
      </w:r>
      <w:r w:rsidR="001C20C3" w:rsidRPr="004677B7">
        <w:rPr>
          <w:sz w:val="26"/>
          <w:szCs w:val="26"/>
        </w:rPr>
        <w:t xml:space="preserve">разделу в </w:t>
      </w:r>
      <w:r w:rsidR="006B416B" w:rsidRPr="004677B7">
        <w:rPr>
          <w:sz w:val="26"/>
          <w:szCs w:val="26"/>
        </w:rPr>
        <w:t xml:space="preserve"> объеме  </w:t>
      </w:r>
      <w:r w:rsidR="005B5431">
        <w:rPr>
          <w:sz w:val="26"/>
          <w:szCs w:val="26"/>
        </w:rPr>
        <w:t>23 256,8</w:t>
      </w:r>
      <w:r w:rsidR="006B416B" w:rsidRPr="004677B7">
        <w:rPr>
          <w:sz w:val="26"/>
          <w:szCs w:val="26"/>
        </w:rPr>
        <w:t xml:space="preserve"> тыс. рублей</w:t>
      </w:r>
      <w:r w:rsidR="002B08D9">
        <w:rPr>
          <w:sz w:val="26"/>
          <w:szCs w:val="26"/>
        </w:rPr>
        <w:t xml:space="preserve"> и </w:t>
      </w:r>
      <w:r w:rsidR="005B5431">
        <w:rPr>
          <w:sz w:val="26"/>
          <w:szCs w:val="26"/>
        </w:rPr>
        <w:t>19 288,2</w:t>
      </w:r>
      <w:r w:rsidR="002B08D9">
        <w:rPr>
          <w:sz w:val="26"/>
          <w:szCs w:val="26"/>
        </w:rPr>
        <w:t xml:space="preserve"> тыс. рублей соответственно</w:t>
      </w:r>
      <w:r w:rsidR="006B416B" w:rsidRPr="004677B7">
        <w:rPr>
          <w:sz w:val="26"/>
          <w:szCs w:val="26"/>
        </w:rPr>
        <w:t>.</w:t>
      </w:r>
    </w:p>
    <w:p w:rsidR="00F25AD7" w:rsidRDefault="00AB1B29" w:rsidP="00AB1B29">
      <w:pPr>
        <w:ind w:right="-1" w:firstLine="567"/>
        <w:jc w:val="both"/>
        <w:rPr>
          <w:sz w:val="26"/>
          <w:szCs w:val="26"/>
        </w:rPr>
      </w:pPr>
      <w:r w:rsidRPr="00AB1B29">
        <w:rPr>
          <w:bCs/>
          <w:sz w:val="26"/>
          <w:szCs w:val="26"/>
        </w:rPr>
        <w:t>По данному подразделу в 201</w:t>
      </w:r>
      <w:r w:rsidR="005B5431">
        <w:rPr>
          <w:bCs/>
          <w:sz w:val="26"/>
          <w:szCs w:val="26"/>
        </w:rPr>
        <w:t>9</w:t>
      </w:r>
      <w:r w:rsidR="00870BA4">
        <w:rPr>
          <w:bCs/>
          <w:sz w:val="26"/>
          <w:szCs w:val="26"/>
        </w:rPr>
        <w:t xml:space="preserve"> году предусматриваются</w:t>
      </w:r>
      <w:r w:rsidR="00F25AD7">
        <w:rPr>
          <w:bCs/>
          <w:sz w:val="26"/>
          <w:szCs w:val="26"/>
        </w:rPr>
        <w:t xml:space="preserve"> мероприятия на </w:t>
      </w:r>
      <w:r w:rsidRPr="00AB1B29">
        <w:rPr>
          <w:bCs/>
          <w:sz w:val="26"/>
          <w:szCs w:val="26"/>
        </w:rPr>
        <w:t xml:space="preserve"> реализацию</w:t>
      </w:r>
      <w:r w:rsidR="00F25AD7">
        <w:rPr>
          <w:bCs/>
          <w:sz w:val="26"/>
          <w:szCs w:val="26"/>
        </w:rPr>
        <w:t xml:space="preserve"> </w:t>
      </w:r>
      <w:r w:rsidR="00766408">
        <w:rPr>
          <w:bCs/>
          <w:sz w:val="26"/>
          <w:szCs w:val="26"/>
        </w:rPr>
        <w:t>четырех</w:t>
      </w:r>
      <w:r w:rsidRPr="00AB1B29">
        <w:rPr>
          <w:sz w:val="26"/>
          <w:szCs w:val="26"/>
        </w:rPr>
        <w:t xml:space="preserve"> </w:t>
      </w:r>
      <w:r w:rsidR="008200ED">
        <w:rPr>
          <w:sz w:val="26"/>
          <w:szCs w:val="26"/>
        </w:rPr>
        <w:t>м</w:t>
      </w:r>
      <w:r w:rsidR="006D2021">
        <w:rPr>
          <w:sz w:val="26"/>
          <w:szCs w:val="26"/>
        </w:rPr>
        <w:t>униципальн</w:t>
      </w:r>
      <w:r w:rsidR="00F25AD7">
        <w:rPr>
          <w:sz w:val="26"/>
          <w:szCs w:val="26"/>
        </w:rPr>
        <w:t>ых</w:t>
      </w:r>
      <w:r w:rsidRPr="00AB1B29">
        <w:rPr>
          <w:sz w:val="26"/>
          <w:szCs w:val="26"/>
        </w:rPr>
        <w:t xml:space="preserve"> программ</w:t>
      </w:r>
      <w:r w:rsidR="00F25AD7">
        <w:rPr>
          <w:sz w:val="26"/>
          <w:szCs w:val="26"/>
        </w:rPr>
        <w:t>:</w:t>
      </w:r>
    </w:p>
    <w:p w:rsidR="006D2021" w:rsidRDefault="00F25AD7" w:rsidP="00AB1B29">
      <w:pPr>
        <w:ind w:right="-1" w:firstLine="567"/>
        <w:jc w:val="both"/>
        <w:rPr>
          <w:sz w:val="26"/>
          <w:szCs w:val="26"/>
        </w:rPr>
      </w:pPr>
      <w:r>
        <w:rPr>
          <w:sz w:val="26"/>
          <w:szCs w:val="26"/>
        </w:rPr>
        <w:t>-</w:t>
      </w:r>
      <w:r w:rsidR="00AB1B29" w:rsidRPr="00AB1B29">
        <w:rPr>
          <w:sz w:val="26"/>
          <w:szCs w:val="26"/>
        </w:rPr>
        <w:t xml:space="preserve"> «</w:t>
      </w:r>
      <w:r w:rsidR="005B5431">
        <w:rPr>
          <w:sz w:val="26"/>
          <w:szCs w:val="26"/>
        </w:rPr>
        <w:t>Обеспечение граждан в Чебоксарском районе доступным  и комфортным жильем</w:t>
      </w:r>
      <w:r w:rsidR="00AB1B29" w:rsidRPr="00AB1B29">
        <w:rPr>
          <w:sz w:val="26"/>
          <w:szCs w:val="26"/>
        </w:rPr>
        <w:t xml:space="preserve">» в сумме </w:t>
      </w:r>
      <w:r w:rsidR="005B5431">
        <w:rPr>
          <w:sz w:val="26"/>
          <w:szCs w:val="26"/>
        </w:rPr>
        <w:t>20 595,6</w:t>
      </w:r>
      <w:r w:rsidR="00AB1B29" w:rsidRPr="00AB1B29">
        <w:rPr>
          <w:sz w:val="26"/>
          <w:szCs w:val="26"/>
        </w:rPr>
        <w:t xml:space="preserve"> тыс. рублей. Финансирование планируется направить на реализацию</w:t>
      </w:r>
      <w:r w:rsidR="006D2021">
        <w:rPr>
          <w:sz w:val="26"/>
          <w:szCs w:val="26"/>
        </w:rPr>
        <w:t xml:space="preserve"> </w:t>
      </w:r>
      <w:r w:rsidR="00AB1B29" w:rsidRPr="00AB1B29">
        <w:rPr>
          <w:sz w:val="26"/>
          <w:szCs w:val="26"/>
        </w:rPr>
        <w:t>подпрограммы «</w:t>
      </w:r>
      <w:r w:rsidR="006D2021">
        <w:rPr>
          <w:sz w:val="26"/>
          <w:szCs w:val="26"/>
        </w:rPr>
        <w:t>П</w:t>
      </w:r>
      <w:r w:rsidR="00AB1B29" w:rsidRPr="00AB1B29">
        <w:rPr>
          <w:sz w:val="26"/>
          <w:szCs w:val="26"/>
        </w:rPr>
        <w:t>оддержка молодых семей в решении жилищной проблемы</w:t>
      </w:r>
      <w:r w:rsidR="006D2021">
        <w:rPr>
          <w:sz w:val="26"/>
          <w:szCs w:val="26"/>
        </w:rPr>
        <w:t xml:space="preserve"> в Чебоксарском районе</w:t>
      </w:r>
      <w:r w:rsidR="00AB1B29" w:rsidRPr="00AB1B29">
        <w:rPr>
          <w:sz w:val="26"/>
          <w:szCs w:val="26"/>
        </w:rPr>
        <w:t>» (субсидии на обеспечение жильем молодых семей в рамках федеральной целевой программы «Жилище»</w:t>
      </w:r>
      <w:r w:rsidR="006B416B">
        <w:rPr>
          <w:sz w:val="26"/>
          <w:szCs w:val="26"/>
        </w:rPr>
        <w:t>)</w:t>
      </w:r>
      <w:r w:rsidR="00AB1B29" w:rsidRPr="00AB1B29">
        <w:rPr>
          <w:sz w:val="26"/>
          <w:szCs w:val="26"/>
        </w:rPr>
        <w:t xml:space="preserve">. </w:t>
      </w:r>
    </w:p>
    <w:p w:rsidR="00F25AD7" w:rsidRDefault="00F25AD7" w:rsidP="00AB1B29">
      <w:pPr>
        <w:ind w:right="-1" w:firstLine="567"/>
        <w:jc w:val="both"/>
        <w:rPr>
          <w:sz w:val="26"/>
          <w:szCs w:val="26"/>
        </w:rPr>
      </w:pPr>
      <w:r>
        <w:rPr>
          <w:sz w:val="26"/>
          <w:szCs w:val="26"/>
        </w:rPr>
        <w:t xml:space="preserve">- «Социальная поддержка граждан» </w:t>
      </w:r>
      <w:r w:rsidR="00363061">
        <w:rPr>
          <w:sz w:val="26"/>
          <w:szCs w:val="26"/>
        </w:rPr>
        <w:t xml:space="preserve">подпрограммы «Социальная защита населения» </w:t>
      </w:r>
      <w:r>
        <w:rPr>
          <w:sz w:val="26"/>
          <w:szCs w:val="26"/>
        </w:rPr>
        <w:t xml:space="preserve">в сумме </w:t>
      </w:r>
      <w:r w:rsidR="0065772B">
        <w:rPr>
          <w:sz w:val="26"/>
          <w:szCs w:val="26"/>
        </w:rPr>
        <w:t>10</w:t>
      </w:r>
      <w:r w:rsidR="00984B9D">
        <w:rPr>
          <w:sz w:val="26"/>
          <w:szCs w:val="26"/>
        </w:rPr>
        <w:t> 000,0</w:t>
      </w:r>
      <w:r>
        <w:rPr>
          <w:sz w:val="26"/>
          <w:szCs w:val="26"/>
        </w:rPr>
        <w:t xml:space="preserve"> тыс. рублей</w:t>
      </w:r>
      <w:r w:rsidR="00363061">
        <w:rPr>
          <w:sz w:val="26"/>
          <w:szCs w:val="26"/>
        </w:rPr>
        <w:t xml:space="preserve"> на проведение мероприятий </w:t>
      </w:r>
      <w:r w:rsidR="000E3314">
        <w:rPr>
          <w:sz w:val="26"/>
          <w:szCs w:val="26"/>
        </w:rPr>
        <w:t>«Реализация законодательства в области предоставления мер социальной поддержки граждан»</w:t>
      </w:r>
      <w:r w:rsidR="00363061">
        <w:rPr>
          <w:sz w:val="26"/>
          <w:szCs w:val="26"/>
        </w:rPr>
        <w:t>;</w:t>
      </w:r>
    </w:p>
    <w:p w:rsidR="00690A17" w:rsidRDefault="00690A17" w:rsidP="00363061">
      <w:pPr>
        <w:ind w:right="-1" w:firstLine="567"/>
        <w:jc w:val="both"/>
        <w:rPr>
          <w:sz w:val="26"/>
          <w:szCs w:val="26"/>
        </w:rPr>
      </w:pPr>
      <w:r>
        <w:rPr>
          <w:sz w:val="26"/>
          <w:szCs w:val="26"/>
        </w:rPr>
        <w:t>- «</w:t>
      </w:r>
      <w:r w:rsidRPr="00690A17">
        <w:rPr>
          <w:sz w:val="26"/>
          <w:szCs w:val="26"/>
        </w:rPr>
        <w:t>Развитие сельского хозяйства и регулирование рынка сельскохозяйственной пр</w:t>
      </w:r>
      <w:r>
        <w:rPr>
          <w:sz w:val="26"/>
          <w:szCs w:val="26"/>
        </w:rPr>
        <w:t>одукции, сырья и продовольствия» п</w:t>
      </w:r>
      <w:r w:rsidRPr="00690A17">
        <w:rPr>
          <w:sz w:val="26"/>
          <w:szCs w:val="26"/>
        </w:rPr>
        <w:t>одпрограмм</w:t>
      </w:r>
      <w:r>
        <w:rPr>
          <w:sz w:val="26"/>
          <w:szCs w:val="26"/>
        </w:rPr>
        <w:t>ы</w:t>
      </w:r>
      <w:r w:rsidRPr="00690A17">
        <w:rPr>
          <w:sz w:val="26"/>
          <w:szCs w:val="26"/>
        </w:rPr>
        <w:t xml:space="preserve"> "Устойчивое развитие сельских территорий Чебоксарского района" </w:t>
      </w:r>
      <w:r>
        <w:rPr>
          <w:sz w:val="26"/>
          <w:szCs w:val="26"/>
        </w:rPr>
        <w:t xml:space="preserve"> - </w:t>
      </w:r>
      <w:r w:rsidR="00984B9D">
        <w:rPr>
          <w:sz w:val="26"/>
          <w:szCs w:val="26"/>
        </w:rPr>
        <w:t>9 438,9</w:t>
      </w:r>
      <w:r>
        <w:rPr>
          <w:sz w:val="26"/>
          <w:szCs w:val="26"/>
        </w:rPr>
        <w:t xml:space="preserve"> тыс. рублей на</w:t>
      </w:r>
      <w:r w:rsidRPr="00690A17">
        <w:t xml:space="preserve"> </w:t>
      </w:r>
      <w:r>
        <w:rPr>
          <w:sz w:val="26"/>
          <w:szCs w:val="26"/>
        </w:rPr>
        <w:t>у</w:t>
      </w:r>
      <w:r w:rsidRPr="00690A17">
        <w:rPr>
          <w:sz w:val="26"/>
          <w:szCs w:val="26"/>
        </w:rPr>
        <w:t>лучшение жилищных условий граждан на селе</w:t>
      </w:r>
      <w:r>
        <w:rPr>
          <w:sz w:val="26"/>
          <w:szCs w:val="26"/>
        </w:rPr>
        <w:t>.</w:t>
      </w:r>
    </w:p>
    <w:p w:rsidR="00AB1B29" w:rsidRPr="00AB1B29" w:rsidRDefault="00AB1B29" w:rsidP="00AB1B29">
      <w:pPr>
        <w:ind w:right="-1" w:firstLine="567"/>
        <w:jc w:val="both"/>
        <w:rPr>
          <w:sz w:val="26"/>
          <w:szCs w:val="26"/>
        </w:rPr>
      </w:pPr>
      <w:r w:rsidRPr="00AB1B29">
        <w:rPr>
          <w:sz w:val="26"/>
          <w:szCs w:val="26"/>
        </w:rPr>
        <w:t>Бюджетные ассигнования по подраздел</w:t>
      </w:r>
      <w:r w:rsidR="00870BA4">
        <w:rPr>
          <w:sz w:val="26"/>
          <w:szCs w:val="26"/>
        </w:rPr>
        <w:t>у</w:t>
      </w:r>
      <w:r w:rsidRPr="00AB1B29">
        <w:rPr>
          <w:b/>
          <w:sz w:val="26"/>
          <w:szCs w:val="26"/>
        </w:rPr>
        <w:t xml:space="preserve"> «Охрана семьи и детства»</w:t>
      </w:r>
      <w:r w:rsidRPr="00AB1B29">
        <w:rPr>
          <w:sz w:val="26"/>
          <w:szCs w:val="26"/>
        </w:rPr>
        <w:t xml:space="preserve"> в 201</w:t>
      </w:r>
      <w:r w:rsidR="00984B9D">
        <w:rPr>
          <w:sz w:val="26"/>
          <w:szCs w:val="26"/>
        </w:rPr>
        <w:t>9</w:t>
      </w:r>
      <w:r w:rsidRPr="00AB1B29">
        <w:rPr>
          <w:sz w:val="26"/>
          <w:szCs w:val="26"/>
        </w:rPr>
        <w:t xml:space="preserve"> году по сравнению с 201</w:t>
      </w:r>
      <w:r w:rsidR="00984B9D">
        <w:rPr>
          <w:sz w:val="26"/>
          <w:szCs w:val="26"/>
        </w:rPr>
        <w:t>8</w:t>
      </w:r>
      <w:r w:rsidRPr="00AB1B29">
        <w:rPr>
          <w:sz w:val="26"/>
          <w:szCs w:val="26"/>
        </w:rPr>
        <w:t xml:space="preserve"> годом </w:t>
      </w:r>
      <w:r w:rsidR="0000322F">
        <w:rPr>
          <w:sz w:val="26"/>
          <w:szCs w:val="26"/>
        </w:rPr>
        <w:t>у</w:t>
      </w:r>
      <w:r w:rsidR="00984B9D">
        <w:rPr>
          <w:sz w:val="26"/>
          <w:szCs w:val="26"/>
        </w:rPr>
        <w:t>величиваются</w:t>
      </w:r>
      <w:r w:rsidRPr="00AB1B29">
        <w:rPr>
          <w:sz w:val="26"/>
          <w:szCs w:val="26"/>
        </w:rPr>
        <w:t xml:space="preserve"> на </w:t>
      </w:r>
      <w:r w:rsidR="00984B9D">
        <w:rPr>
          <w:sz w:val="26"/>
          <w:szCs w:val="26"/>
        </w:rPr>
        <w:t>213,8</w:t>
      </w:r>
      <w:r w:rsidRPr="00AB1B29">
        <w:rPr>
          <w:sz w:val="26"/>
          <w:szCs w:val="26"/>
        </w:rPr>
        <w:t xml:space="preserve"> тыс. рублей (</w:t>
      </w:r>
      <w:r w:rsidR="00984B9D">
        <w:rPr>
          <w:sz w:val="26"/>
          <w:szCs w:val="26"/>
        </w:rPr>
        <w:t>на 2,6 %</w:t>
      </w:r>
      <w:r w:rsidR="00690A17">
        <w:rPr>
          <w:sz w:val="26"/>
          <w:szCs w:val="26"/>
        </w:rPr>
        <w:t>)</w:t>
      </w:r>
      <w:r w:rsidRPr="00AB1B29">
        <w:rPr>
          <w:sz w:val="26"/>
          <w:szCs w:val="26"/>
        </w:rPr>
        <w:t xml:space="preserve"> и составят </w:t>
      </w:r>
      <w:r w:rsidR="00984B9D">
        <w:rPr>
          <w:sz w:val="26"/>
          <w:szCs w:val="26"/>
        </w:rPr>
        <w:t>8,282,3</w:t>
      </w:r>
      <w:r w:rsidRPr="00AB1B29">
        <w:rPr>
          <w:sz w:val="26"/>
          <w:szCs w:val="26"/>
        </w:rPr>
        <w:t xml:space="preserve">тыс. рублей. </w:t>
      </w:r>
      <w:r w:rsidR="00D12938" w:rsidRPr="004677B7">
        <w:rPr>
          <w:sz w:val="26"/>
          <w:szCs w:val="26"/>
        </w:rPr>
        <w:t>На 201</w:t>
      </w:r>
      <w:r w:rsidR="000B5296">
        <w:rPr>
          <w:sz w:val="26"/>
          <w:szCs w:val="26"/>
        </w:rPr>
        <w:t>9</w:t>
      </w:r>
      <w:r w:rsidR="00D12938" w:rsidRPr="004677B7">
        <w:rPr>
          <w:sz w:val="26"/>
          <w:szCs w:val="26"/>
        </w:rPr>
        <w:t xml:space="preserve"> - 20</w:t>
      </w:r>
      <w:r w:rsidR="000B5296">
        <w:rPr>
          <w:sz w:val="26"/>
          <w:szCs w:val="26"/>
        </w:rPr>
        <w:t>20</w:t>
      </w:r>
      <w:r w:rsidR="00D12938" w:rsidRPr="004677B7">
        <w:rPr>
          <w:sz w:val="26"/>
          <w:szCs w:val="26"/>
        </w:rPr>
        <w:t xml:space="preserve"> годы запланированы расходы по </w:t>
      </w:r>
      <w:r w:rsidR="00F35FD5">
        <w:rPr>
          <w:sz w:val="26"/>
          <w:szCs w:val="26"/>
        </w:rPr>
        <w:t>под</w:t>
      </w:r>
      <w:r w:rsidR="00D12938" w:rsidRPr="004677B7">
        <w:rPr>
          <w:sz w:val="26"/>
          <w:szCs w:val="26"/>
        </w:rPr>
        <w:t xml:space="preserve">разделу в объеме </w:t>
      </w:r>
      <w:r w:rsidR="00984B9D">
        <w:rPr>
          <w:sz w:val="26"/>
          <w:szCs w:val="26"/>
        </w:rPr>
        <w:t>7 312,2</w:t>
      </w:r>
      <w:r w:rsidR="00D12938" w:rsidRPr="004677B7">
        <w:rPr>
          <w:sz w:val="26"/>
          <w:szCs w:val="26"/>
        </w:rPr>
        <w:t xml:space="preserve"> тыс. рублей</w:t>
      </w:r>
      <w:r w:rsidR="00F35FD5">
        <w:rPr>
          <w:sz w:val="26"/>
          <w:szCs w:val="26"/>
        </w:rPr>
        <w:t xml:space="preserve"> и </w:t>
      </w:r>
      <w:r w:rsidR="00984B9D">
        <w:rPr>
          <w:sz w:val="26"/>
          <w:szCs w:val="26"/>
        </w:rPr>
        <w:t>7 343,5</w:t>
      </w:r>
      <w:r w:rsidR="00F35FD5">
        <w:rPr>
          <w:sz w:val="26"/>
          <w:szCs w:val="26"/>
        </w:rPr>
        <w:t xml:space="preserve"> тыс. рублей соответственно</w:t>
      </w:r>
      <w:r w:rsidR="00D12938" w:rsidRPr="004677B7">
        <w:rPr>
          <w:sz w:val="26"/>
          <w:szCs w:val="26"/>
        </w:rPr>
        <w:t>.</w:t>
      </w:r>
    </w:p>
    <w:p w:rsidR="00766408" w:rsidRDefault="00AB1B29" w:rsidP="00766408">
      <w:pPr>
        <w:ind w:right="-1" w:firstLine="567"/>
        <w:jc w:val="both"/>
        <w:rPr>
          <w:sz w:val="26"/>
          <w:szCs w:val="26"/>
        </w:rPr>
      </w:pPr>
      <w:r w:rsidRPr="00AB1B29">
        <w:rPr>
          <w:bCs/>
          <w:sz w:val="26"/>
          <w:szCs w:val="26"/>
        </w:rPr>
        <w:t>В 201</w:t>
      </w:r>
      <w:r w:rsidR="00984B9D">
        <w:rPr>
          <w:bCs/>
          <w:sz w:val="26"/>
          <w:szCs w:val="26"/>
        </w:rPr>
        <w:t>9</w:t>
      </w:r>
      <w:r w:rsidRPr="00AB1B29">
        <w:rPr>
          <w:bCs/>
          <w:sz w:val="26"/>
          <w:szCs w:val="26"/>
        </w:rPr>
        <w:t xml:space="preserve"> году по подразделу предусматриваются программные расходы на реализацию</w:t>
      </w:r>
      <w:r w:rsidR="00766408" w:rsidRPr="00766408">
        <w:rPr>
          <w:bCs/>
          <w:sz w:val="26"/>
          <w:szCs w:val="26"/>
        </w:rPr>
        <w:t xml:space="preserve"> </w:t>
      </w:r>
      <w:r w:rsidR="00766408">
        <w:rPr>
          <w:bCs/>
          <w:sz w:val="26"/>
          <w:szCs w:val="26"/>
        </w:rPr>
        <w:t xml:space="preserve">двух </w:t>
      </w:r>
      <w:r w:rsidR="00766408">
        <w:rPr>
          <w:sz w:val="26"/>
          <w:szCs w:val="26"/>
        </w:rPr>
        <w:t>муниципальных</w:t>
      </w:r>
      <w:r w:rsidR="00766408" w:rsidRPr="00AB1B29">
        <w:rPr>
          <w:sz w:val="26"/>
          <w:szCs w:val="26"/>
        </w:rPr>
        <w:t xml:space="preserve"> программ</w:t>
      </w:r>
      <w:r w:rsidR="00766408">
        <w:rPr>
          <w:sz w:val="26"/>
          <w:szCs w:val="26"/>
        </w:rPr>
        <w:t>:</w:t>
      </w:r>
    </w:p>
    <w:p w:rsidR="00AB1B29" w:rsidRPr="00AB1B29" w:rsidRDefault="00766408" w:rsidP="00AB1B29">
      <w:pPr>
        <w:ind w:right="-1" w:firstLine="567"/>
        <w:jc w:val="both"/>
        <w:rPr>
          <w:bCs/>
          <w:sz w:val="26"/>
          <w:szCs w:val="26"/>
        </w:rPr>
      </w:pPr>
      <w:proofErr w:type="gramStart"/>
      <w:r>
        <w:rPr>
          <w:sz w:val="26"/>
          <w:szCs w:val="26"/>
        </w:rPr>
        <w:t xml:space="preserve">- </w:t>
      </w:r>
      <w:r w:rsidR="00984B9D" w:rsidRPr="00AB1B29">
        <w:rPr>
          <w:sz w:val="26"/>
          <w:szCs w:val="26"/>
        </w:rPr>
        <w:t>«</w:t>
      </w:r>
      <w:r w:rsidR="00984B9D">
        <w:rPr>
          <w:sz w:val="26"/>
          <w:szCs w:val="26"/>
        </w:rPr>
        <w:t>Обеспечение граждан в Чебоксарском районе доступным  и комфортным жильем</w:t>
      </w:r>
      <w:r w:rsidR="00984B9D" w:rsidRPr="00AB1B29">
        <w:rPr>
          <w:sz w:val="26"/>
          <w:szCs w:val="26"/>
        </w:rPr>
        <w:t xml:space="preserve">» </w:t>
      </w:r>
      <w:r w:rsidRPr="00AB1B29">
        <w:rPr>
          <w:sz w:val="26"/>
          <w:szCs w:val="26"/>
        </w:rPr>
        <w:t>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766408">
        <w:rPr>
          <w:sz w:val="26"/>
          <w:szCs w:val="26"/>
        </w:rPr>
        <w:t xml:space="preserve"> </w:t>
      </w:r>
      <w:r w:rsidRPr="00AB1B29">
        <w:rPr>
          <w:sz w:val="26"/>
          <w:szCs w:val="26"/>
        </w:rPr>
        <w:t xml:space="preserve">в сумме </w:t>
      </w:r>
      <w:r>
        <w:rPr>
          <w:sz w:val="26"/>
          <w:szCs w:val="26"/>
        </w:rPr>
        <w:t>6</w:t>
      </w:r>
      <w:r w:rsidR="00984B9D">
        <w:rPr>
          <w:sz w:val="26"/>
          <w:szCs w:val="26"/>
        </w:rPr>
        <w:t> 747,5</w:t>
      </w:r>
      <w:r w:rsidRPr="00AB1B29">
        <w:rPr>
          <w:sz w:val="26"/>
          <w:szCs w:val="26"/>
        </w:rPr>
        <w:t xml:space="preserve"> тыс. рублей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w:t>
      </w:r>
      <w:r>
        <w:rPr>
          <w:sz w:val="26"/>
          <w:szCs w:val="26"/>
        </w:rPr>
        <w:t>иализированных жилых помещений)</w:t>
      </w:r>
      <w:r w:rsidRPr="00AB1B29">
        <w:rPr>
          <w:sz w:val="26"/>
          <w:szCs w:val="26"/>
        </w:rPr>
        <w:t>;</w:t>
      </w:r>
      <w:proofErr w:type="gramEnd"/>
    </w:p>
    <w:p w:rsidR="00AB1B29" w:rsidRDefault="00AB1B29" w:rsidP="00AB1B29">
      <w:pPr>
        <w:ind w:right="-1" w:firstLine="567"/>
        <w:jc w:val="both"/>
        <w:rPr>
          <w:sz w:val="26"/>
          <w:szCs w:val="26"/>
        </w:rPr>
      </w:pPr>
      <w:proofErr w:type="gramStart"/>
      <w:r w:rsidRPr="00AB1B29">
        <w:rPr>
          <w:sz w:val="26"/>
          <w:szCs w:val="26"/>
        </w:rPr>
        <w:t xml:space="preserve">- </w:t>
      </w:r>
      <w:r w:rsidR="00766408" w:rsidRPr="00AB1B29">
        <w:rPr>
          <w:sz w:val="26"/>
          <w:szCs w:val="26"/>
        </w:rPr>
        <w:t>«Развитие образования</w:t>
      </w:r>
      <w:r w:rsidR="00766408">
        <w:rPr>
          <w:sz w:val="26"/>
          <w:szCs w:val="26"/>
        </w:rPr>
        <w:t xml:space="preserve"> в Чебоксарском районе</w:t>
      </w:r>
      <w:r w:rsidR="00766408" w:rsidRPr="00AB1B29">
        <w:rPr>
          <w:sz w:val="26"/>
          <w:szCs w:val="26"/>
        </w:rPr>
        <w:t xml:space="preserve">» </w:t>
      </w:r>
      <w:r w:rsidRPr="00AB1B29">
        <w:rPr>
          <w:sz w:val="26"/>
          <w:szCs w:val="26"/>
        </w:rPr>
        <w:t>подпрограммы «</w:t>
      </w:r>
      <w:r w:rsidR="00F35FD5">
        <w:rPr>
          <w:sz w:val="26"/>
          <w:szCs w:val="26"/>
        </w:rPr>
        <w:t>Муниципальная п</w:t>
      </w:r>
      <w:r w:rsidRPr="00AB1B29">
        <w:rPr>
          <w:sz w:val="26"/>
          <w:szCs w:val="26"/>
        </w:rPr>
        <w:t xml:space="preserve">оддержка развития образования» </w:t>
      </w:r>
      <w:r w:rsidR="00957D7D">
        <w:rPr>
          <w:sz w:val="26"/>
          <w:szCs w:val="26"/>
        </w:rPr>
        <w:t>муниципальной</w:t>
      </w:r>
      <w:r w:rsidRPr="00AB1B29">
        <w:rPr>
          <w:sz w:val="26"/>
          <w:szCs w:val="26"/>
        </w:rPr>
        <w:t xml:space="preserve"> программы в сумме </w:t>
      </w:r>
      <w:r w:rsidR="00F35FD5">
        <w:rPr>
          <w:sz w:val="26"/>
          <w:szCs w:val="26"/>
        </w:rPr>
        <w:t>1</w:t>
      </w:r>
      <w:r w:rsidR="00984B9D">
        <w:rPr>
          <w:sz w:val="26"/>
          <w:szCs w:val="26"/>
        </w:rPr>
        <w:t> 534,8</w:t>
      </w:r>
      <w:r w:rsidRPr="00AB1B29">
        <w:rPr>
          <w:sz w:val="26"/>
          <w:szCs w:val="26"/>
        </w:rPr>
        <w:t xml:space="preserve"> тыс. рублей (их них субвенции на выплату единовременного пособия при всех формах устройства детей, лишенных родительского попечения – </w:t>
      </w:r>
      <w:r w:rsidR="00AE5CA7" w:rsidRPr="00AE5CA7">
        <w:rPr>
          <w:sz w:val="26"/>
          <w:szCs w:val="26"/>
        </w:rPr>
        <w:t>314.6</w:t>
      </w:r>
      <w:r w:rsidR="00F35FD5">
        <w:rPr>
          <w:sz w:val="26"/>
          <w:szCs w:val="26"/>
        </w:rPr>
        <w:t xml:space="preserve"> </w:t>
      </w:r>
      <w:r w:rsidRPr="00AB1B29">
        <w:rPr>
          <w:sz w:val="26"/>
          <w:szCs w:val="26"/>
        </w:rPr>
        <w:t>тыс. рублей, субвенции на осуществление государственных полномочий Чувашской Республики по выплате компенсации части платы, взимаемой с родителей (законных представителей) за присмотр и уход за детьми, осваивающими</w:t>
      </w:r>
      <w:proofErr w:type="gramEnd"/>
      <w:r w:rsidRPr="00AB1B29">
        <w:rPr>
          <w:sz w:val="26"/>
          <w:szCs w:val="26"/>
        </w:rPr>
        <w:t xml:space="preserve"> образовательные программы дошкольного образования в организациях, осуществляющих образовательную деятельность на территории Чувашской Республики – </w:t>
      </w:r>
      <w:r w:rsidR="00F35FD5">
        <w:rPr>
          <w:sz w:val="26"/>
          <w:szCs w:val="26"/>
        </w:rPr>
        <w:t>1</w:t>
      </w:r>
      <w:r w:rsidR="00766408">
        <w:rPr>
          <w:sz w:val="26"/>
          <w:szCs w:val="26"/>
        </w:rPr>
        <w:t> 2</w:t>
      </w:r>
      <w:r w:rsidR="00AE5CA7" w:rsidRPr="00AE5CA7">
        <w:rPr>
          <w:sz w:val="26"/>
          <w:szCs w:val="26"/>
        </w:rPr>
        <w:t>20</w:t>
      </w:r>
      <w:r w:rsidR="00766408">
        <w:rPr>
          <w:sz w:val="26"/>
          <w:szCs w:val="26"/>
        </w:rPr>
        <w:t>,</w:t>
      </w:r>
      <w:r w:rsidR="00AE5CA7" w:rsidRPr="00AE5CA7">
        <w:rPr>
          <w:sz w:val="26"/>
          <w:szCs w:val="26"/>
        </w:rPr>
        <w:t>2</w:t>
      </w:r>
      <w:r w:rsidRPr="00AB1B29">
        <w:rPr>
          <w:sz w:val="26"/>
          <w:szCs w:val="26"/>
        </w:rPr>
        <w:t xml:space="preserve"> тыс. рублей</w:t>
      </w:r>
      <w:r w:rsidR="00A60579">
        <w:rPr>
          <w:sz w:val="26"/>
          <w:szCs w:val="26"/>
        </w:rPr>
        <w:t>.</w:t>
      </w:r>
    </w:p>
    <w:p w:rsidR="00AB1B29" w:rsidRPr="00AB1B29" w:rsidRDefault="00AB1B29" w:rsidP="001F332C">
      <w:pPr>
        <w:ind w:right="-1" w:firstLineChars="253" w:firstLine="658"/>
        <w:jc w:val="both"/>
        <w:rPr>
          <w:sz w:val="26"/>
          <w:szCs w:val="26"/>
        </w:rPr>
      </w:pPr>
      <w:r w:rsidRPr="00AB1B29">
        <w:rPr>
          <w:sz w:val="26"/>
          <w:szCs w:val="26"/>
        </w:rPr>
        <w:t xml:space="preserve">Бюджетные ассигнования по подразделу </w:t>
      </w:r>
      <w:r w:rsidRPr="00AB1B29">
        <w:rPr>
          <w:b/>
          <w:sz w:val="26"/>
          <w:szCs w:val="26"/>
        </w:rPr>
        <w:t>«Другие вопросы в области социальной политики»</w:t>
      </w:r>
      <w:r w:rsidRPr="00AB1B29">
        <w:rPr>
          <w:sz w:val="26"/>
          <w:szCs w:val="26"/>
        </w:rPr>
        <w:t xml:space="preserve"> в 201</w:t>
      </w:r>
      <w:r w:rsidR="00AE5CA7" w:rsidRPr="00AE5CA7">
        <w:rPr>
          <w:sz w:val="26"/>
          <w:szCs w:val="26"/>
        </w:rPr>
        <w:t>9</w:t>
      </w:r>
      <w:r w:rsidRPr="00AB1B29">
        <w:rPr>
          <w:sz w:val="26"/>
          <w:szCs w:val="26"/>
        </w:rPr>
        <w:t xml:space="preserve"> году по сравнению с 201</w:t>
      </w:r>
      <w:r w:rsidR="00AE5CA7" w:rsidRPr="00AE5CA7">
        <w:rPr>
          <w:sz w:val="26"/>
          <w:szCs w:val="26"/>
        </w:rPr>
        <w:t>8</w:t>
      </w:r>
      <w:r w:rsidRPr="00AB1B29">
        <w:rPr>
          <w:sz w:val="26"/>
          <w:szCs w:val="26"/>
        </w:rPr>
        <w:t xml:space="preserve"> годом </w:t>
      </w:r>
      <w:r w:rsidR="000908FF">
        <w:rPr>
          <w:sz w:val="26"/>
          <w:szCs w:val="26"/>
        </w:rPr>
        <w:t xml:space="preserve">увеличиваются на </w:t>
      </w:r>
      <w:r w:rsidR="00AE5CA7" w:rsidRPr="00AE5CA7">
        <w:rPr>
          <w:sz w:val="26"/>
          <w:szCs w:val="26"/>
        </w:rPr>
        <w:t>0.9</w:t>
      </w:r>
      <w:r w:rsidR="000908FF">
        <w:rPr>
          <w:sz w:val="26"/>
          <w:szCs w:val="26"/>
        </w:rPr>
        <w:t xml:space="preserve"> тыс. рублей или </w:t>
      </w:r>
      <w:r w:rsidR="00AE5CA7">
        <w:rPr>
          <w:sz w:val="26"/>
          <w:szCs w:val="26"/>
        </w:rPr>
        <w:t xml:space="preserve">на </w:t>
      </w:r>
      <w:r w:rsidR="00AE5CA7" w:rsidRPr="00AE5CA7">
        <w:rPr>
          <w:sz w:val="26"/>
          <w:szCs w:val="26"/>
        </w:rPr>
        <w:t>1</w:t>
      </w:r>
      <w:r w:rsidR="00AE5CA7">
        <w:rPr>
          <w:sz w:val="26"/>
          <w:szCs w:val="26"/>
        </w:rPr>
        <w:t>,</w:t>
      </w:r>
      <w:r w:rsidR="00AE5CA7" w:rsidRPr="00AE5CA7">
        <w:rPr>
          <w:sz w:val="26"/>
          <w:szCs w:val="26"/>
        </w:rPr>
        <w:t>1</w:t>
      </w:r>
      <w:r w:rsidR="000908FF">
        <w:rPr>
          <w:sz w:val="26"/>
          <w:szCs w:val="26"/>
        </w:rPr>
        <w:t xml:space="preserve"> % </w:t>
      </w:r>
      <w:r w:rsidRPr="00AB1B29">
        <w:rPr>
          <w:sz w:val="26"/>
          <w:szCs w:val="26"/>
        </w:rPr>
        <w:t xml:space="preserve">и составят </w:t>
      </w:r>
      <w:r w:rsidR="00AE5CA7">
        <w:rPr>
          <w:sz w:val="26"/>
          <w:szCs w:val="26"/>
        </w:rPr>
        <w:t>83,0</w:t>
      </w:r>
      <w:r w:rsidRPr="00AB1B29">
        <w:rPr>
          <w:sz w:val="26"/>
          <w:szCs w:val="26"/>
        </w:rPr>
        <w:t xml:space="preserve"> тыс. рублей. </w:t>
      </w:r>
      <w:r w:rsidR="00F35FD5" w:rsidRPr="004677B7">
        <w:rPr>
          <w:sz w:val="26"/>
          <w:szCs w:val="26"/>
        </w:rPr>
        <w:t>На 20</w:t>
      </w:r>
      <w:r w:rsidR="00AE5CA7">
        <w:rPr>
          <w:sz w:val="26"/>
          <w:szCs w:val="26"/>
        </w:rPr>
        <w:t>20</w:t>
      </w:r>
      <w:r w:rsidR="00F35FD5" w:rsidRPr="004677B7">
        <w:rPr>
          <w:sz w:val="26"/>
          <w:szCs w:val="26"/>
        </w:rPr>
        <w:t xml:space="preserve"> - 20</w:t>
      </w:r>
      <w:r w:rsidR="00AE5CA7">
        <w:rPr>
          <w:sz w:val="26"/>
          <w:szCs w:val="26"/>
        </w:rPr>
        <w:t>21</w:t>
      </w:r>
      <w:r w:rsidR="00F35FD5" w:rsidRPr="004677B7">
        <w:rPr>
          <w:sz w:val="26"/>
          <w:szCs w:val="26"/>
        </w:rPr>
        <w:t xml:space="preserve"> годы запланированы расходы по </w:t>
      </w:r>
      <w:r w:rsidR="00F35FD5">
        <w:rPr>
          <w:sz w:val="26"/>
          <w:szCs w:val="26"/>
        </w:rPr>
        <w:t>под</w:t>
      </w:r>
      <w:r w:rsidR="00F35FD5" w:rsidRPr="004677B7">
        <w:rPr>
          <w:sz w:val="26"/>
          <w:szCs w:val="26"/>
        </w:rPr>
        <w:t xml:space="preserve">разделу в объеме по </w:t>
      </w:r>
      <w:r w:rsidR="00AE5CA7">
        <w:rPr>
          <w:sz w:val="26"/>
          <w:szCs w:val="26"/>
        </w:rPr>
        <w:t>85,8</w:t>
      </w:r>
      <w:r w:rsidR="00F35FD5" w:rsidRPr="004677B7">
        <w:rPr>
          <w:sz w:val="26"/>
          <w:szCs w:val="26"/>
        </w:rPr>
        <w:t xml:space="preserve"> тыс. рублей ежегодно.</w:t>
      </w:r>
    </w:p>
    <w:p w:rsidR="00AB1B29" w:rsidRDefault="00D00B7A" w:rsidP="001F332C">
      <w:pPr>
        <w:ind w:right="-1" w:firstLine="567"/>
        <w:jc w:val="both"/>
        <w:rPr>
          <w:sz w:val="26"/>
          <w:szCs w:val="26"/>
        </w:rPr>
      </w:pPr>
      <w:r>
        <w:rPr>
          <w:bCs/>
          <w:sz w:val="26"/>
          <w:szCs w:val="26"/>
        </w:rPr>
        <w:t>П</w:t>
      </w:r>
      <w:r w:rsidR="00AB1B29" w:rsidRPr="00AB1B29">
        <w:rPr>
          <w:bCs/>
          <w:sz w:val="26"/>
          <w:szCs w:val="26"/>
        </w:rPr>
        <w:t xml:space="preserve">о </w:t>
      </w:r>
      <w:r>
        <w:rPr>
          <w:bCs/>
          <w:sz w:val="26"/>
          <w:szCs w:val="26"/>
        </w:rPr>
        <w:t xml:space="preserve">данному </w:t>
      </w:r>
      <w:r w:rsidR="00AB1B29" w:rsidRPr="00AB1B29">
        <w:rPr>
          <w:bCs/>
          <w:sz w:val="26"/>
          <w:szCs w:val="26"/>
        </w:rPr>
        <w:t>подразделу предусматриваются программные расходы на реализацию</w:t>
      </w:r>
      <w:r w:rsidR="001F332C">
        <w:rPr>
          <w:bCs/>
          <w:sz w:val="26"/>
          <w:szCs w:val="26"/>
        </w:rPr>
        <w:t xml:space="preserve"> п</w:t>
      </w:r>
      <w:r w:rsidR="00AB1B29" w:rsidRPr="00AB1B29">
        <w:rPr>
          <w:sz w:val="26"/>
          <w:szCs w:val="26"/>
        </w:rPr>
        <w:t>одпрограммы «Улучшение условий труда, охр</w:t>
      </w:r>
      <w:r w:rsidR="001F332C">
        <w:rPr>
          <w:sz w:val="26"/>
          <w:szCs w:val="26"/>
        </w:rPr>
        <w:t>аны труда и здоровья работающих</w:t>
      </w:r>
      <w:r w:rsidR="00AB1B29" w:rsidRPr="00AB1B29">
        <w:rPr>
          <w:sz w:val="26"/>
          <w:szCs w:val="26"/>
        </w:rPr>
        <w:t xml:space="preserve">» </w:t>
      </w:r>
      <w:r w:rsidR="001F332C">
        <w:rPr>
          <w:sz w:val="26"/>
          <w:szCs w:val="26"/>
        </w:rPr>
        <w:lastRenderedPageBreak/>
        <w:t>муниципальной</w:t>
      </w:r>
      <w:r w:rsidR="00AB1B29" w:rsidRPr="00AB1B29">
        <w:rPr>
          <w:sz w:val="26"/>
          <w:szCs w:val="26"/>
        </w:rPr>
        <w:t xml:space="preserve"> программы «Сод</w:t>
      </w:r>
      <w:r w:rsidR="001F332C">
        <w:rPr>
          <w:sz w:val="26"/>
          <w:szCs w:val="26"/>
        </w:rPr>
        <w:t xml:space="preserve">ействие занятости населения» </w:t>
      </w:r>
      <w:r w:rsidR="00AB1B29" w:rsidRPr="00AB1B29">
        <w:rPr>
          <w:sz w:val="26"/>
          <w:szCs w:val="26"/>
        </w:rPr>
        <w:t>субвенции на осуществление государственных полномочий Чувашской Республики в сфере трудовых отношений</w:t>
      </w:r>
      <w:r w:rsidR="001F332C">
        <w:rPr>
          <w:sz w:val="26"/>
          <w:szCs w:val="26"/>
        </w:rPr>
        <w:t>, представляемой из республиканского бюджета.</w:t>
      </w:r>
    </w:p>
    <w:p w:rsidR="001D0E41" w:rsidRPr="00AB1B29" w:rsidRDefault="001D0E41" w:rsidP="001F332C">
      <w:pPr>
        <w:ind w:right="-1" w:firstLine="567"/>
        <w:jc w:val="both"/>
        <w:rPr>
          <w:sz w:val="26"/>
          <w:szCs w:val="26"/>
        </w:rPr>
      </w:pPr>
    </w:p>
    <w:p w:rsidR="00AB1B29" w:rsidRPr="00AB1B29" w:rsidRDefault="00AB1B29" w:rsidP="00AB1B29">
      <w:pPr>
        <w:pStyle w:val="af1"/>
        <w:spacing w:line="240" w:lineRule="auto"/>
        <w:ind w:firstLine="0"/>
        <w:contextualSpacing/>
        <w:jc w:val="center"/>
        <w:rPr>
          <w:b/>
          <w:sz w:val="26"/>
          <w:szCs w:val="26"/>
        </w:rPr>
      </w:pPr>
      <w:r w:rsidRPr="00AB1B29">
        <w:rPr>
          <w:b/>
          <w:sz w:val="26"/>
          <w:szCs w:val="26"/>
        </w:rPr>
        <w:t>3.1</w:t>
      </w:r>
      <w:r w:rsidR="00795F6D">
        <w:rPr>
          <w:b/>
          <w:sz w:val="26"/>
          <w:szCs w:val="26"/>
        </w:rPr>
        <w:t>1</w:t>
      </w:r>
      <w:r w:rsidRPr="00AB1B29">
        <w:rPr>
          <w:b/>
          <w:sz w:val="26"/>
          <w:szCs w:val="26"/>
        </w:rPr>
        <w:t>. Физическая культура и спорт</w:t>
      </w:r>
    </w:p>
    <w:p w:rsidR="00AB1B29" w:rsidRPr="00AB1B29" w:rsidRDefault="00AB1B29" w:rsidP="00AB1B29">
      <w:pPr>
        <w:pStyle w:val="af1"/>
        <w:spacing w:line="240" w:lineRule="auto"/>
        <w:ind w:firstLine="0"/>
        <w:contextualSpacing/>
        <w:jc w:val="center"/>
        <w:rPr>
          <w:b/>
          <w:sz w:val="26"/>
          <w:szCs w:val="26"/>
        </w:rPr>
      </w:pPr>
    </w:p>
    <w:p w:rsidR="00AB1B29" w:rsidRPr="00AB1B29" w:rsidRDefault="00AB1B29" w:rsidP="00D00B7A">
      <w:pPr>
        <w:ind w:firstLine="567"/>
        <w:jc w:val="both"/>
        <w:rPr>
          <w:sz w:val="26"/>
          <w:szCs w:val="26"/>
        </w:rPr>
      </w:pPr>
      <w:r w:rsidRPr="00AB1B29">
        <w:rPr>
          <w:bCs/>
          <w:sz w:val="26"/>
          <w:szCs w:val="26"/>
        </w:rPr>
        <w:t xml:space="preserve">Бюджетные ассигнования по разделу </w:t>
      </w:r>
      <w:r w:rsidRPr="00AB1B29">
        <w:rPr>
          <w:b/>
          <w:iCs/>
          <w:sz w:val="26"/>
          <w:szCs w:val="26"/>
        </w:rPr>
        <w:t>«</w:t>
      </w:r>
      <w:r w:rsidRPr="00AB1B29">
        <w:rPr>
          <w:b/>
          <w:sz w:val="26"/>
          <w:szCs w:val="26"/>
        </w:rPr>
        <w:t>Физическая культура и спорт»</w:t>
      </w:r>
      <w:r w:rsidR="00967E8A">
        <w:rPr>
          <w:b/>
          <w:sz w:val="26"/>
          <w:szCs w:val="26"/>
        </w:rPr>
        <w:t xml:space="preserve"> </w:t>
      </w:r>
      <w:r w:rsidR="00677E63">
        <w:rPr>
          <w:sz w:val="26"/>
          <w:szCs w:val="26"/>
        </w:rPr>
        <w:t xml:space="preserve">на </w:t>
      </w:r>
      <w:r w:rsidR="00967E8A">
        <w:rPr>
          <w:sz w:val="26"/>
          <w:szCs w:val="26"/>
        </w:rPr>
        <w:t>201</w:t>
      </w:r>
      <w:r w:rsidR="00AE5CA7">
        <w:rPr>
          <w:sz w:val="26"/>
          <w:szCs w:val="26"/>
        </w:rPr>
        <w:t>9</w:t>
      </w:r>
      <w:r w:rsidR="00677E63">
        <w:rPr>
          <w:sz w:val="26"/>
          <w:szCs w:val="26"/>
        </w:rPr>
        <w:t>- 202</w:t>
      </w:r>
      <w:r w:rsidR="00AE5CA7">
        <w:rPr>
          <w:sz w:val="26"/>
          <w:szCs w:val="26"/>
        </w:rPr>
        <w:t>1</w:t>
      </w:r>
      <w:r w:rsidR="00967E8A">
        <w:rPr>
          <w:sz w:val="26"/>
          <w:szCs w:val="26"/>
        </w:rPr>
        <w:t xml:space="preserve"> год</w:t>
      </w:r>
      <w:r w:rsidR="00677E63">
        <w:rPr>
          <w:sz w:val="26"/>
          <w:szCs w:val="26"/>
        </w:rPr>
        <w:t>ы</w:t>
      </w:r>
      <w:r w:rsidR="00967E8A">
        <w:rPr>
          <w:sz w:val="26"/>
          <w:szCs w:val="26"/>
        </w:rPr>
        <w:t xml:space="preserve"> </w:t>
      </w:r>
      <w:r w:rsidR="00967E8A" w:rsidRPr="00AB1B29">
        <w:rPr>
          <w:iCs/>
          <w:sz w:val="26"/>
          <w:szCs w:val="26"/>
        </w:rPr>
        <w:t xml:space="preserve">предусматриваются </w:t>
      </w:r>
      <w:r w:rsidR="00677E63">
        <w:rPr>
          <w:iCs/>
          <w:sz w:val="26"/>
          <w:szCs w:val="26"/>
        </w:rPr>
        <w:t>по</w:t>
      </w:r>
      <w:r w:rsidR="00967E8A">
        <w:rPr>
          <w:iCs/>
          <w:sz w:val="26"/>
          <w:szCs w:val="26"/>
        </w:rPr>
        <w:t xml:space="preserve"> 1 000,0</w:t>
      </w:r>
      <w:r w:rsidR="00967E8A" w:rsidRPr="00AB1B29">
        <w:rPr>
          <w:iCs/>
          <w:sz w:val="26"/>
          <w:szCs w:val="26"/>
        </w:rPr>
        <w:t xml:space="preserve"> тыс. рублей</w:t>
      </w:r>
      <w:r w:rsidR="00967E8A">
        <w:rPr>
          <w:iCs/>
          <w:sz w:val="26"/>
          <w:szCs w:val="26"/>
        </w:rPr>
        <w:t xml:space="preserve"> </w:t>
      </w:r>
      <w:r w:rsidR="00677E63">
        <w:rPr>
          <w:iCs/>
          <w:sz w:val="26"/>
          <w:szCs w:val="26"/>
        </w:rPr>
        <w:t>ежегодно на уровне 201</w:t>
      </w:r>
      <w:r w:rsidR="00AE5CA7">
        <w:rPr>
          <w:iCs/>
          <w:sz w:val="26"/>
          <w:szCs w:val="26"/>
        </w:rPr>
        <w:t>8</w:t>
      </w:r>
      <w:r w:rsidR="00677E63">
        <w:rPr>
          <w:iCs/>
          <w:sz w:val="26"/>
          <w:szCs w:val="26"/>
        </w:rPr>
        <w:t xml:space="preserve"> года</w:t>
      </w:r>
      <w:r w:rsidR="00967E8A" w:rsidRPr="004677B7">
        <w:rPr>
          <w:sz w:val="26"/>
          <w:szCs w:val="26"/>
        </w:rPr>
        <w:t>.</w:t>
      </w:r>
    </w:p>
    <w:p w:rsidR="001E7C2C" w:rsidRDefault="00AB1B29" w:rsidP="00AB1B29">
      <w:pPr>
        <w:pStyle w:val="af1"/>
        <w:spacing w:line="240" w:lineRule="auto"/>
        <w:ind w:firstLine="567"/>
        <w:rPr>
          <w:iCs/>
          <w:sz w:val="26"/>
          <w:szCs w:val="26"/>
        </w:rPr>
      </w:pPr>
      <w:r w:rsidRPr="00AB1B29">
        <w:rPr>
          <w:iCs/>
          <w:sz w:val="26"/>
          <w:szCs w:val="26"/>
        </w:rPr>
        <w:t>Доля расходов по разделу «Физическая культура и спорт» в общей сумме расходов бюджета</w:t>
      </w:r>
      <w:r w:rsidR="00CB28B5">
        <w:rPr>
          <w:iCs/>
          <w:sz w:val="26"/>
          <w:szCs w:val="26"/>
        </w:rPr>
        <w:t xml:space="preserve"> Чебоксарского района</w:t>
      </w:r>
      <w:r w:rsidRPr="00AB1B29">
        <w:rPr>
          <w:iCs/>
          <w:sz w:val="26"/>
          <w:szCs w:val="26"/>
        </w:rPr>
        <w:t xml:space="preserve"> в 201</w:t>
      </w:r>
      <w:r w:rsidR="00AE5CA7">
        <w:rPr>
          <w:iCs/>
          <w:sz w:val="26"/>
          <w:szCs w:val="26"/>
        </w:rPr>
        <w:t>9</w:t>
      </w:r>
      <w:r w:rsidR="00967E8A">
        <w:rPr>
          <w:iCs/>
          <w:sz w:val="26"/>
          <w:szCs w:val="26"/>
        </w:rPr>
        <w:t>- 20</w:t>
      </w:r>
      <w:r w:rsidR="00677E63">
        <w:rPr>
          <w:iCs/>
          <w:sz w:val="26"/>
          <w:szCs w:val="26"/>
        </w:rPr>
        <w:t>2</w:t>
      </w:r>
      <w:r w:rsidR="00AE5CA7">
        <w:rPr>
          <w:iCs/>
          <w:sz w:val="26"/>
          <w:szCs w:val="26"/>
        </w:rPr>
        <w:t>1</w:t>
      </w:r>
      <w:r w:rsidR="00967E8A">
        <w:rPr>
          <w:iCs/>
          <w:sz w:val="26"/>
          <w:szCs w:val="26"/>
        </w:rPr>
        <w:t xml:space="preserve"> </w:t>
      </w:r>
      <w:r w:rsidRPr="00AB1B29">
        <w:rPr>
          <w:iCs/>
          <w:sz w:val="26"/>
          <w:szCs w:val="26"/>
        </w:rPr>
        <w:t>год</w:t>
      </w:r>
      <w:r w:rsidR="00967E8A">
        <w:rPr>
          <w:iCs/>
          <w:sz w:val="26"/>
          <w:szCs w:val="26"/>
        </w:rPr>
        <w:t>ах</w:t>
      </w:r>
      <w:r w:rsidRPr="00AB1B29">
        <w:rPr>
          <w:iCs/>
          <w:sz w:val="26"/>
          <w:szCs w:val="26"/>
        </w:rPr>
        <w:t xml:space="preserve"> составит </w:t>
      </w:r>
      <w:r w:rsidR="00967E8A">
        <w:rPr>
          <w:iCs/>
          <w:sz w:val="26"/>
          <w:szCs w:val="26"/>
        </w:rPr>
        <w:t xml:space="preserve">по </w:t>
      </w:r>
      <w:r w:rsidRPr="00AB1B29">
        <w:rPr>
          <w:iCs/>
          <w:sz w:val="26"/>
          <w:szCs w:val="26"/>
        </w:rPr>
        <w:t>0,</w:t>
      </w:r>
      <w:r w:rsidR="00967E8A">
        <w:rPr>
          <w:iCs/>
          <w:sz w:val="26"/>
          <w:szCs w:val="26"/>
        </w:rPr>
        <w:t>1</w:t>
      </w:r>
      <w:r w:rsidR="00EE4CDF">
        <w:rPr>
          <w:iCs/>
          <w:sz w:val="26"/>
          <w:szCs w:val="26"/>
        </w:rPr>
        <w:t xml:space="preserve"> </w:t>
      </w:r>
      <w:r w:rsidR="00C9347A">
        <w:rPr>
          <w:iCs/>
          <w:sz w:val="26"/>
          <w:szCs w:val="26"/>
        </w:rPr>
        <w:t>%</w:t>
      </w:r>
      <w:r w:rsidR="00967E8A">
        <w:rPr>
          <w:iCs/>
          <w:sz w:val="26"/>
          <w:szCs w:val="26"/>
        </w:rPr>
        <w:t xml:space="preserve"> ежегодно.</w:t>
      </w:r>
    </w:p>
    <w:p w:rsidR="00D27433" w:rsidRPr="00AB1B29" w:rsidRDefault="00D27433" w:rsidP="00D27433">
      <w:pPr>
        <w:ind w:firstLine="567"/>
        <w:jc w:val="both"/>
        <w:rPr>
          <w:sz w:val="26"/>
          <w:szCs w:val="26"/>
        </w:rPr>
      </w:pPr>
      <w:r w:rsidRPr="00AB1B29">
        <w:rPr>
          <w:sz w:val="26"/>
          <w:szCs w:val="26"/>
        </w:rPr>
        <w:t>Расходы бюджета</w:t>
      </w:r>
      <w:r w:rsidRPr="00CB28B5">
        <w:rPr>
          <w:iCs/>
          <w:sz w:val="26"/>
          <w:szCs w:val="26"/>
        </w:rPr>
        <w:t xml:space="preserve"> </w:t>
      </w:r>
      <w:r>
        <w:rPr>
          <w:iCs/>
          <w:sz w:val="26"/>
          <w:szCs w:val="26"/>
        </w:rPr>
        <w:t>Чебоксарского района</w:t>
      </w:r>
      <w:r w:rsidRPr="00AB1B29">
        <w:rPr>
          <w:sz w:val="26"/>
          <w:szCs w:val="26"/>
        </w:rPr>
        <w:t xml:space="preserve"> на 201</w:t>
      </w:r>
      <w:r w:rsidR="00AE5CA7">
        <w:rPr>
          <w:sz w:val="26"/>
          <w:szCs w:val="26"/>
        </w:rPr>
        <w:t>9</w:t>
      </w:r>
      <w:r w:rsidRPr="00AB1B29">
        <w:rPr>
          <w:sz w:val="26"/>
          <w:szCs w:val="26"/>
        </w:rPr>
        <w:t xml:space="preserve"> год по разделу в соответствии с ведомственной структурой расходов буд</w:t>
      </w:r>
      <w:r>
        <w:rPr>
          <w:sz w:val="26"/>
          <w:szCs w:val="26"/>
        </w:rPr>
        <w:t>у</w:t>
      </w:r>
      <w:r w:rsidRPr="00AB1B29">
        <w:rPr>
          <w:sz w:val="26"/>
          <w:szCs w:val="26"/>
        </w:rPr>
        <w:t>т осуществлять</w:t>
      </w:r>
      <w:r w:rsidR="00677E63">
        <w:rPr>
          <w:sz w:val="26"/>
          <w:szCs w:val="26"/>
        </w:rPr>
        <w:t xml:space="preserve"> один главный распорядитель </w:t>
      </w:r>
      <w:r>
        <w:rPr>
          <w:sz w:val="26"/>
          <w:szCs w:val="26"/>
        </w:rPr>
        <w:t>Управление образования администрации Чебоксарского района</w:t>
      </w:r>
      <w:r w:rsidRPr="00AB1B29">
        <w:rPr>
          <w:sz w:val="26"/>
          <w:szCs w:val="26"/>
        </w:rPr>
        <w:t xml:space="preserve">. </w:t>
      </w:r>
    </w:p>
    <w:p w:rsidR="004F2377" w:rsidRDefault="00D27433" w:rsidP="00AB1B29">
      <w:pPr>
        <w:pStyle w:val="af1"/>
        <w:spacing w:line="240" w:lineRule="auto"/>
        <w:ind w:firstLine="567"/>
        <w:rPr>
          <w:iCs/>
          <w:sz w:val="26"/>
          <w:szCs w:val="26"/>
        </w:rPr>
      </w:pPr>
      <w:r>
        <w:rPr>
          <w:iCs/>
          <w:sz w:val="26"/>
          <w:szCs w:val="26"/>
        </w:rPr>
        <w:t xml:space="preserve">По подразделу </w:t>
      </w:r>
      <w:r w:rsidRPr="00910411">
        <w:rPr>
          <w:b/>
          <w:iCs/>
          <w:sz w:val="26"/>
          <w:szCs w:val="26"/>
        </w:rPr>
        <w:t>«Физическая культура»</w:t>
      </w:r>
      <w:r>
        <w:rPr>
          <w:iCs/>
          <w:sz w:val="26"/>
          <w:szCs w:val="26"/>
        </w:rPr>
        <w:t xml:space="preserve"> на 20</w:t>
      </w:r>
      <w:r w:rsidR="00677E63">
        <w:rPr>
          <w:iCs/>
          <w:sz w:val="26"/>
          <w:szCs w:val="26"/>
        </w:rPr>
        <w:t>1</w:t>
      </w:r>
      <w:r w:rsidR="00AE5CA7">
        <w:rPr>
          <w:iCs/>
          <w:sz w:val="26"/>
          <w:szCs w:val="26"/>
        </w:rPr>
        <w:t>9</w:t>
      </w:r>
      <w:r w:rsidR="00967E8A">
        <w:rPr>
          <w:iCs/>
          <w:sz w:val="26"/>
          <w:szCs w:val="26"/>
        </w:rPr>
        <w:t xml:space="preserve"> - 20</w:t>
      </w:r>
      <w:r w:rsidR="00677E63">
        <w:rPr>
          <w:iCs/>
          <w:sz w:val="26"/>
          <w:szCs w:val="26"/>
        </w:rPr>
        <w:t>2</w:t>
      </w:r>
      <w:r w:rsidR="00AE5CA7">
        <w:rPr>
          <w:iCs/>
          <w:sz w:val="26"/>
          <w:szCs w:val="26"/>
        </w:rPr>
        <w:t>1</w:t>
      </w:r>
      <w:r>
        <w:rPr>
          <w:iCs/>
          <w:sz w:val="26"/>
          <w:szCs w:val="26"/>
        </w:rPr>
        <w:t xml:space="preserve"> год</w:t>
      </w:r>
      <w:r w:rsidR="00967E8A">
        <w:rPr>
          <w:iCs/>
          <w:sz w:val="26"/>
          <w:szCs w:val="26"/>
        </w:rPr>
        <w:t>а</w:t>
      </w:r>
      <w:r>
        <w:rPr>
          <w:iCs/>
          <w:sz w:val="26"/>
          <w:szCs w:val="26"/>
        </w:rPr>
        <w:t xml:space="preserve"> бюджетные ассигнования </w:t>
      </w:r>
      <w:r w:rsidR="004F2377">
        <w:rPr>
          <w:iCs/>
          <w:sz w:val="26"/>
          <w:szCs w:val="26"/>
        </w:rPr>
        <w:t xml:space="preserve">предусматриваются </w:t>
      </w:r>
      <w:r>
        <w:rPr>
          <w:iCs/>
          <w:sz w:val="26"/>
          <w:szCs w:val="26"/>
        </w:rPr>
        <w:t xml:space="preserve">в </w:t>
      </w:r>
      <w:r w:rsidR="004F2377">
        <w:rPr>
          <w:iCs/>
          <w:sz w:val="26"/>
          <w:szCs w:val="26"/>
        </w:rPr>
        <w:t>сумме</w:t>
      </w:r>
      <w:r>
        <w:rPr>
          <w:iCs/>
          <w:sz w:val="26"/>
          <w:szCs w:val="26"/>
        </w:rPr>
        <w:t xml:space="preserve"> </w:t>
      </w:r>
      <w:r w:rsidR="00967E8A">
        <w:rPr>
          <w:iCs/>
          <w:sz w:val="26"/>
          <w:szCs w:val="26"/>
        </w:rPr>
        <w:t>464,0</w:t>
      </w:r>
      <w:r>
        <w:rPr>
          <w:iCs/>
          <w:sz w:val="26"/>
          <w:szCs w:val="26"/>
        </w:rPr>
        <w:t xml:space="preserve"> тыс. рублей</w:t>
      </w:r>
      <w:r w:rsidR="00967E8A">
        <w:rPr>
          <w:iCs/>
          <w:sz w:val="26"/>
          <w:szCs w:val="26"/>
        </w:rPr>
        <w:t xml:space="preserve"> ежегодно</w:t>
      </w:r>
      <w:r w:rsidR="00677E63">
        <w:rPr>
          <w:iCs/>
          <w:sz w:val="26"/>
          <w:szCs w:val="26"/>
        </w:rPr>
        <w:t xml:space="preserve"> на уровне 201</w:t>
      </w:r>
      <w:r w:rsidR="00AE5CA7">
        <w:rPr>
          <w:iCs/>
          <w:sz w:val="26"/>
          <w:szCs w:val="26"/>
        </w:rPr>
        <w:t>8</w:t>
      </w:r>
      <w:r w:rsidR="00677E63">
        <w:rPr>
          <w:iCs/>
          <w:sz w:val="26"/>
          <w:szCs w:val="26"/>
        </w:rPr>
        <w:t xml:space="preserve"> года</w:t>
      </w:r>
      <w:r w:rsidR="004F2377">
        <w:rPr>
          <w:iCs/>
          <w:sz w:val="26"/>
          <w:szCs w:val="26"/>
        </w:rPr>
        <w:t xml:space="preserve">. </w:t>
      </w:r>
    </w:p>
    <w:p w:rsidR="001E7C2C" w:rsidRDefault="00910411" w:rsidP="00AB1B29">
      <w:pPr>
        <w:pStyle w:val="af1"/>
        <w:spacing w:line="240" w:lineRule="auto"/>
        <w:ind w:firstLine="567"/>
        <w:rPr>
          <w:iCs/>
          <w:sz w:val="26"/>
          <w:szCs w:val="26"/>
        </w:rPr>
      </w:pPr>
      <w:r>
        <w:rPr>
          <w:iCs/>
          <w:sz w:val="26"/>
          <w:szCs w:val="26"/>
        </w:rPr>
        <w:t>Бюджетные средства будут направлены на развитие физкультурно-спортивной работы с детьми и молодежью</w:t>
      </w:r>
      <w:r w:rsidR="004F2377" w:rsidRPr="004F2377">
        <w:rPr>
          <w:iCs/>
          <w:sz w:val="26"/>
          <w:szCs w:val="26"/>
        </w:rPr>
        <w:t xml:space="preserve"> </w:t>
      </w:r>
      <w:r w:rsidR="004F2377">
        <w:rPr>
          <w:iCs/>
          <w:sz w:val="26"/>
          <w:szCs w:val="26"/>
        </w:rPr>
        <w:t>по подпрограмме «Развитие физической культуры и массового спорта» муниципальной программы «Развитие физической культуры и спорта».</w:t>
      </w:r>
    </w:p>
    <w:p w:rsidR="004F2377" w:rsidRDefault="00AB1B29" w:rsidP="004F2377">
      <w:pPr>
        <w:pStyle w:val="af1"/>
        <w:spacing w:line="240" w:lineRule="auto"/>
        <w:ind w:firstLine="567"/>
        <w:rPr>
          <w:iCs/>
          <w:sz w:val="26"/>
          <w:szCs w:val="26"/>
        </w:rPr>
      </w:pPr>
      <w:r w:rsidRPr="00AB1B29">
        <w:rPr>
          <w:sz w:val="26"/>
          <w:szCs w:val="26"/>
        </w:rPr>
        <w:t>По подразделу</w:t>
      </w:r>
      <w:r w:rsidRPr="00AB1B29">
        <w:rPr>
          <w:b/>
          <w:sz w:val="26"/>
          <w:szCs w:val="26"/>
        </w:rPr>
        <w:t xml:space="preserve"> «Массовый спорт» </w:t>
      </w:r>
      <w:r w:rsidR="004F2377">
        <w:rPr>
          <w:iCs/>
          <w:sz w:val="26"/>
          <w:szCs w:val="26"/>
        </w:rPr>
        <w:t>на 201</w:t>
      </w:r>
      <w:r w:rsidR="00AE5CA7">
        <w:rPr>
          <w:iCs/>
          <w:sz w:val="26"/>
          <w:szCs w:val="26"/>
        </w:rPr>
        <w:t>9</w:t>
      </w:r>
      <w:r w:rsidR="004F2377">
        <w:rPr>
          <w:iCs/>
          <w:sz w:val="26"/>
          <w:szCs w:val="26"/>
        </w:rPr>
        <w:t xml:space="preserve"> - 20</w:t>
      </w:r>
      <w:r w:rsidR="00A7418C">
        <w:rPr>
          <w:iCs/>
          <w:sz w:val="26"/>
          <w:szCs w:val="26"/>
        </w:rPr>
        <w:t>2</w:t>
      </w:r>
      <w:r w:rsidR="00AE5CA7">
        <w:rPr>
          <w:iCs/>
          <w:sz w:val="26"/>
          <w:szCs w:val="26"/>
        </w:rPr>
        <w:t>1</w:t>
      </w:r>
      <w:r w:rsidR="004F2377">
        <w:rPr>
          <w:iCs/>
          <w:sz w:val="26"/>
          <w:szCs w:val="26"/>
        </w:rPr>
        <w:t xml:space="preserve"> года бюджетные ассигнования предусматриваются в сумме 536,0 тыс. рублей ежегодно. В 201</w:t>
      </w:r>
      <w:r w:rsidR="00AE5CA7">
        <w:rPr>
          <w:iCs/>
          <w:sz w:val="26"/>
          <w:szCs w:val="26"/>
        </w:rPr>
        <w:t>9</w:t>
      </w:r>
      <w:r w:rsidR="004F2377">
        <w:rPr>
          <w:iCs/>
          <w:sz w:val="26"/>
          <w:szCs w:val="26"/>
        </w:rPr>
        <w:t xml:space="preserve"> году </w:t>
      </w:r>
      <w:r w:rsidR="001A35AC">
        <w:rPr>
          <w:iCs/>
          <w:sz w:val="26"/>
          <w:szCs w:val="26"/>
        </w:rPr>
        <w:t>расходы остаются на уровне утвержденных объемов 201</w:t>
      </w:r>
      <w:r w:rsidR="00AE5CA7">
        <w:rPr>
          <w:iCs/>
          <w:sz w:val="26"/>
          <w:szCs w:val="26"/>
        </w:rPr>
        <w:t>8</w:t>
      </w:r>
      <w:r w:rsidR="001A35AC">
        <w:rPr>
          <w:iCs/>
          <w:sz w:val="26"/>
          <w:szCs w:val="26"/>
        </w:rPr>
        <w:t xml:space="preserve"> года</w:t>
      </w:r>
      <w:r w:rsidR="004F2377">
        <w:rPr>
          <w:iCs/>
          <w:sz w:val="26"/>
          <w:szCs w:val="26"/>
        </w:rPr>
        <w:t>.</w:t>
      </w:r>
    </w:p>
    <w:p w:rsidR="00AB1B29" w:rsidRPr="00AB1B29" w:rsidRDefault="00AB1B29" w:rsidP="00AB1B29">
      <w:pPr>
        <w:ind w:firstLine="567"/>
        <w:jc w:val="both"/>
        <w:rPr>
          <w:sz w:val="26"/>
          <w:szCs w:val="26"/>
        </w:rPr>
      </w:pPr>
      <w:r w:rsidRPr="00AB1B29">
        <w:rPr>
          <w:sz w:val="26"/>
          <w:szCs w:val="26"/>
        </w:rPr>
        <w:t xml:space="preserve">По данному подразделу предусматривается направить бюджетные ассигнования на реализацию </w:t>
      </w:r>
      <w:r w:rsidRPr="00AB1B29">
        <w:rPr>
          <w:bCs/>
          <w:color w:val="000000"/>
          <w:sz w:val="26"/>
          <w:szCs w:val="26"/>
        </w:rPr>
        <w:t xml:space="preserve">программных мероприятий </w:t>
      </w:r>
      <w:r w:rsidRPr="00AB1B29">
        <w:rPr>
          <w:sz w:val="26"/>
          <w:szCs w:val="26"/>
        </w:rPr>
        <w:t xml:space="preserve">подпрограммы </w:t>
      </w:r>
      <w:r w:rsidRPr="00AB1B29">
        <w:rPr>
          <w:bCs/>
          <w:color w:val="000000"/>
          <w:sz w:val="26"/>
          <w:szCs w:val="26"/>
        </w:rPr>
        <w:t xml:space="preserve">«Развитие </w:t>
      </w:r>
      <w:r w:rsidR="004F2377">
        <w:rPr>
          <w:bCs/>
          <w:color w:val="000000"/>
          <w:sz w:val="26"/>
          <w:szCs w:val="26"/>
        </w:rPr>
        <w:t xml:space="preserve">физической культуры и массового </w:t>
      </w:r>
      <w:r w:rsidR="00910411">
        <w:rPr>
          <w:bCs/>
          <w:color w:val="000000"/>
          <w:sz w:val="26"/>
          <w:szCs w:val="26"/>
        </w:rPr>
        <w:t>спорта</w:t>
      </w:r>
      <w:r w:rsidR="00A53070">
        <w:rPr>
          <w:bCs/>
          <w:color w:val="000000"/>
          <w:sz w:val="26"/>
          <w:szCs w:val="26"/>
        </w:rPr>
        <w:t xml:space="preserve">» </w:t>
      </w:r>
      <w:r w:rsidR="00AE7259">
        <w:rPr>
          <w:bCs/>
          <w:color w:val="000000"/>
          <w:sz w:val="26"/>
          <w:szCs w:val="26"/>
        </w:rPr>
        <w:t xml:space="preserve">муниципальной </w:t>
      </w:r>
      <w:r w:rsidRPr="00AB1B29">
        <w:rPr>
          <w:bCs/>
          <w:color w:val="000000"/>
          <w:sz w:val="26"/>
          <w:szCs w:val="26"/>
        </w:rPr>
        <w:t xml:space="preserve">программы </w:t>
      </w:r>
      <w:r w:rsidRPr="00AB1B29">
        <w:rPr>
          <w:sz w:val="26"/>
          <w:szCs w:val="26"/>
        </w:rPr>
        <w:t>«Развитие физической культуры и спорта</w:t>
      </w:r>
      <w:r w:rsidR="00AE7259">
        <w:rPr>
          <w:sz w:val="26"/>
          <w:szCs w:val="26"/>
        </w:rPr>
        <w:t xml:space="preserve"> в Чебоксарском районе</w:t>
      </w:r>
      <w:r w:rsidRPr="00AB1B29">
        <w:rPr>
          <w:sz w:val="26"/>
          <w:szCs w:val="26"/>
        </w:rPr>
        <w:t xml:space="preserve">», на </w:t>
      </w:r>
      <w:r w:rsidR="00AE7259">
        <w:rPr>
          <w:sz w:val="26"/>
          <w:szCs w:val="26"/>
        </w:rPr>
        <w:t>проведение массовых физкультурных мероприятий</w:t>
      </w:r>
      <w:r w:rsidR="004F2377">
        <w:rPr>
          <w:sz w:val="26"/>
          <w:szCs w:val="26"/>
        </w:rPr>
        <w:t>.</w:t>
      </w:r>
      <w:r w:rsidR="00AE7259">
        <w:rPr>
          <w:sz w:val="26"/>
          <w:szCs w:val="26"/>
        </w:rPr>
        <w:t xml:space="preserve"> </w:t>
      </w:r>
    </w:p>
    <w:p w:rsidR="00435808" w:rsidRDefault="00435808" w:rsidP="00AB1B29">
      <w:pPr>
        <w:pStyle w:val="af1"/>
        <w:spacing w:line="240" w:lineRule="auto"/>
        <w:ind w:firstLine="0"/>
        <w:contextualSpacing/>
        <w:jc w:val="center"/>
        <w:rPr>
          <w:b/>
          <w:sz w:val="26"/>
          <w:szCs w:val="26"/>
        </w:rPr>
      </w:pPr>
    </w:p>
    <w:p w:rsidR="00AB1B29" w:rsidRPr="00AB1B29" w:rsidRDefault="00AB1B29" w:rsidP="00AB1B29">
      <w:pPr>
        <w:pStyle w:val="ac"/>
        <w:ind w:firstLine="0"/>
        <w:contextualSpacing/>
        <w:jc w:val="center"/>
        <w:rPr>
          <w:b/>
          <w:bCs/>
          <w:sz w:val="26"/>
          <w:szCs w:val="26"/>
        </w:rPr>
      </w:pPr>
      <w:r w:rsidRPr="00AB1B29">
        <w:rPr>
          <w:b/>
          <w:bCs/>
          <w:sz w:val="26"/>
          <w:szCs w:val="26"/>
        </w:rPr>
        <w:t>3.1</w:t>
      </w:r>
      <w:r w:rsidR="00E704B9">
        <w:rPr>
          <w:b/>
          <w:bCs/>
          <w:sz w:val="26"/>
          <w:szCs w:val="26"/>
        </w:rPr>
        <w:t>2</w:t>
      </w:r>
      <w:r w:rsidRPr="00AB1B29">
        <w:rPr>
          <w:b/>
          <w:bCs/>
          <w:sz w:val="26"/>
          <w:szCs w:val="26"/>
        </w:rPr>
        <w:t xml:space="preserve">. Межбюджетные трансферты общего характера бюджетам </w:t>
      </w:r>
    </w:p>
    <w:p w:rsidR="00AB1B29" w:rsidRPr="00AB1B29" w:rsidRDefault="00AB1B29" w:rsidP="00AB1B29">
      <w:pPr>
        <w:pStyle w:val="ac"/>
        <w:ind w:firstLine="0"/>
        <w:contextualSpacing/>
        <w:jc w:val="center"/>
        <w:rPr>
          <w:b/>
          <w:bCs/>
          <w:sz w:val="26"/>
          <w:szCs w:val="26"/>
        </w:rPr>
      </w:pPr>
      <w:r w:rsidRPr="00AB1B29">
        <w:rPr>
          <w:b/>
          <w:bCs/>
          <w:sz w:val="26"/>
          <w:szCs w:val="26"/>
        </w:rPr>
        <w:t>субъектов Российской Федерации и муниципальных образований</w:t>
      </w:r>
    </w:p>
    <w:p w:rsidR="00AB1B29" w:rsidRPr="00AB1B29" w:rsidRDefault="00AB1B29" w:rsidP="00AB1B29">
      <w:pPr>
        <w:pStyle w:val="ac"/>
        <w:ind w:firstLine="0"/>
        <w:contextualSpacing/>
        <w:jc w:val="center"/>
        <w:rPr>
          <w:b/>
          <w:bCs/>
          <w:sz w:val="26"/>
          <w:szCs w:val="26"/>
        </w:rPr>
      </w:pPr>
    </w:p>
    <w:p w:rsidR="00EE0259" w:rsidRPr="00EE0259" w:rsidRDefault="00EE0259" w:rsidP="00EE0259">
      <w:pPr>
        <w:ind w:firstLine="709"/>
        <w:jc w:val="both"/>
        <w:rPr>
          <w:sz w:val="26"/>
          <w:szCs w:val="26"/>
        </w:rPr>
      </w:pPr>
      <w:r w:rsidRPr="00EE0259">
        <w:rPr>
          <w:sz w:val="26"/>
          <w:szCs w:val="26"/>
        </w:rPr>
        <w:t xml:space="preserve">Бюджетные ассигнования по разделу </w:t>
      </w:r>
      <w:r w:rsidRPr="00EE0259">
        <w:rPr>
          <w:b/>
          <w:sz w:val="26"/>
          <w:szCs w:val="26"/>
        </w:rPr>
        <w:t xml:space="preserve">«Межбюджетные трансферты общего характера бюджетам субъектов Российской Федерации и муниципальных образований» </w:t>
      </w:r>
      <w:r w:rsidRPr="00EE0259">
        <w:rPr>
          <w:sz w:val="26"/>
          <w:szCs w:val="26"/>
        </w:rPr>
        <w:t>на 201</w:t>
      </w:r>
      <w:r w:rsidR="00D65E26">
        <w:rPr>
          <w:sz w:val="26"/>
          <w:szCs w:val="26"/>
        </w:rPr>
        <w:t>9</w:t>
      </w:r>
      <w:r w:rsidRPr="00EE0259">
        <w:rPr>
          <w:sz w:val="26"/>
          <w:szCs w:val="26"/>
        </w:rPr>
        <w:t xml:space="preserve"> год предусматриваются в сумме </w:t>
      </w:r>
      <w:r w:rsidR="00885299" w:rsidRPr="00885299">
        <w:rPr>
          <w:sz w:val="26"/>
          <w:szCs w:val="26"/>
        </w:rPr>
        <w:t>72</w:t>
      </w:r>
      <w:r w:rsidR="00885299">
        <w:rPr>
          <w:sz w:val="26"/>
          <w:szCs w:val="26"/>
          <w:lang w:val="en-US"/>
        </w:rPr>
        <w:t> </w:t>
      </w:r>
      <w:r w:rsidR="00885299" w:rsidRPr="00885299">
        <w:rPr>
          <w:sz w:val="26"/>
          <w:szCs w:val="26"/>
        </w:rPr>
        <w:t>572</w:t>
      </w:r>
      <w:r w:rsidR="00885299">
        <w:rPr>
          <w:sz w:val="26"/>
          <w:szCs w:val="26"/>
        </w:rPr>
        <w:t>,</w:t>
      </w:r>
      <w:r w:rsidR="00885299" w:rsidRPr="00885299">
        <w:rPr>
          <w:sz w:val="26"/>
          <w:szCs w:val="26"/>
        </w:rPr>
        <w:t>9</w:t>
      </w:r>
      <w:r w:rsidRPr="00EE0259">
        <w:rPr>
          <w:sz w:val="26"/>
          <w:szCs w:val="26"/>
        </w:rPr>
        <w:t xml:space="preserve"> тыс. рублей и по сравнению с утвержденным объемом 201</w:t>
      </w:r>
      <w:r w:rsidR="00885299">
        <w:rPr>
          <w:sz w:val="26"/>
          <w:szCs w:val="26"/>
        </w:rPr>
        <w:t>8</w:t>
      </w:r>
      <w:r w:rsidRPr="00EE0259">
        <w:rPr>
          <w:sz w:val="26"/>
          <w:szCs w:val="26"/>
        </w:rPr>
        <w:t xml:space="preserve"> года уменьшаются на </w:t>
      </w:r>
      <w:r w:rsidR="00885299">
        <w:rPr>
          <w:sz w:val="26"/>
          <w:szCs w:val="26"/>
        </w:rPr>
        <w:t>25 906,3</w:t>
      </w:r>
      <w:r w:rsidRPr="00EE0259">
        <w:rPr>
          <w:sz w:val="26"/>
          <w:szCs w:val="26"/>
        </w:rPr>
        <w:t xml:space="preserve"> тыс. рублей (на </w:t>
      </w:r>
      <w:r w:rsidR="00885299">
        <w:rPr>
          <w:sz w:val="26"/>
          <w:szCs w:val="26"/>
        </w:rPr>
        <w:t>26,3</w:t>
      </w:r>
      <w:r w:rsidR="00A64073">
        <w:rPr>
          <w:sz w:val="26"/>
          <w:szCs w:val="26"/>
        </w:rPr>
        <w:t xml:space="preserve"> </w:t>
      </w:r>
      <w:r w:rsidRPr="00EE0259">
        <w:rPr>
          <w:sz w:val="26"/>
          <w:szCs w:val="26"/>
        </w:rPr>
        <w:t>%).</w:t>
      </w:r>
    </w:p>
    <w:p w:rsidR="00EE0259" w:rsidRPr="00EE0259" w:rsidRDefault="00EE0259" w:rsidP="00EE0259">
      <w:pPr>
        <w:ind w:firstLine="709"/>
        <w:jc w:val="both"/>
        <w:rPr>
          <w:sz w:val="26"/>
          <w:szCs w:val="26"/>
        </w:rPr>
      </w:pPr>
      <w:r w:rsidRPr="00EE0259">
        <w:rPr>
          <w:sz w:val="26"/>
          <w:szCs w:val="26"/>
        </w:rPr>
        <w:t>На 20</w:t>
      </w:r>
      <w:r w:rsidR="00885299">
        <w:rPr>
          <w:sz w:val="26"/>
          <w:szCs w:val="26"/>
        </w:rPr>
        <w:t>20</w:t>
      </w:r>
      <w:r w:rsidRPr="00EE0259">
        <w:rPr>
          <w:sz w:val="26"/>
          <w:szCs w:val="26"/>
        </w:rPr>
        <w:t xml:space="preserve"> год расходы по данному разделу предусматриваются в сумме </w:t>
      </w:r>
      <w:r w:rsidR="009E416A">
        <w:rPr>
          <w:sz w:val="26"/>
          <w:szCs w:val="26"/>
        </w:rPr>
        <w:t xml:space="preserve">67 638,9 </w:t>
      </w:r>
      <w:r w:rsidRPr="00EE0259">
        <w:rPr>
          <w:sz w:val="26"/>
          <w:szCs w:val="26"/>
        </w:rPr>
        <w:t>тыс. рублей и по сравнению с 201</w:t>
      </w:r>
      <w:r w:rsidR="009E416A">
        <w:rPr>
          <w:sz w:val="26"/>
          <w:szCs w:val="26"/>
        </w:rPr>
        <w:t>9</w:t>
      </w:r>
      <w:r w:rsidRPr="00EE0259">
        <w:rPr>
          <w:sz w:val="26"/>
          <w:szCs w:val="26"/>
        </w:rPr>
        <w:t xml:space="preserve"> годом, уменьшаются на </w:t>
      </w:r>
      <w:r w:rsidR="009E416A">
        <w:rPr>
          <w:sz w:val="26"/>
          <w:szCs w:val="26"/>
        </w:rPr>
        <w:t>4934,0</w:t>
      </w:r>
      <w:r w:rsidRPr="00EE0259">
        <w:rPr>
          <w:sz w:val="26"/>
          <w:szCs w:val="26"/>
        </w:rPr>
        <w:t xml:space="preserve"> тыс. рублей (на </w:t>
      </w:r>
      <w:r w:rsidR="009E416A">
        <w:rPr>
          <w:sz w:val="26"/>
          <w:szCs w:val="26"/>
        </w:rPr>
        <w:t>6,8</w:t>
      </w:r>
      <w:r w:rsidR="00A64073">
        <w:rPr>
          <w:sz w:val="26"/>
          <w:szCs w:val="26"/>
        </w:rPr>
        <w:t xml:space="preserve"> </w:t>
      </w:r>
      <w:r w:rsidRPr="00EE0259">
        <w:rPr>
          <w:sz w:val="26"/>
          <w:szCs w:val="26"/>
        </w:rPr>
        <w:t>%), на 20</w:t>
      </w:r>
      <w:r w:rsidR="00A64073">
        <w:rPr>
          <w:sz w:val="26"/>
          <w:szCs w:val="26"/>
        </w:rPr>
        <w:t>2</w:t>
      </w:r>
      <w:r w:rsidR="009E416A">
        <w:rPr>
          <w:sz w:val="26"/>
          <w:szCs w:val="26"/>
        </w:rPr>
        <w:t>1</w:t>
      </w:r>
      <w:r w:rsidRPr="00EE0259">
        <w:rPr>
          <w:sz w:val="26"/>
          <w:szCs w:val="26"/>
        </w:rPr>
        <w:t xml:space="preserve"> год - в сумме </w:t>
      </w:r>
      <w:r w:rsidR="009E416A">
        <w:rPr>
          <w:sz w:val="26"/>
          <w:szCs w:val="26"/>
        </w:rPr>
        <w:t>67 709,6</w:t>
      </w:r>
      <w:r w:rsidRPr="00EE0259">
        <w:rPr>
          <w:sz w:val="26"/>
          <w:szCs w:val="26"/>
        </w:rPr>
        <w:t xml:space="preserve"> тыс. рублей по сравнению с 20</w:t>
      </w:r>
      <w:r w:rsidR="009E416A">
        <w:rPr>
          <w:sz w:val="26"/>
          <w:szCs w:val="26"/>
        </w:rPr>
        <w:t>20</w:t>
      </w:r>
      <w:r w:rsidRPr="00EE0259">
        <w:rPr>
          <w:sz w:val="26"/>
          <w:szCs w:val="26"/>
        </w:rPr>
        <w:t xml:space="preserve"> годом, уменьшаются </w:t>
      </w:r>
      <w:proofErr w:type="gramStart"/>
      <w:r w:rsidRPr="00EE0259">
        <w:rPr>
          <w:sz w:val="26"/>
          <w:szCs w:val="26"/>
        </w:rPr>
        <w:t>на</w:t>
      </w:r>
      <w:proofErr w:type="gramEnd"/>
      <w:r w:rsidRPr="00EE0259">
        <w:rPr>
          <w:sz w:val="26"/>
          <w:szCs w:val="26"/>
        </w:rPr>
        <w:t xml:space="preserve"> </w:t>
      </w:r>
      <w:r w:rsidR="009E416A">
        <w:rPr>
          <w:sz w:val="26"/>
          <w:szCs w:val="26"/>
        </w:rPr>
        <w:t>70,7</w:t>
      </w:r>
      <w:r w:rsidRPr="00EE0259">
        <w:rPr>
          <w:sz w:val="26"/>
          <w:szCs w:val="26"/>
        </w:rPr>
        <w:t xml:space="preserve"> тыс. рублей (на </w:t>
      </w:r>
      <w:r w:rsidR="009E416A">
        <w:rPr>
          <w:sz w:val="26"/>
          <w:szCs w:val="26"/>
        </w:rPr>
        <w:t>0,1</w:t>
      </w:r>
      <w:r w:rsidRPr="00EE0259">
        <w:rPr>
          <w:sz w:val="26"/>
          <w:szCs w:val="26"/>
        </w:rPr>
        <w:t xml:space="preserve"> %).</w:t>
      </w:r>
    </w:p>
    <w:p w:rsidR="00EE0259" w:rsidRPr="00EE0259" w:rsidRDefault="00EE0259" w:rsidP="00EE0259">
      <w:pPr>
        <w:ind w:firstLine="709"/>
        <w:jc w:val="both"/>
        <w:rPr>
          <w:sz w:val="26"/>
          <w:szCs w:val="26"/>
        </w:rPr>
      </w:pPr>
      <w:r w:rsidRPr="00EE0259">
        <w:rPr>
          <w:sz w:val="26"/>
          <w:szCs w:val="26"/>
        </w:rPr>
        <w:t xml:space="preserve">Доля расходов по разделу «Межбюджетные трансферты общего характера бюджетам субъектов Российской Федерации и муниципальных образований» в общем объеме расходов бюджета </w:t>
      </w:r>
      <w:r>
        <w:rPr>
          <w:sz w:val="26"/>
          <w:szCs w:val="26"/>
        </w:rPr>
        <w:t xml:space="preserve">Чебоксарского района </w:t>
      </w:r>
      <w:r w:rsidRPr="00EE0259">
        <w:rPr>
          <w:sz w:val="26"/>
          <w:szCs w:val="26"/>
        </w:rPr>
        <w:t>в 201</w:t>
      </w:r>
      <w:r w:rsidR="009E416A">
        <w:rPr>
          <w:sz w:val="26"/>
          <w:szCs w:val="26"/>
        </w:rPr>
        <w:t>9</w:t>
      </w:r>
      <w:r w:rsidRPr="00EE0259">
        <w:rPr>
          <w:sz w:val="26"/>
          <w:szCs w:val="26"/>
        </w:rPr>
        <w:t xml:space="preserve"> году составит </w:t>
      </w:r>
      <w:r w:rsidR="009E416A">
        <w:rPr>
          <w:sz w:val="26"/>
          <w:szCs w:val="26"/>
        </w:rPr>
        <w:t>6,1</w:t>
      </w:r>
      <w:r w:rsidRPr="00EE0259">
        <w:rPr>
          <w:sz w:val="26"/>
          <w:szCs w:val="26"/>
        </w:rPr>
        <w:t xml:space="preserve"> %, в 20</w:t>
      </w:r>
      <w:r w:rsidR="009E416A">
        <w:rPr>
          <w:sz w:val="26"/>
          <w:szCs w:val="26"/>
        </w:rPr>
        <w:t>20</w:t>
      </w:r>
      <w:r w:rsidRPr="00EE0259">
        <w:rPr>
          <w:sz w:val="26"/>
          <w:szCs w:val="26"/>
        </w:rPr>
        <w:t xml:space="preserve"> году – </w:t>
      </w:r>
      <w:r w:rsidR="009E416A">
        <w:rPr>
          <w:sz w:val="26"/>
          <w:szCs w:val="26"/>
        </w:rPr>
        <w:t xml:space="preserve">6,6 </w:t>
      </w:r>
      <w:r w:rsidRPr="00EE0259">
        <w:rPr>
          <w:sz w:val="26"/>
          <w:szCs w:val="26"/>
        </w:rPr>
        <w:t>%, в 20</w:t>
      </w:r>
      <w:r w:rsidR="00A64073">
        <w:rPr>
          <w:sz w:val="26"/>
          <w:szCs w:val="26"/>
        </w:rPr>
        <w:t>2</w:t>
      </w:r>
      <w:r w:rsidR="009E416A">
        <w:rPr>
          <w:sz w:val="26"/>
          <w:szCs w:val="26"/>
        </w:rPr>
        <w:t>1</w:t>
      </w:r>
      <w:r w:rsidRPr="00EE0259">
        <w:rPr>
          <w:sz w:val="26"/>
          <w:szCs w:val="26"/>
        </w:rPr>
        <w:t xml:space="preserve"> году – </w:t>
      </w:r>
      <w:r w:rsidR="009E416A">
        <w:rPr>
          <w:sz w:val="26"/>
          <w:szCs w:val="26"/>
        </w:rPr>
        <w:t>6,9</w:t>
      </w:r>
      <w:r w:rsidRPr="00EE0259">
        <w:rPr>
          <w:sz w:val="26"/>
          <w:szCs w:val="26"/>
        </w:rPr>
        <w:t xml:space="preserve"> % (в 201</w:t>
      </w:r>
      <w:r w:rsidR="009E416A">
        <w:rPr>
          <w:sz w:val="26"/>
          <w:szCs w:val="26"/>
        </w:rPr>
        <w:t>8</w:t>
      </w:r>
      <w:r w:rsidRPr="00EE0259">
        <w:rPr>
          <w:sz w:val="26"/>
          <w:szCs w:val="26"/>
        </w:rPr>
        <w:t xml:space="preserve"> году – </w:t>
      </w:r>
      <w:r w:rsidR="009E416A">
        <w:rPr>
          <w:sz w:val="26"/>
          <w:szCs w:val="26"/>
        </w:rPr>
        <w:t>7,5</w:t>
      </w:r>
      <w:r w:rsidRPr="00EE0259">
        <w:rPr>
          <w:sz w:val="26"/>
          <w:szCs w:val="26"/>
        </w:rPr>
        <w:t xml:space="preserve"> %).</w:t>
      </w:r>
    </w:p>
    <w:p w:rsidR="009E416A" w:rsidRDefault="00AB1B29" w:rsidP="009E416A">
      <w:pPr>
        <w:ind w:firstLine="567"/>
        <w:jc w:val="both"/>
        <w:rPr>
          <w:sz w:val="26"/>
          <w:szCs w:val="26"/>
        </w:rPr>
      </w:pPr>
      <w:r w:rsidRPr="00AB1B29">
        <w:rPr>
          <w:sz w:val="26"/>
          <w:szCs w:val="26"/>
        </w:rPr>
        <w:t xml:space="preserve">По </w:t>
      </w:r>
      <w:r w:rsidRPr="00AB1B29">
        <w:rPr>
          <w:bCs/>
          <w:sz w:val="26"/>
          <w:szCs w:val="26"/>
        </w:rPr>
        <w:t>подразделу</w:t>
      </w:r>
      <w:r w:rsidRPr="00AB1B29">
        <w:rPr>
          <w:sz w:val="26"/>
          <w:szCs w:val="26"/>
        </w:rPr>
        <w:t xml:space="preserve"> </w:t>
      </w:r>
      <w:r w:rsidRPr="00AB1B29">
        <w:rPr>
          <w:b/>
          <w:bCs/>
          <w:sz w:val="26"/>
          <w:szCs w:val="26"/>
        </w:rPr>
        <w:t>«Дотации на выравнивание бюджетной обеспеченности субъектов Российской Федерации и муниципальных образований»</w:t>
      </w:r>
      <w:r w:rsidRPr="00AB1B29">
        <w:rPr>
          <w:color w:val="FF0000"/>
          <w:sz w:val="26"/>
          <w:szCs w:val="26"/>
        </w:rPr>
        <w:t xml:space="preserve"> </w:t>
      </w:r>
      <w:r w:rsidRPr="00AB1B29">
        <w:rPr>
          <w:sz w:val="26"/>
          <w:szCs w:val="26"/>
        </w:rPr>
        <w:t>в 201</w:t>
      </w:r>
      <w:r w:rsidR="009E416A">
        <w:rPr>
          <w:sz w:val="26"/>
          <w:szCs w:val="26"/>
        </w:rPr>
        <w:t>9</w:t>
      </w:r>
      <w:r w:rsidRPr="00AB1B29">
        <w:rPr>
          <w:sz w:val="26"/>
          <w:szCs w:val="26"/>
        </w:rPr>
        <w:t xml:space="preserve"> году расходы предполагаются в сумме </w:t>
      </w:r>
      <w:r w:rsidR="009E416A">
        <w:rPr>
          <w:sz w:val="26"/>
          <w:szCs w:val="26"/>
        </w:rPr>
        <w:t>52 572,9</w:t>
      </w:r>
      <w:r w:rsidRPr="00AB1B29">
        <w:rPr>
          <w:sz w:val="26"/>
          <w:szCs w:val="26"/>
        </w:rPr>
        <w:t xml:space="preserve"> тыс. рублей и по сравнению с уточненным </w:t>
      </w:r>
      <w:r w:rsidRPr="00AB1B29">
        <w:rPr>
          <w:sz w:val="26"/>
          <w:szCs w:val="26"/>
        </w:rPr>
        <w:lastRenderedPageBreak/>
        <w:t>объемом 201</w:t>
      </w:r>
      <w:r w:rsidR="009E416A">
        <w:rPr>
          <w:sz w:val="26"/>
          <w:szCs w:val="26"/>
        </w:rPr>
        <w:t>8</w:t>
      </w:r>
      <w:r w:rsidR="00402ABF">
        <w:rPr>
          <w:sz w:val="26"/>
          <w:szCs w:val="26"/>
        </w:rPr>
        <w:t xml:space="preserve"> </w:t>
      </w:r>
      <w:r w:rsidRPr="00AB1B29">
        <w:rPr>
          <w:sz w:val="26"/>
          <w:szCs w:val="26"/>
        </w:rPr>
        <w:t>года (</w:t>
      </w:r>
      <w:r w:rsidR="009E416A">
        <w:rPr>
          <w:sz w:val="26"/>
          <w:szCs w:val="26"/>
        </w:rPr>
        <w:t>51 850,9</w:t>
      </w:r>
      <w:r w:rsidRPr="00AB1B29">
        <w:rPr>
          <w:sz w:val="26"/>
          <w:szCs w:val="26"/>
        </w:rPr>
        <w:t xml:space="preserve"> тыс.</w:t>
      </w:r>
      <w:r w:rsidR="00DB0597">
        <w:rPr>
          <w:sz w:val="26"/>
          <w:szCs w:val="26"/>
        </w:rPr>
        <w:t xml:space="preserve"> </w:t>
      </w:r>
      <w:r w:rsidR="00B33B4A">
        <w:rPr>
          <w:sz w:val="26"/>
          <w:szCs w:val="26"/>
        </w:rPr>
        <w:t>рублей)</w:t>
      </w:r>
      <w:r w:rsidRPr="00AB1B29">
        <w:rPr>
          <w:sz w:val="26"/>
          <w:szCs w:val="26"/>
        </w:rPr>
        <w:t xml:space="preserve"> </w:t>
      </w:r>
      <w:r w:rsidR="00402ABF">
        <w:rPr>
          <w:sz w:val="26"/>
          <w:szCs w:val="26"/>
        </w:rPr>
        <w:t>у</w:t>
      </w:r>
      <w:r w:rsidR="009E416A">
        <w:rPr>
          <w:sz w:val="26"/>
          <w:szCs w:val="26"/>
        </w:rPr>
        <w:t>величивают</w:t>
      </w:r>
      <w:r w:rsidR="00402ABF">
        <w:rPr>
          <w:sz w:val="26"/>
          <w:szCs w:val="26"/>
        </w:rPr>
        <w:t xml:space="preserve">ся </w:t>
      </w:r>
      <w:r w:rsidRPr="00AB1B29">
        <w:rPr>
          <w:sz w:val="26"/>
          <w:szCs w:val="26"/>
        </w:rPr>
        <w:t xml:space="preserve">на </w:t>
      </w:r>
      <w:r w:rsidR="009E416A">
        <w:rPr>
          <w:sz w:val="26"/>
          <w:szCs w:val="26"/>
        </w:rPr>
        <w:t>722,0</w:t>
      </w:r>
      <w:r w:rsidRPr="00AB1B29">
        <w:rPr>
          <w:sz w:val="26"/>
          <w:szCs w:val="26"/>
        </w:rPr>
        <w:t xml:space="preserve"> тыс. рублей или </w:t>
      </w:r>
      <w:r w:rsidR="00FA2819">
        <w:rPr>
          <w:sz w:val="26"/>
          <w:szCs w:val="26"/>
        </w:rPr>
        <w:t xml:space="preserve">на </w:t>
      </w:r>
      <w:r w:rsidR="009E416A">
        <w:rPr>
          <w:sz w:val="26"/>
          <w:szCs w:val="26"/>
        </w:rPr>
        <w:t>1,4</w:t>
      </w:r>
      <w:r w:rsidR="00FA2819">
        <w:rPr>
          <w:sz w:val="26"/>
          <w:szCs w:val="26"/>
        </w:rPr>
        <w:t xml:space="preserve"> </w:t>
      </w:r>
      <w:r w:rsidR="001A35AC">
        <w:rPr>
          <w:sz w:val="26"/>
          <w:szCs w:val="26"/>
        </w:rPr>
        <w:t>процента</w:t>
      </w:r>
      <w:r w:rsidRPr="00AB1B29">
        <w:rPr>
          <w:sz w:val="26"/>
          <w:szCs w:val="26"/>
        </w:rPr>
        <w:t>.</w:t>
      </w:r>
      <w:r w:rsidR="00EC1DCE" w:rsidRPr="00EC1DCE">
        <w:rPr>
          <w:sz w:val="26"/>
          <w:szCs w:val="26"/>
        </w:rPr>
        <w:t xml:space="preserve"> </w:t>
      </w:r>
      <w:r w:rsidR="009E416A">
        <w:rPr>
          <w:sz w:val="26"/>
          <w:szCs w:val="26"/>
        </w:rPr>
        <w:t>На 2020 и 2021 годы объем расходов по данному подразделу предусмотрен  в сумме 47 638,9 тыс. рублей 47 709,6  тыс. рублей соответственно.</w:t>
      </w:r>
    </w:p>
    <w:p w:rsidR="00AB1B29" w:rsidRPr="00AB1B29" w:rsidRDefault="00AB1B29" w:rsidP="00AB1B29">
      <w:pPr>
        <w:ind w:firstLine="567"/>
        <w:jc w:val="both"/>
        <w:rPr>
          <w:sz w:val="26"/>
          <w:szCs w:val="26"/>
        </w:rPr>
      </w:pPr>
      <w:r w:rsidRPr="00AB1B29">
        <w:rPr>
          <w:sz w:val="26"/>
          <w:szCs w:val="26"/>
        </w:rPr>
        <w:t xml:space="preserve">Бюджетные ассигнования по данному подразделу направлены на дотации на выравнивание бюджетной обеспеченности </w:t>
      </w:r>
      <w:r w:rsidR="00FA2819">
        <w:rPr>
          <w:sz w:val="26"/>
          <w:szCs w:val="26"/>
        </w:rPr>
        <w:t>сельских поселений</w:t>
      </w:r>
      <w:r w:rsidRPr="00AB1B29">
        <w:rPr>
          <w:sz w:val="26"/>
          <w:szCs w:val="26"/>
        </w:rPr>
        <w:t xml:space="preserve"> в рамках реализации мероприятий подпрограммы «Совершенствование бюджетной политики и эффективное испо</w:t>
      </w:r>
      <w:r w:rsidR="00FA2819">
        <w:rPr>
          <w:sz w:val="26"/>
          <w:szCs w:val="26"/>
        </w:rPr>
        <w:t>льзование бюджетного потенциала</w:t>
      </w:r>
      <w:r w:rsidRPr="00AB1B29">
        <w:rPr>
          <w:sz w:val="26"/>
          <w:szCs w:val="26"/>
        </w:rPr>
        <w:t xml:space="preserve">» </w:t>
      </w:r>
      <w:r w:rsidR="00FA2819">
        <w:rPr>
          <w:sz w:val="26"/>
          <w:szCs w:val="26"/>
        </w:rPr>
        <w:t>муниципальной</w:t>
      </w:r>
      <w:r w:rsidRPr="00AB1B29">
        <w:rPr>
          <w:sz w:val="26"/>
          <w:szCs w:val="26"/>
        </w:rPr>
        <w:t xml:space="preserve"> программы «Управление общественными финансами и </w:t>
      </w:r>
      <w:r w:rsidR="00FA2819">
        <w:rPr>
          <w:sz w:val="26"/>
          <w:szCs w:val="26"/>
        </w:rPr>
        <w:t>муниципальным</w:t>
      </w:r>
      <w:r w:rsidRPr="00AB1B29">
        <w:rPr>
          <w:sz w:val="26"/>
          <w:szCs w:val="26"/>
        </w:rPr>
        <w:t xml:space="preserve"> долгом на 201</w:t>
      </w:r>
      <w:r w:rsidR="00FA2819">
        <w:rPr>
          <w:sz w:val="26"/>
          <w:szCs w:val="26"/>
        </w:rPr>
        <w:t>4</w:t>
      </w:r>
      <w:r w:rsidRPr="00AB1B29">
        <w:rPr>
          <w:sz w:val="26"/>
          <w:szCs w:val="26"/>
        </w:rPr>
        <w:t>-2020 годы».</w:t>
      </w:r>
    </w:p>
    <w:p w:rsidR="00B150D0" w:rsidRDefault="00AB1B29" w:rsidP="00AB1B29">
      <w:pPr>
        <w:ind w:firstLine="567"/>
        <w:jc w:val="both"/>
        <w:rPr>
          <w:sz w:val="26"/>
          <w:szCs w:val="26"/>
        </w:rPr>
      </w:pPr>
      <w:proofErr w:type="gramStart"/>
      <w:r w:rsidRPr="00AB1B29">
        <w:rPr>
          <w:sz w:val="26"/>
          <w:szCs w:val="26"/>
        </w:rPr>
        <w:t xml:space="preserve">По </w:t>
      </w:r>
      <w:r w:rsidRPr="00AB1B29">
        <w:rPr>
          <w:bCs/>
          <w:sz w:val="26"/>
          <w:szCs w:val="26"/>
        </w:rPr>
        <w:t>подразделу</w:t>
      </w:r>
      <w:r w:rsidRPr="00AB1B29">
        <w:rPr>
          <w:sz w:val="26"/>
          <w:szCs w:val="26"/>
        </w:rPr>
        <w:t xml:space="preserve"> </w:t>
      </w:r>
      <w:r w:rsidRPr="00AB1B29">
        <w:rPr>
          <w:b/>
          <w:bCs/>
          <w:sz w:val="26"/>
          <w:szCs w:val="26"/>
        </w:rPr>
        <w:t>«Иные дотации»</w:t>
      </w:r>
      <w:r w:rsidRPr="00AB1B29">
        <w:rPr>
          <w:color w:val="FF0000"/>
          <w:sz w:val="26"/>
          <w:szCs w:val="26"/>
        </w:rPr>
        <w:t xml:space="preserve"> </w:t>
      </w:r>
      <w:r w:rsidRPr="00AB1B29">
        <w:rPr>
          <w:sz w:val="26"/>
          <w:szCs w:val="26"/>
        </w:rPr>
        <w:t>в 201</w:t>
      </w:r>
      <w:r w:rsidR="004A5BE0">
        <w:rPr>
          <w:sz w:val="26"/>
          <w:szCs w:val="26"/>
        </w:rPr>
        <w:t>9</w:t>
      </w:r>
      <w:r w:rsidRPr="00AB1B29">
        <w:rPr>
          <w:sz w:val="26"/>
          <w:szCs w:val="26"/>
        </w:rPr>
        <w:t xml:space="preserve"> году расходы предполагаются в сумме </w:t>
      </w:r>
      <w:r w:rsidR="004A5BE0">
        <w:rPr>
          <w:sz w:val="26"/>
          <w:szCs w:val="26"/>
        </w:rPr>
        <w:t>20 000,0</w:t>
      </w:r>
      <w:r w:rsidRPr="00AB1B29">
        <w:rPr>
          <w:sz w:val="26"/>
          <w:szCs w:val="26"/>
        </w:rPr>
        <w:t xml:space="preserve"> тыс. рублей и по сравнению с уточненным объемом 201</w:t>
      </w:r>
      <w:r w:rsidR="004A5BE0">
        <w:rPr>
          <w:sz w:val="26"/>
          <w:szCs w:val="26"/>
        </w:rPr>
        <w:t>8</w:t>
      </w:r>
      <w:r w:rsidRPr="00AB1B29">
        <w:rPr>
          <w:sz w:val="26"/>
          <w:szCs w:val="26"/>
        </w:rPr>
        <w:t xml:space="preserve"> года (</w:t>
      </w:r>
      <w:r w:rsidR="004A5BE0">
        <w:rPr>
          <w:sz w:val="26"/>
          <w:szCs w:val="26"/>
        </w:rPr>
        <w:t>42 262,2</w:t>
      </w:r>
      <w:r w:rsidRPr="00AB1B29">
        <w:rPr>
          <w:sz w:val="26"/>
          <w:szCs w:val="26"/>
        </w:rPr>
        <w:t xml:space="preserve"> тыс. рублей) </w:t>
      </w:r>
      <w:r w:rsidR="00B150D0">
        <w:rPr>
          <w:sz w:val="26"/>
          <w:szCs w:val="26"/>
        </w:rPr>
        <w:t>уменьшаются</w:t>
      </w:r>
      <w:r w:rsidRPr="00AB1B29">
        <w:rPr>
          <w:sz w:val="26"/>
          <w:szCs w:val="26"/>
        </w:rPr>
        <w:t xml:space="preserve"> на </w:t>
      </w:r>
      <w:r w:rsidR="004A5BE0">
        <w:rPr>
          <w:sz w:val="26"/>
          <w:szCs w:val="26"/>
        </w:rPr>
        <w:t>22 262,2</w:t>
      </w:r>
      <w:r w:rsidRPr="00AB1B29">
        <w:rPr>
          <w:sz w:val="26"/>
          <w:szCs w:val="26"/>
        </w:rPr>
        <w:t xml:space="preserve"> тыс. рублей или на </w:t>
      </w:r>
      <w:r w:rsidR="004A5BE0">
        <w:rPr>
          <w:sz w:val="26"/>
          <w:szCs w:val="26"/>
        </w:rPr>
        <w:t>2,1</w:t>
      </w:r>
      <w:r w:rsidR="00EE4CDF">
        <w:rPr>
          <w:sz w:val="26"/>
          <w:szCs w:val="26"/>
        </w:rPr>
        <w:t xml:space="preserve"> </w:t>
      </w:r>
      <w:r w:rsidR="00FA2819">
        <w:rPr>
          <w:sz w:val="26"/>
          <w:szCs w:val="26"/>
        </w:rPr>
        <w:t>%</w:t>
      </w:r>
      <w:r w:rsidRPr="00AB1B29">
        <w:rPr>
          <w:sz w:val="26"/>
          <w:szCs w:val="26"/>
        </w:rPr>
        <w:t xml:space="preserve">. </w:t>
      </w:r>
      <w:r w:rsidR="00EC1DCE">
        <w:rPr>
          <w:sz w:val="26"/>
          <w:szCs w:val="26"/>
        </w:rPr>
        <w:t>На 20</w:t>
      </w:r>
      <w:r w:rsidR="009E416A">
        <w:rPr>
          <w:sz w:val="26"/>
          <w:szCs w:val="26"/>
        </w:rPr>
        <w:t>2</w:t>
      </w:r>
      <w:r w:rsidR="004A5BE0">
        <w:rPr>
          <w:sz w:val="26"/>
          <w:szCs w:val="26"/>
        </w:rPr>
        <w:t>0</w:t>
      </w:r>
      <w:r w:rsidR="009E416A">
        <w:rPr>
          <w:sz w:val="26"/>
          <w:szCs w:val="26"/>
        </w:rPr>
        <w:t xml:space="preserve"> и</w:t>
      </w:r>
      <w:r w:rsidR="00EC1DCE">
        <w:rPr>
          <w:sz w:val="26"/>
          <w:szCs w:val="26"/>
        </w:rPr>
        <w:t xml:space="preserve"> 20</w:t>
      </w:r>
      <w:r w:rsidR="00A327A6">
        <w:rPr>
          <w:sz w:val="26"/>
          <w:szCs w:val="26"/>
        </w:rPr>
        <w:t>2</w:t>
      </w:r>
      <w:r w:rsidR="009E416A">
        <w:rPr>
          <w:sz w:val="26"/>
          <w:szCs w:val="26"/>
        </w:rPr>
        <w:t>1</w:t>
      </w:r>
      <w:r w:rsidR="00EC1DCE">
        <w:rPr>
          <w:sz w:val="26"/>
          <w:szCs w:val="26"/>
        </w:rPr>
        <w:t xml:space="preserve"> годы объем расходов по данному подразделу предусмотрен в сумме </w:t>
      </w:r>
      <w:r w:rsidR="004A5BE0">
        <w:rPr>
          <w:sz w:val="26"/>
          <w:szCs w:val="26"/>
        </w:rPr>
        <w:t>2</w:t>
      </w:r>
      <w:r w:rsidR="00EC1DCE">
        <w:rPr>
          <w:sz w:val="26"/>
          <w:szCs w:val="26"/>
        </w:rPr>
        <w:t>0 000,0 тыс. рублей</w:t>
      </w:r>
      <w:r w:rsidR="00A327A6">
        <w:rPr>
          <w:sz w:val="26"/>
          <w:szCs w:val="26"/>
        </w:rPr>
        <w:t xml:space="preserve"> ежегодно</w:t>
      </w:r>
      <w:r w:rsidR="00EC1DCE">
        <w:rPr>
          <w:sz w:val="26"/>
          <w:szCs w:val="26"/>
        </w:rPr>
        <w:t>.</w:t>
      </w:r>
      <w:proofErr w:type="gramEnd"/>
    </w:p>
    <w:p w:rsidR="00AB1B29" w:rsidRPr="00AB1B29" w:rsidRDefault="00AB1B29" w:rsidP="00AB1B29">
      <w:pPr>
        <w:ind w:firstLine="567"/>
        <w:jc w:val="both"/>
        <w:rPr>
          <w:sz w:val="26"/>
          <w:szCs w:val="26"/>
        </w:rPr>
      </w:pPr>
      <w:r w:rsidRPr="00AB1B29">
        <w:rPr>
          <w:sz w:val="26"/>
          <w:szCs w:val="26"/>
        </w:rPr>
        <w:t xml:space="preserve">Бюджетные ассигнования по данному подразделу будут направлены на поддержку мер по обеспечению сбалансированности бюджетов в рамках реализации мероприятий подпрограммы «Совершенствование бюджетной политики и эффективное использование бюджетного потенциала» </w:t>
      </w:r>
      <w:r w:rsidR="00FA2819">
        <w:rPr>
          <w:sz w:val="26"/>
          <w:szCs w:val="26"/>
        </w:rPr>
        <w:t xml:space="preserve">муниципальной </w:t>
      </w:r>
      <w:r w:rsidRPr="00AB1B29">
        <w:rPr>
          <w:sz w:val="26"/>
          <w:szCs w:val="26"/>
        </w:rPr>
        <w:t xml:space="preserve">программы «Управление общественными финансами и </w:t>
      </w:r>
      <w:r w:rsidR="00FA2819">
        <w:rPr>
          <w:sz w:val="26"/>
          <w:szCs w:val="26"/>
        </w:rPr>
        <w:t>муниципальным</w:t>
      </w:r>
      <w:r w:rsidRPr="00AB1B29">
        <w:rPr>
          <w:sz w:val="26"/>
          <w:szCs w:val="26"/>
        </w:rPr>
        <w:t xml:space="preserve"> долгом на 201</w:t>
      </w:r>
      <w:r w:rsidR="00FA2819">
        <w:rPr>
          <w:sz w:val="26"/>
          <w:szCs w:val="26"/>
        </w:rPr>
        <w:t>4</w:t>
      </w:r>
      <w:r w:rsidRPr="00AB1B29">
        <w:rPr>
          <w:sz w:val="26"/>
          <w:szCs w:val="26"/>
        </w:rPr>
        <w:t>-2020 годы».</w:t>
      </w:r>
    </w:p>
    <w:p w:rsidR="00AB6D9C" w:rsidRDefault="00AB6D9C" w:rsidP="00AB1B29">
      <w:pPr>
        <w:ind w:firstLine="567"/>
        <w:jc w:val="both"/>
        <w:rPr>
          <w:sz w:val="26"/>
          <w:szCs w:val="26"/>
        </w:rPr>
      </w:pPr>
    </w:p>
    <w:p w:rsidR="00A44120" w:rsidRPr="00A44120" w:rsidRDefault="00A44120" w:rsidP="00A44120">
      <w:pPr>
        <w:pStyle w:val="ac"/>
        <w:ind w:firstLine="0"/>
        <w:contextualSpacing/>
        <w:jc w:val="center"/>
        <w:rPr>
          <w:b/>
          <w:bCs/>
          <w:sz w:val="26"/>
          <w:szCs w:val="26"/>
        </w:rPr>
      </w:pPr>
      <w:r w:rsidRPr="00A44120">
        <w:rPr>
          <w:b/>
          <w:bCs/>
          <w:sz w:val="26"/>
          <w:szCs w:val="26"/>
        </w:rPr>
        <w:t>3.1</w:t>
      </w:r>
      <w:r>
        <w:rPr>
          <w:b/>
          <w:bCs/>
          <w:sz w:val="26"/>
          <w:szCs w:val="26"/>
        </w:rPr>
        <w:t>3</w:t>
      </w:r>
      <w:r w:rsidRPr="00A44120">
        <w:rPr>
          <w:b/>
          <w:bCs/>
          <w:sz w:val="26"/>
          <w:szCs w:val="26"/>
        </w:rPr>
        <w:t>. Условно утвержденные расходы</w:t>
      </w:r>
    </w:p>
    <w:p w:rsidR="00A44120" w:rsidRPr="00A44120" w:rsidRDefault="00A44120" w:rsidP="00A44120">
      <w:pPr>
        <w:pStyle w:val="ac"/>
        <w:ind w:firstLine="0"/>
        <w:contextualSpacing/>
        <w:jc w:val="center"/>
        <w:rPr>
          <w:b/>
          <w:bCs/>
          <w:sz w:val="26"/>
          <w:szCs w:val="26"/>
        </w:rPr>
      </w:pPr>
    </w:p>
    <w:p w:rsidR="00A44120" w:rsidRPr="00A44120" w:rsidRDefault="00A44120" w:rsidP="00A44120">
      <w:pPr>
        <w:ind w:firstLine="709"/>
        <w:jc w:val="both"/>
        <w:rPr>
          <w:sz w:val="26"/>
          <w:szCs w:val="26"/>
        </w:rPr>
      </w:pPr>
      <w:proofErr w:type="gramStart"/>
      <w:r w:rsidRPr="00A44120">
        <w:rPr>
          <w:sz w:val="26"/>
          <w:szCs w:val="26"/>
        </w:rPr>
        <w:t xml:space="preserve">В </w:t>
      </w:r>
      <w:r>
        <w:rPr>
          <w:sz w:val="26"/>
          <w:szCs w:val="26"/>
        </w:rPr>
        <w:t>п</w:t>
      </w:r>
      <w:r w:rsidRPr="00A44120">
        <w:rPr>
          <w:sz w:val="26"/>
          <w:szCs w:val="26"/>
        </w:rPr>
        <w:t xml:space="preserve">роекте </w:t>
      </w:r>
      <w:r>
        <w:rPr>
          <w:sz w:val="26"/>
          <w:szCs w:val="26"/>
        </w:rPr>
        <w:t xml:space="preserve">решения </w:t>
      </w:r>
      <w:r w:rsidRPr="00A44120">
        <w:rPr>
          <w:sz w:val="26"/>
          <w:szCs w:val="26"/>
        </w:rPr>
        <w:t xml:space="preserve">на первый год планового периода, объем </w:t>
      </w:r>
      <w:r w:rsidRPr="00A44120">
        <w:rPr>
          <w:b/>
          <w:sz w:val="26"/>
          <w:szCs w:val="26"/>
        </w:rPr>
        <w:t>условно утверждаемых расходов</w:t>
      </w:r>
      <w:r w:rsidRPr="00A44120">
        <w:rPr>
          <w:sz w:val="26"/>
          <w:szCs w:val="26"/>
        </w:rPr>
        <w:t xml:space="preserve"> предусмотрен в сумме </w:t>
      </w:r>
      <w:r>
        <w:rPr>
          <w:sz w:val="26"/>
          <w:szCs w:val="26"/>
        </w:rPr>
        <w:t>9</w:t>
      </w:r>
      <w:r w:rsidR="0006063B">
        <w:rPr>
          <w:sz w:val="26"/>
          <w:szCs w:val="26"/>
        </w:rPr>
        <w:t> 218,8</w:t>
      </w:r>
      <w:r w:rsidRPr="00A44120">
        <w:rPr>
          <w:sz w:val="26"/>
          <w:szCs w:val="26"/>
        </w:rPr>
        <w:t xml:space="preserve"> тыс. рублей или </w:t>
      </w:r>
      <w:r w:rsidRPr="00977A7B">
        <w:rPr>
          <w:sz w:val="26"/>
          <w:szCs w:val="26"/>
        </w:rPr>
        <w:t>2,</w:t>
      </w:r>
      <w:r w:rsidR="00977A7B" w:rsidRPr="00977A7B">
        <w:rPr>
          <w:sz w:val="26"/>
          <w:szCs w:val="26"/>
        </w:rPr>
        <w:t>5</w:t>
      </w:r>
      <w:r w:rsidRPr="00977A7B">
        <w:rPr>
          <w:sz w:val="26"/>
          <w:szCs w:val="26"/>
        </w:rPr>
        <w:t xml:space="preserve"> </w:t>
      </w:r>
      <w:r w:rsidRPr="00A44120">
        <w:rPr>
          <w:sz w:val="26"/>
          <w:szCs w:val="26"/>
        </w:rPr>
        <w:t xml:space="preserve">%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w:t>
      </w:r>
      <w:r>
        <w:rPr>
          <w:sz w:val="26"/>
          <w:szCs w:val="26"/>
        </w:rPr>
        <w:t>–</w:t>
      </w:r>
      <w:r w:rsidRPr="00A44120">
        <w:rPr>
          <w:sz w:val="26"/>
          <w:szCs w:val="26"/>
        </w:rPr>
        <w:t xml:space="preserve"> </w:t>
      </w:r>
      <w:r w:rsidR="00AA76EE">
        <w:rPr>
          <w:sz w:val="26"/>
          <w:szCs w:val="26"/>
        </w:rPr>
        <w:t>19 776,5</w:t>
      </w:r>
      <w:r w:rsidRPr="00A44120">
        <w:rPr>
          <w:sz w:val="26"/>
          <w:szCs w:val="26"/>
        </w:rPr>
        <w:t xml:space="preserve"> тыс. рублей или </w:t>
      </w:r>
      <w:r>
        <w:rPr>
          <w:sz w:val="26"/>
          <w:szCs w:val="26"/>
        </w:rPr>
        <w:t>5,</w:t>
      </w:r>
      <w:r w:rsidR="0040468E">
        <w:rPr>
          <w:sz w:val="26"/>
          <w:szCs w:val="26"/>
        </w:rPr>
        <w:t>3</w:t>
      </w:r>
      <w:r>
        <w:rPr>
          <w:sz w:val="26"/>
          <w:szCs w:val="26"/>
        </w:rPr>
        <w:t xml:space="preserve"> </w:t>
      </w:r>
      <w:r w:rsidRPr="00A44120">
        <w:rPr>
          <w:sz w:val="26"/>
          <w:szCs w:val="26"/>
        </w:rPr>
        <w:t>% от объема расходов бюджета</w:t>
      </w:r>
      <w:proofErr w:type="gramEnd"/>
      <w:r w:rsidRPr="00A44120">
        <w:rPr>
          <w:sz w:val="26"/>
          <w:szCs w:val="26"/>
        </w:rPr>
        <w:t xml:space="preserve">. Установленные объемы условно утверждаемых (утвержденных) расходов соответствуют требованиям статьи 184.1. </w:t>
      </w:r>
      <w:proofErr w:type="gramStart"/>
      <w:r w:rsidRPr="00A44120">
        <w:rPr>
          <w:sz w:val="26"/>
          <w:szCs w:val="26"/>
        </w:rPr>
        <w:t>Бюджетного кодекса Российской Федерации, согласно которой на первый год планового периода они должны быть утверждены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5,0 процентов общего объема расходов бюджета (без учета расходов</w:t>
      </w:r>
      <w:proofErr w:type="gramEnd"/>
      <w:r w:rsidRPr="00A44120">
        <w:rPr>
          <w:sz w:val="26"/>
          <w:szCs w:val="26"/>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B1B29" w:rsidRDefault="00AB1B29" w:rsidP="00AB1B29">
      <w:pPr>
        <w:pStyle w:val="ac"/>
        <w:ind w:firstLine="0"/>
        <w:contextualSpacing/>
        <w:jc w:val="center"/>
        <w:rPr>
          <w:b/>
          <w:bCs/>
          <w:sz w:val="26"/>
          <w:szCs w:val="26"/>
        </w:rPr>
      </w:pPr>
    </w:p>
    <w:p w:rsidR="00AB1B29" w:rsidRPr="00AB1B29" w:rsidRDefault="00B33B4A" w:rsidP="00AB1B29">
      <w:pPr>
        <w:pStyle w:val="ac"/>
        <w:widowControl w:val="0"/>
        <w:ind w:firstLine="0"/>
        <w:contextualSpacing/>
        <w:jc w:val="center"/>
        <w:rPr>
          <w:b/>
          <w:bCs/>
          <w:sz w:val="26"/>
          <w:szCs w:val="26"/>
        </w:rPr>
      </w:pPr>
      <w:r>
        <w:rPr>
          <w:b/>
          <w:bCs/>
          <w:sz w:val="26"/>
          <w:szCs w:val="26"/>
        </w:rPr>
        <w:t>4</w:t>
      </w:r>
      <w:r w:rsidR="00AB1B29" w:rsidRPr="003C249D">
        <w:rPr>
          <w:b/>
          <w:bCs/>
          <w:sz w:val="26"/>
          <w:szCs w:val="26"/>
        </w:rPr>
        <w:t xml:space="preserve">. </w:t>
      </w:r>
      <w:r w:rsidR="00EE4CDF" w:rsidRPr="003C249D">
        <w:rPr>
          <w:b/>
          <w:bCs/>
          <w:sz w:val="26"/>
          <w:szCs w:val="26"/>
        </w:rPr>
        <w:t>Муниципальные</w:t>
      </w:r>
      <w:r w:rsidR="00AB1B29" w:rsidRPr="003C249D">
        <w:rPr>
          <w:b/>
          <w:bCs/>
          <w:sz w:val="26"/>
          <w:szCs w:val="26"/>
        </w:rPr>
        <w:t xml:space="preserve"> программы Ч</w:t>
      </w:r>
      <w:r w:rsidR="00EE4CDF" w:rsidRPr="003C249D">
        <w:rPr>
          <w:b/>
          <w:bCs/>
          <w:sz w:val="26"/>
          <w:szCs w:val="26"/>
        </w:rPr>
        <w:t>ебоксарского района</w:t>
      </w:r>
    </w:p>
    <w:p w:rsidR="00AB1B29" w:rsidRPr="00AB1B29" w:rsidRDefault="00AB1B29" w:rsidP="00AB1B29">
      <w:pPr>
        <w:pStyle w:val="ac"/>
        <w:ind w:firstLine="0"/>
        <w:contextualSpacing/>
        <w:jc w:val="center"/>
        <w:rPr>
          <w:b/>
          <w:bCs/>
          <w:sz w:val="26"/>
          <w:szCs w:val="26"/>
        </w:rPr>
      </w:pPr>
    </w:p>
    <w:p w:rsidR="00AB1B29" w:rsidRPr="00262E80" w:rsidRDefault="00AB1B29" w:rsidP="00104873">
      <w:pPr>
        <w:pStyle w:val="21"/>
        <w:ind w:firstLine="709"/>
        <w:contextualSpacing/>
        <w:rPr>
          <w:i w:val="0"/>
          <w:sz w:val="26"/>
          <w:szCs w:val="26"/>
        </w:rPr>
      </w:pPr>
      <w:r w:rsidRPr="00262E80">
        <w:rPr>
          <w:i w:val="0"/>
          <w:sz w:val="26"/>
          <w:szCs w:val="26"/>
        </w:rPr>
        <w:t xml:space="preserve">Распоряжением </w:t>
      </w:r>
      <w:r w:rsidR="00E30687" w:rsidRPr="00262E80">
        <w:rPr>
          <w:i w:val="0"/>
          <w:sz w:val="26"/>
          <w:szCs w:val="26"/>
        </w:rPr>
        <w:t>администрации Чебоксарского района</w:t>
      </w:r>
      <w:r w:rsidRPr="00262E80">
        <w:rPr>
          <w:i w:val="0"/>
          <w:sz w:val="26"/>
          <w:szCs w:val="26"/>
        </w:rPr>
        <w:t xml:space="preserve"> Чувашской Республики от </w:t>
      </w:r>
      <w:r w:rsidR="008657E6">
        <w:rPr>
          <w:i w:val="0"/>
          <w:sz w:val="26"/>
          <w:szCs w:val="26"/>
        </w:rPr>
        <w:t>11</w:t>
      </w:r>
      <w:r w:rsidR="00E30687" w:rsidRPr="00262E80">
        <w:rPr>
          <w:i w:val="0"/>
          <w:sz w:val="26"/>
          <w:szCs w:val="26"/>
        </w:rPr>
        <w:t xml:space="preserve"> октября</w:t>
      </w:r>
      <w:r w:rsidRPr="00262E80">
        <w:rPr>
          <w:i w:val="0"/>
          <w:sz w:val="26"/>
          <w:szCs w:val="26"/>
        </w:rPr>
        <w:t xml:space="preserve"> 201</w:t>
      </w:r>
      <w:r w:rsidR="008657E6">
        <w:rPr>
          <w:i w:val="0"/>
          <w:sz w:val="26"/>
          <w:szCs w:val="26"/>
        </w:rPr>
        <w:t>8</w:t>
      </w:r>
      <w:r w:rsidRPr="00262E80">
        <w:rPr>
          <w:i w:val="0"/>
          <w:sz w:val="26"/>
          <w:szCs w:val="26"/>
        </w:rPr>
        <w:t xml:space="preserve"> г. №</w:t>
      </w:r>
      <w:r w:rsidR="00E30687" w:rsidRPr="00262E80">
        <w:rPr>
          <w:i w:val="0"/>
          <w:sz w:val="26"/>
          <w:szCs w:val="26"/>
        </w:rPr>
        <w:t xml:space="preserve"> </w:t>
      </w:r>
      <w:r w:rsidR="008657E6">
        <w:rPr>
          <w:i w:val="0"/>
          <w:sz w:val="26"/>
          <w:szCs w:val="26"/>
        </w:rPr>
        <w:t>1088</w:t>
      </w:r>
      <w:r w:rsidRPr="00262E80">
        <w:rPr>
          <w:i w:val="0"/>
          <w:sz w:val="26"/>
          <w:szCs w:val="26"/>
        </w:rPr>
        <w:t xml:space="preserve">-р утвержден перечень </w:t>
      </w:r>
      <w:r w:rsidR="00E30687" w:rsidRPr="00262E80">
        <w:rPr>
          <w:i w:val="0"/>
          <w:sz w:val="26"/>
          <w:szCs w:val="26"/>
        </w:rPr>
        <w:t>муниципальных</w:t>
      </w:r>
      <w:r w:rsidRPr="00262E80">
        <w:rPr>
          <w:i w:val="0"/>
          <w:sz w:val="26"/>
          <w:szCs w:val="26"/>
        </w:rPr>
        <w:t xml:space="preserve"> программ </w:t>
      </w:r>
      <w:r w:rsidR="00E30687" w:rsidRPr="00262E80">
        <w:rPr>
          <w:i w:val="0"/>
          <w:sz w:val="26"/>
          <w:szCs w:val="26"/>
        </w:rPr>
        <w:t>Чебоксарского района</w:t>
      </w:r>
      <w:r w:rsidRPr="00262E80">
        <w:rPr>
          <w:i w:val="0"/>
          <w:sz w:val="26"/>
          <w:szCs w:val="26"/>
        </w:rPr>
        <w:t xml:space="preserve">, в который вошли </w:t>
      </w:r>
      <w:r w:rsidR="00E30687" w:rsidRPr="00262E80">
        <w:rPr>
          <w:i w:val="0"/>
          <w:sz w:val="26"/>
          <w:szCs w:val="26"/>
        </w:rPr>
        <w:t>1</w:t>
      </w:r>
      <w:r w:rsidR="008657E6">
        <w:rPr>
          <w:i w:val="0"/>
          <w:sz w:val="26"/>
          <w:szCs w:val="26"/>
        </w:rPr>
        <w:t>9</w:t>
      </w:r>
      <w:r w:rsidR="00E30687" w:rsidRPr="00262E80">
        <w:rPr>
          <w:i w:val="0"/>
          <w:sz w:val="26"/>
          <w:szCs w:val="26"/>
        </w:rPr>
        <w:t xml:space="preserve"> муниципальных</w:t>
      </w:r>
      <w:r w:rsidRPr="00262E80">
        <w:rPr>
          <w:i w:val="0"/>
          <w:sz w:val="26"/>
          <w:szCs w:val="26"/>
        </w:rPr>
        <w:t xml:space="preserve"> программ </w:t>
      </w:r>
      <w:r w:rsidR="00E30687" w:rsidRPr="00262E80">
        <w:rPr>
          <w:i w:val="0"/>
          <w:sz w:val="26"/>
          <w:szCs w:val="26"/>
        </w:rPr>
        <w:t xml:space="preserve">Чебоксарского района </w:t>
      </w:r>
      <w:r w:rsidRPr="00262E80">
        <w:rPr>
          <w:i w:val="0"/>
          <w:sz w:val="26"/>
          <w:szCs w:val="26"/>
        </w:rPr>
        <w:t xml:space="preserve">Чувашской Республики. </w:t>
      </w:r>
    </w:p>
    <w:p w:rsidR="00AB1B29" w:rsidRPr="00164F06" w:rsidRDefault="00AB1B29" w:rsidP="00104873">
      <w:pPr>
        <w:pStyle w:val="21"/>
        <w:ind w:firstLine="709"/>
        <w:contextualSpacing/>
        <w:rPr>
          <w:i w:val="0"/>
          <w:sz w:val="26"/>
          <w:szCs w:val="26"/>
        </w:rPr>
      </w:pPr>
      <w:r w:rsidRPr="00164F06">
        <w:rPr>
          <w:i w:val="0"/>
          <w:sz w:val="26"/>
          <w:szCs w:val="26"/>
        </w:rPr>
        <w:t xml:space="preserve">Постановлениями </w:t>
      </w:r>
      <w:r w:rsidR="003C249D" w:rsidRPr="00164F06">
        <w:rPr>
          <w:i w:val="0"/>
          <w:sz w:val="26"/>
          <w:szCs w:val="26"/>
        </w:rPr>
        <w:t>Администрации Чебоксарского района</w:t>
      </w:r>
      <w:r w:rsidRPr="00164F06">
        <w:rPr>
          <w:i w:val="0"/>
          <w:sz w:val="26"/>
          <w:szCs w:val="26"/>
        </w:rPr>
        <w:t xml:space="preserve"> утверждены паспорта </w:t>
      </w:r>
      <w:r w:rsidR="00A74FD3" w:rsidRPr="00164F06">
        <w:rPr>
          <w:i w:val="0"/>
          <w:sz w:val="26"/>
          <w:szCs w:val="26"/>
        </w:rPr>
        <w:t>муниципальных</w:t>
      </w:r>
      <w:r w:rsidRPr="00164F06">
        <w:rPr>
          <w:i w:val="0"/>
          <w:sz w:val="26"/>
          <w:szCs w:val="26"/>
        </w:rPr>
        <w:t xml:space="preserve"> программ </w:t>
      </w:r>
      <w:r w:rsidR="00A74FD3" w:rsidRPr="00164F06">
        <w:rPr>
          <w:i w:val="0"/>
          <w:sz w:val="26"/>
          <w:szCs w:val="26"/>
        </w:rPr>
        <w:t>Чебоксарского района</w:t>
      </w:r>
      <w:r w:rsidRPr="00164F06">
        <w:rPr>
          <w:i w:val="0"/>
          <w:sz w:val="26"/>
          <w:szCs w:val="26"/>
        </w:rPr>
        <w:t xml:space="preserve">, </w:t>
      </w:r>
      <w:r w:rsidR="00AE3F14" w:rsidRPr="00164F06">
        <w:rPr>
          <w:i w:val="0"/>
          <w:sz w:val="26"/>
          <w:szCs w:val="26"/>
        </w:rPr>
        <w:t>где</w:t>
      </w:r>
      <w:r w:rsidRPr="00164F06">
        <w:rPr>
          <w:i w:val="0"/>
          <w:sz w:val="26"/>
          <w:szCs w:val="26"/>
        </w:rPr>
        <w:t xml:space="preserve"> определены подпрограммы </w:t>
      </w:r>
      <w:r w:rsidR="00A74FD3" w:rsidRPr="00164F06">
        <w:rPr>
          <w:i w:val="0"/>
          <w:sz w:val="26"/>
          <w:szCs w:val="26"/>
        </w:rPr>
        <w:t>муниципальных</w:t>
      </w:r>
      <w:r w:rsidRPr="00164F06">
        <w:rPr>
          <w:i w:val="0"/>
          <w:sz w:val="26"/>
          <w:szCs w:val="26"/>
        </w:rPr>
        <w:t xml:space="preserve"> программ </w:t>
      </w:r>
      <w:r w:rsidR="00A74FD3" w:rsidRPr="00164F06">
        <w:rPr>
          <w:i w:val="0"/>
          <w:sz w:val="26"/>
          <w:szCs w:val="26"/>
        </w:rPr>
        <w:t>Чебоксарского района</w:t>
      </w:r>
      <w:r w:rsidRPr="00164F06">
        <w:rPr>
          <w:i w:val="0"/>
          <w:sz w:val="26"/>
          <w:szCs w:val="26"/>
        </w:rPr>
        <w:t>, положенные в основу формирования программной структуры проекта</w:t>
      </w:r>
      <w:r w:rsidR="00A74FD3" w:rsidRPr="00164F06">
        <w:rPr>
          <w:i w:val="0"/>
          <w:sz w:val="26"/>
          <w:szCs w:val="26"/>
        </w:rPr>
        <w:t xml:space="preserve"> решения</w:t>
      </w:r>
      <w:r w:rsidRPr="00164F06">
        <w:rPr>
          <w:i w:val="0"/>
          <w:sz w:val="26"/>
          <w:szCs w:val="26"/>
        </w:rPr>
        <w:t>.</w:t>
      </w:r>
    </w:p>
    <w:p w:rsidR="00AB1B29" w:rsidRPr="00262E80" w:rsidRDefault="00AB1B29" w:rsidP="00104873">
      <w:pPr>
        <w:tabs>
          <w:tab w:val="left" w:pos="1410"/>
        </w:tabs>
        <w:ind w:firstLine="709"/>
        <w:jc w:val="both"/>
        <w:rPr>
          <w:iCs/>
          <w:sz w:val="26"/>
          <w:szCs w:val="26"/>
        </w:rPr>
      </w:pPr>
      <w:r w:rsidRPr="00164F06">
        <w:rPr>
          <w:iCs/>
          <w:sz w:val="26"/>
          <w:szCs w:val="26"/>
        </w:rPr>
        <w:lastRenderedPageBreak/>
        <w:t xml:space="preserve">В соответствии с пунктом 4 статьи </w:t>
      </w:r>
      <w:r w:rsidR="00D271F1" w:rsidRPr="00164F06">
        <w:rPr>
          <w:iCs/>
          <w:sz w:val="26"/>
          <w:szCs w:val="26"/>
        </w:rPr>
        <w:t>38</w:t>
      </w:r>
      <w:r w:rsidRPr="00164F06">
        <w:rPr>
          <w:iCs/>
          <w:sz w:val="26"/>
          <w:szCs w:val="26"/>
        </w:rPr>
        <w:t xml:space="preserve"> </w:t>
      </w:r>
      <w:r w:rsidR="00D271F1" w:rsidRPr="00164F06">
        <w:rPr>
          <w:iCs/>
          <w:sz w:val="26"/>
          <w:szCs w:val="26"/>
        </w:rPr>
        <w:t>Положения</w:t>
      </w:r>
      <w:r w:rsidRPr="00164F06">
        <w:rPr>
          <w:iCs/>
          <w:sz w:val="26"/>
          <w:szCs w:val="26"/>
        </w:rPr>
        <w:t xml:space="preserve"> «О регулировании бюджетных правоотношений в </w:t>
      </w:r>
      <w:r w:rsidR="00D271F1" w:rsidRPr="00164F06">
        <w:rPr>
          <w:iCs/>
          <w:sz w:val="26"/>
          <w:szCs w:val="26"/>
        </w:rPr>
        <w:t>Чебоксарском районе</w:t>
      </w:r>
      <w:r w:rsidRPr="00164F06">
        <w:rPr>
          <w:iCs/>
          <w:sz w:val="26"/>
          <w:szCs w:val="26"/>
        </w:rPr>
        <w:t xml:space="preserve">» паспорта </w:t>
      </w:r>
      <w:r w:rsidR="00A57C53" w:rsidRPr="00164F06">
        <w:rPr>
          <w:iCs/>
          <w:sz w:val="26"/>
          <w:szCs w:val="26"/>
        </w:rPr>
        <w:t>муниципальных</w:t>
      </w:r>
      <w:r w:rsidRPr="00164F06">
        <w:rPr>
          <w:iCs/>
          <w:sz w:val="26"/>
          <w:szCs w:val="26"/>
        </w:rPr>
        <w:t xml:space="preserve"> программ </w:t>
      </w:r>
      <w:r w:rsidR="00A57C53" w:rsidRPr="00164F06">
        <w:rPr>
          <w:iCs/>
          <w:sz w:val="26"/>
          <w:szCs w:val="26"/>
        </w:rPr>
        <w:t xml:space="preserve">Чебоксарского района </w:t>
      </w:r>
      <w:r w:rsidRPr="00164F06">
        <w:rPr>
          <w:iCs/>
          <w:sz w:val="26"/>
          <w:szCs w:val="26"/>
        </w:rPr>
        <w:t xml:space="preserve">представлены </w:t>
      </w:r>
      <w:r w:rsidR="00A57C53" w:rsidRPr="00164F06">
        <w:rPr>
          <w:iCs/>
          <w:sz w:val="26"/>
          <w:szCs w:val="26"/>
        </w:rPr>
        <w:t>Собранию депутатов Чебоксарского района</w:t>
      </w:r>
      <w:r w:rsidRPr="00164F06">
        <w:rPr>
          <w:iCs/>
          <w:sz w:val="26"/>
          <w:szCs w:val="26"/>
        </w:rPr>
        <w:t xml:space="preserve"> в составе документов и материалов к </w:t>
      </w:r>
      <w:r w:rsidR="00A57C53" w:rsidRPr="00164F06">
        <w:rPr>
          <w:iCs/>
          <w:sz w:val="26"/>
          <w:szCs w:val="26"/>
        </w:rPr>
        <w:t>проекту решения</w:t>
      </w:r>
      <w:r w:rsidRPr="00164F06">
        <w:rPr>
          <w:iCs/>
          <w:sz w:val="26"/>
          <w:szCs w:val="26"/>
        </w:rPr>
        <w:t xml:space="preserve">. Представленные паспорта </w:t>
      </w:r>
      <w:r w:rsidR="00A57C53" w:rsidRPr="00164F06">
        <w:rPr>
          <w:iCs/>
          <w:sz w:val="26"/>
          <w:szCs w:val="26"/>
        </w:rPr>
        <w:t>муниципальных</w:t>
      </w:r>
      <w:r w:rsidRPr="00164F06">
        <w:rPr>
          <w:iCs/>
          <w:sz w:val="26"/>
          <w:szCs w:val="26"/>
        </w:rPr>
        <w:t xml:space="preserve"> программ</w:t>
      </w:r>
      <w:r w:rsidR="00A57C53" w:rsidRPr="00164F06">
        <w:rPr>
          <w:iCs/>
          <w:sz w:val="26"/>
          <w:szCs w:val="26"/>
        </w:rPr>
        <w:t xml:space="preserve"> Чебоксарского района</w:t>
      </w:r>
      <w:r w:rsidRPr="00164F06">
        <w:rPr>
          <w:iCs/>
          <w:sz w:val="26"/>
          <w:szCs w:val="26"/>
        </w:rPr>
        <w:t xml:space="preserve"> Чувашской Республики соответствуют структуре их составления, утвержденной постановлением </w:t>
      </w:r>
      <w:r w:rsidR="00023797" w:rsidRPr="00164F06">
        <w:rPr>
          <w:iCs/>
          <w:sz w:val="26"/>
          <w:szCs w:val="26"/>
        </w:rPr>
        <w:t>администрации Чебоксарского района</w:t>
      </w:r>
      <w:r w:rsidRPr="00164F06">
        <w:rPr>
          <w:iCs/>
          <w:sz w:val="26"/>
          <w:szCs w:val="26"/>
        </w:rPr>
        <w:t xml:space="preserve"> </w:t>
      </w:r>
      <w:r w:rsidRPr="00262E80">
        <w:rPr>
          <w:iCs/>
          <w:sz w:val="26"/>
          <w:szCs w:val="26"/>
        </w:rPr>
        <w:t>от 1</w:t>
      </w:r>
      <w:r w:rsidR="00F82078" w:rsidRPr="00262E80">
        <w:rPr>
          <w:iCs/>
          <w:sz w:val="26"/>
          <w:szCs w:val="26"/>
        </w:rPr>
        <w:t>1</w:t>
      </w:r>
      <w:r w:rsidR="00BE7110" w:rsidRPr="00262E80">
        <w:rPr>
          <w:iCs/>
          <w:sz w:val="26"/>
          <w:szCs w:val="26"/>
        </w:rPr>
        <w:t>.10.</w:t>
      </w:r>
      <w:r w:rsidRPr="00262E80">
        <w:rPr>
          <w:iCs/>
          <w:sz w:val="26"/>
          <w:szCs w:val="26"/>
        </w:rPr>
        <w:t>201</w:t>
      </w:r>
      <w:r w:rsidR="00F82078" w:rsidRPr="00262E80">
        <w:rPr>
          <w:iCs/>
          <w:sz w:val="26"/>
          <w:szCs w:val="26"/>
        </w:rPr>
        <w:t>3</w:t>
      </w:r>
      <w:r w:rsidRPr="00262E80">
        <w:rPr>
          <w:iCs/>
          <w:sz w:val="26"/>
          <w:szCs w:val="26"/>
        </w:rPr>
        <w:t xml:space="preserve"> №</w:t>
      </w:r>
      <w:r w:rsidR="00A42138" w:rsidRPr="00262E80">
        <w:rPr>
          <w:iCs/>
          <w:sz w:val="26"/>
          <w:szCs w:val="26"/>
        </w:rPr>
        <w:t xml:space="preserve"> 1718</w:t>
      </w:r>
      <w:r w:rsidRPr="00262E80">
        <w:rPr>
          <w:iCs/>
          <w:sz w:val="26"/>
          <w:szCs w:val="26"/>
        </w:rPr>
        <w:t xml:space="preserve"> «</w:t>
      </w:r>
      <w:r w:rsidR="00A42138" w:rsidRPr="00262E80">
        <w:rPr>
          <w:iCs/>
          <w:sz w:val="26"/>
          <w:szCs w:val="26"/>
        </w:rPr>
        <w:t>Порядок разработки, реализации и оценки эффективности муниципальных программ Чебоксарского района Чувашской Республики</w:t>
      </w:r>
      <w:r w:rsidRPr="00262E80">
        <w:rPr>
          <w:iCs/>
          <w:sz w:val="26"/>
          <w:szCs w:val="26"/>
        </w:rPr>
        <w:t xml:space="preserve">». </w:t>
      </w:r>
    </w:p>
    <w:p w:rsidR="00F738A8" w:rsidRPr="00164F06" w:rsidRDefault="00CB4688" w:rsidP="00F738A8">
      <w:pPr>
        <w:ind w:firstLine="709"/>
        <w:jc w:val="both"/>
        <w:rPr>
          <w:iCs/>
          <w:sz w:val="26"/>
          <w:szCs w:val="26"/>
        </w:rPr>
      </w:pPr>
      <w:r w:rsidRPr="00977A7B">
        <w:rPr>
          <w:iCs/>
          <w:sz w:val="26"/>
          <w:szCs w:val="26"/>
        </w:rPr>
        <w:t>П</w:t>
      </w:r>
      <w:r w:rsidR="00AB1B29" w:rsidRPr="00977A7B">
        <w:rPr>
          <w:iCs/>
          <w:sz w:val="26"/>
          <w:szCs w:val="26"/>
        </w:rPr>
        <w:t>роектом</w:t>
      </w:r>
      <w:r w:rsidRPr="00977A7B">
        <w:rPr>
          <w:iCs/>
          <w:sz w:val="26"/>
          <w:szCs w:val="26"/>
        </w:rPr>
        <w:t xml:space="preserve"> решения</w:t>
      </w:r>
      <w:r w:rsidR="00AB1B29" w:rsidRPr="00977A7B">
        <w:rPr>
          <w:iCs/>
          <w:sz w:val="26"/>
          <w:szCs w:val="26"/>
        </w:rPr>
        <w:t xml:space="preserve"> на реализацию </w:t>
      </w:r>
      <w:r w:rsidRPr="00977A7B">
        <w:rPr>
          <w:iCs/>
          <w:sz w:val="26"/>
          <w:szCs w:val="26"/>
        </w:rPr>
        <w:t xml:space="preserve">муниципальных </w:t>
      </w:r>
      <w:r w:rsidR="00AB1B29" w:rsidRPr="00977A7B">
        <w:rPr>
          <w:iCs/>
          <w:sz w:val="26"/>
          <w:szCs w:val="26"/>
        </w:rPr>
        <w:t xml:space="preserve">программ </w:t>
      </w:r>
      <w:r w:rsidRPr="00977A7B">
        <w:rPr>
          <w:iCs/>
          <w:sz w:val="26"/>
          <w:szCs w:val="26"/>
        </w:rPr>
        <w:t>Чебоксарского района</w:t>
      </w:r>
      <w:r w:rsidR="00AB1B29" w:rsidRPr="00977A7B">
        <w:rPr>
          <w:iCs/>
          <w:sz w:val="26"/>
          <w:szCs w:val="26"/>
        </w:rPr>
        <w:t xml:space="preserve"> на 201</w:t>
      </w:r>
      <w:r w:rsidR="008657E6">
        <w:rPr>
          <w:iCs/>
          <w:sz w:val="26"/>
          <w:szCs w:val="26"/>
        </w:rPr>
        <w:t>9</w:t>
      </w:r>
      <w:r w:rsidR="00AB1B29" w:rsidRPr="00977A7B">
        <w:rPr>
          <w:iCs/>
          <w:sz w:val="26"/>
          <w:szCs w:val="26"/>
        </w:rPr>
        <w:t xml:space="preserve"> год </w:t>
      </w:r>
      <w:r w:rsidR="00E62656" w:rsidRPr="00977A7B">
        <w:rPr>
          <w:iCs/>
          <w:sz w:val="26"/>
          <w:szCs w:val="26"/>
        </w:rPr>
        <w:t>бюджетные</w:t>
      </w:r>
      <w:r w:rsidR="00E62656" w:rsidRPr="00164F06">
        <w:rPr>
          <w:iCs/>
          <w:sz w:val="26"/>
          <w:szCs w:val="26"/>
        </w:rPr>
        <w:t xml:space="preserve"> ассигнования запланированы</w:t>
      </w:r>
      <w:r w:rsidR="00AB1B29" w:rsidRPr="00164F06">
        <w:rPr>
          <w:iCs/>
          <w:sz w:val="26"/>
          <w:szCs w:val="26"/>
        </w:rPr>
        <w:t xml:space="preserve"> в сумме </w:t>
      </w:r>
      <w:r w:rsidR="00164F06" w:rsidRPr="00164F06">
        <w:rPr>
          <w:iCs/>
          <w:sz w:val="26"/>
          <w:szCs w:val="26"/>
        </w:rPr>
        <w:t>1</w:t>
      </w:r>
      <w:r w:rsidR="008657E6">
        <w:rPr>
          <w:iCs/>
          <w:sz w:val="26"/>
          <w:szCs w:val="26"/>
        </w:rPr>
        <w:t> 183 740,7</w:t>
      </w:r>
      <w:r w:rsidR="00AB1B29" w:rsidRPr="00164F06">
        <w:rPr>
          <w:iCs/>
          <w:sz w:val="26"/>
          <w:szCs w:val="26"/>
        </w:rPr>
        <w:t xml:space="preserve"> тыс. рублей</w:t>
      </w:r>
      <w:r w:rsidR="00BE7110" w:rsidRPr="00164F06">
        <w:rPr>
          <w:iCs/>
          <w:sz w:val="26"/>
          <w:szCs w:val="26"/>
        </w:rPr>
        <w:t>.</w:t>
      </w:r>
      <w:r w:rsidR="00AB1B29" w:rsidRPr="00164F06">
        <w:rPr>
          <w:iCs/>
          <w:sz w:val="26"/>
          <w:szCs w:val="26"/>
        </w:rPr>
        <w:t xml:space="preserve"> </w:t>
      </w:r>
      <w:r w:rsidR="00B35864" w:rsidRPr="00164F06">
        <w:rPr>
          <w:iCs/>
          <w:sz w:val="26"/>
          <w:szCs w:val="26"/>
        </w:rPr>
        <w:t>Относительно уровня 201</w:t>
      </w:r>
      <w:r w:rsidR="008657E6">
        <w:rPr>
          <w:iCs/>
          <w:sz w:val="26"/>
          <w:szCs w:val="26"/>
        </w:rPr>
        <w:t>8</w:t>
      </w:r>
      <w:r w:rsidR="00B35864" w:rsidRPr="00164F06">
        <w:rPr>
          <w:iCs/>
          <w:sz w:val="26"/>
          <w:szCs w:val="26"/>
        </w:rPr>
        <w:t xml:space="preserve"> года (</w:t>
      </w:r>
      <w:r w:rsidR="00164F06" w:rsidRPr="00164F06">
        <w:rPr>
          <w:iCs/>
          <w:sz w:val="26"/>
          <w:szCs w:val="26"/>
        </w:rPr>
        <w:t>1</w:t>
      </w:r>
      <w:r w:rsidR="008657E6">
        <w:rPr>
          <w:iCs/>
          <w:sz w:val="26"/>
          <w:szCs w:val="26"/>
        </w:rPr>
        <w:t> 315 590,8</w:t>
      </w:r>
      <w:r w:rsidR="002321D0" w:rsidRPr="00164F06">
        <w:rPr>
          <w:iCs/>
          <w:sz w:val="26"/>
          <w:szCs w:val="26"/>
        </w:rPr>
        <w:t xml:space="preserve"> тыс. рублей</w:t>
      </w:r>
      <w:r w:rsidR="00B35864" w:rsidRPr="00164F06">
        <w:rPr>
          <w:iCs/>
          <w:sz w:val="26"/>
          <w:szCs w:val="26"/>
        </w:rPr>
        <w:t xml:space="preserve"> в соответствии с </w:t>
      </w:r>
      <w:r w:rsidR="00763079" w:rsidRPr="00164F06">
        <w:rPr>
          <w:iCs/>
          <w:sz w:val="26"/>
          <w:szCs w:val="26"/>
        </w:rPr>
        <w:t xml:space="preserve">Решением </w:t>
      </w:r>
      <w:r w:rsidR="00B35864" w:rsidRPr="00164F06">
        <w:rPr>
          <w:iCs/>
          <w:sz w:val="26"/>
          <w:szCs w:val="26"/>
        </w:rPr>
        <w:t xml:space="preserve">о бюджете), </w:t>
      </w:r>
      <w:r w:rsidR="002321D0" w:rsidRPr="00164F06">
        <w:rPr>
          <w:iCs/>
          <w:sz w:val="26"/>
          <w:szCs w:val="26"/>
        </w:rPr>
        <w:t>бюджетные ассигнования у</w:t>
      </w:r>
      <w:r w:rsidR="008657E6">
        <w:rPr>
          <w:iCs/>
          <w:sz w:val="26"/>
          <w:szCs w:val="26"/>
        </w:rPr>
        <w:t>меньшаются</w:t>
      </w:r>
      <w:r w:rsidR="002321D0" w:rsidRPr="00164F06">
        <w:rPr>
          <w:iCs/>
          <w:sz w:val="26"/>
          <w:szCs w:val="26"/>
        </w:rPr>
        <w:t xml:space="preserve"> на </w:t>
      </w:r>
      <w:r w:rsidR="008657E6">
        <w:rPr>
          <w:iCs/>
          <w:sz w:val="26"/>
          <w:szCs w:val="26"/>
        </w:rPr>
        <w:t>131 850,1</w:t>
      </w:r>
      <w:r w:rsidR="002321D0" w:rsidRPr="00164F06">
        <w:rPr>
          <w:iCs/>
          <w:sz w:val="26"/>
          <w:szCs w:val="26"/>
        </w:rPr>
        <w:t xml:space="preserve"> или на </w:t>
      </w:r>
      <w:r w:rsidR="008657E6">
        <w:rPr>
          <w:iCs/>
          <w:sz w:val="26"/>
          <w:szCs w:val="26"/>
        </w:rPr>
        <w:t>10,0</w:t>
      </w:r>
      <w:r w:rsidR="00ED139B" w:rsidRPr="00164F06">
        <w:rPr>
          <w:iCs/>
          <w:sz w:val="26"/>
          <w:szCs w:val="26"/>
        </w:rPr>
        <w:t xml:space="preserve"> </w:t>
      </w:r>
      <w:r w:rsidR="00033E01" w:rsidRPr="00164F06">
        <w:rPr>
          <w:sz w:val="26"/>
          <w:szCs w:val="26"/>
        </w:rPr>
        <w:t>процента</w:t>
      </w:r>
      <w:r w:rsidR="00F738A8" w:rsidRPr="00164F06">
        <w:rPr>
          <w:iCs/>
          <w:sz w:val="26"/>
          <w:szCs w:val="26"/>
        </w:rPr>
        <w:t>.</w:t>
      </w:r>
      <w:r w:rsidR="00E62656" w:rsidRPr="00164F06">
        <w:rPr>
          <w:iCs/>
          <w:sz w:val="26"/>
          <w:szCs w:val="26"/>
        </w:rPr>
        <w:t xml:space="preserve"> На 20</w:t>
      </w:r>
      <w:r w:rsidR="008657E6">
        <w:rPr>
          <w:iCs/>
          <w:sz w:val="26"/>
          <w:szCs w:val="26"/>
        </w:rPr>
        <w:t>20</w:t>
      </w:r>
      <w:r w:rsidR="00E62656" w:rsidRPr="00164F06">
        <w:rPr>
          <w:iCs/>
          <w:sz w:val="26"/>
          <w:szCs w:val="26"/>
        </w:rPr>
        <w:t xml:space="preserve"> и 20</w:t>
      </w:r>
      <w:r w:rsidR="00164F06" w:rsidRPr="00164F06">
        <w:rPr>
          <w:iCs/>
          <w:sz w:val="26"/>
          <w:szCs w:val="26"/>
        </w:rPr>
        <w:t>2</w:t>
      </w:r>
      <w:r w:rsidR="008657E6">
        <w:rPr>
          <w:iCs/>
          <w:sz w:val="26"/>
          <w:szCs w:val="26"/>
        </w:rPr>
        <w:t>1</w:t>
      </w:r>
      <w:r w:rsidR="00E62656" w:rsidRPr="00164F06">
        <w:rPr>
          <w:iCs/>
          <w:sz w:val="26"/>
          <w:szCs w:val="26"/>
        </w:rPr>
        <w:t xml:space="preserve"> годы предусмотрено в сумме </w:t>
      </w:r>
      <w:r w:rsidR="00164F06" w:rsidRPr="00164F06">
        <w:rPr>
          <w:iCs/>
          <w:sz w:val="26"/>
          <w:szCs w:val="26"/>
        </w:rPr>
        <w:t>1 02</w:t>
      </w:r>
      <w:r w:rsidR="008657E6">
        <w:rPr>
          <w:iCs/>
          <w:sz w:val="26"/>
          <w:szCs w:val="26"/>
        </w:rPr>
        <w:t>5 218,0</w:t>
      </w:r>
      <w:r w:rsidR="00E62656" w:rsidRPr="00164F06">
        <w:rPr>
          <w:iCs/>
          <w:sz w:val="26"/>
          <w:szCs w:val="26"/>
        </w:rPr>
        <w:t xml:space="preserve"> тыс. рублей и </w:t>
      </w:r>
      <w:r w:rsidR="008657E6">
        <w:rPr>
          <w:iCs/>
          <w:sz w:val="26"/>
          <w:szCs w:val="26"/>
        </w:rPr>
        <w:t>992 251,3</w:t>
      </w:r>
      <w:r w:rsidR="00E62656" w:rsidRPr="00164F06">
        <w:rPr>
          <w:iCs/>
          <w:sz w:val="26"/>
          <w:szCs w:val="26"/>
        </w:rPr>
        <w:t xml:space="preserve"> тыс. рублей соответственно.</w:t>
      </w:r>
    </w:p>
    <w:p w:rsidR="008B278C" w:rsidRPr="00164F06" w:rsidRDefault="00AB1B29" w:rsidP="00F738A8">
      <w:pPr>
        <w:ind w:firstLine="709"/>
        <w:jc w:val="both"/>
        <w:rPr>
          <w:sz w:val="26"/>
          <w:szCs w:val="26"/>
        </w:rPr>
      </w:pPr>
      <w:r w:rsidRPr="00164F06">
        <w:rPr>
          <w:iCs/>
          <w:sz w:val="26"/>
          <w:szCs w:val="26"/>
        </w:rPr>
        <w:t xml:space="preserve">Наибольший удельный вес в общем объеме расходов бюджета </w:t>
      </w:r>
      <w:r w:rsidR="00A57C53" w:rsidRPr="00164F06">
        <w:rPr>
          <w:iCs/>
          <w:sz w:val="26"/>
          <w:szCs w:val="26"/>
        </w:rPr>
        <w:t xml:space="preserve">Чебоксарского района </w:t>
      </w:r>
      <w:r w:rsidRPr="00164F06">
        <w:rPr>
          <w:iCs/>
          <w:sz w:val="26"/>
          <w:szCs w:val="26"/>
        </w:rPr>
        <w:t>(без условно утвержденных</w:t>
      </w:r>
      <w:r w:rsidRPr="00164F06">
        <w:rPr>
          <w:sz w:val="26"/>
          <w:szCs w:val="26"/>
        </w:rPr>
        <w:t xml:space="preserve"> расходов) на </w:t>
      </w:r>
      <w:r w:rsidR="00CF7409" w:rsidRPr="00164F06">
        <w:rPr>
          <w:sz w:val="26"/>
          <w:szCs w:val="26"/>
        </w:rPr>
        <w:t>201</w:t>
      </w:r>
      <w:r w:rsidR="005E21F0">
        <w:rPr>
          <w:sz w:val="26"/>
          <w:szCs w:val="26"/>
        </w:rPr>
        <w:t>9</w:t>
      </w:r>
      <w:r w:rsidR="00033E01" w:rsidRPr="00164F06">
        <w:rPr>
          <w:sz w:val="26"/>
          <w:szCs w:val="26"/>
        </w:rPr>
        <w:t xml:space="preserve"> </w:t>
      </w:r>
      <w:r w:rsidR="00E62656" w:rsidRPr="00164F06">
        <w:rPr>
          <w:sz w:val="26"/>
          <w:szCs w:val="26"/>
        </w:rPr>
        <w:t xml:space="preserve">год и плановый период </w:t>
      </w:r>
      <w:r w:rsidR="008B278C" w:rsidRPr="00164F06">
        <w:rPr>
          <w:sz w:val="26"/>
          <w:szCs w:val="26"/>
        </w:rPr>
        <w:t>20</w:t>
      </w:r>
      <w:r w:rsidR="005E21F0">
        <w:rPr>
          <w:sz w:val="26"/>
          <w:szCs w:val="26"/>
        </w:rPr>
        <w:t>20</w:t>
      </w:r>
      <w:r w:rsidR="008B278C" w:rsidRPr="00164F06">
        <w:rPr>
          <w:sz w:val="26"/>
          <w:szCs w:val="26"/>
        </w:rPr>
        <w:t xml:space="preserve"> и </w:t>
      </w:r>
      <w:r w:rsidR="001076A3" w:rsidRPr="00164F06">
        <w:rPr>
          <w:sz w:val="26"/>
          <w:szCs w:val="26"/>
        </w:rPr>
        <w:t>20</w:t>
      </w:r>
      <w:r w:rsidR="00164F06" w:rsidRPr="00164F06">
        <w:rPr>
          <w:sz w:val="26"/>
          <w:szCs w:val="26"/>
        </w:rPr>
        <w:t>2</w:t>
      </w:r>
      <w:r w:rsidR="005E21F0">
        <w:rPr>
          <w:sz w:val="26"/>
          <w:szCs w:val="26"/>
        </w:rPr>
        <w:t>1</w:t>
      </w:r>
      <w:r w:rsidR="001076A3" w:rsidRPr="00164F06">
        <w:rPr>
          <w:sz w:val="26"/>
          <w:szCs w:val="26"/>
        </w:rPr>
        <w:t xml:space="preserve"> год</w:t>
      </w:r>
      <w:r w:rsidR="00CD055F" w:rsidRPr="00164F06">
        <w:rPr>
          <w:sz w:val="26"/>
          <w:szCs w:val="26"/>
        </w:rPr>
        <w:t>ов</w:t>
      </w:r>
      <w:r w:rsidRPr="00164F06">
        <w:rPr>
          <w:sz w:val="26"/>
          <w:szCs w:val="26"/>
        </w:rPr>
        <w:t xml:space="preserve"> составляют расходы на реализацию </w:t>
      </w:r>
      <w:r w:rsidR="008B278C" w:rsidRPr="00164F06">
        <w:rPr>
          <w:sz w:val="26"/>
          <w:szCs w:val="26"/>
        </w:rPr>
        <w:t xml:space="preserve">следующих </w:t>
      </w:r>
      <w:r w:rsidR="00CB4688" w:rsidRPr="00164F06">
        <w:rPr>
          <w:sz w:val="26"/>
          <w:szCs w:val="26"/>
        </w:rPr>
        <w:t>муниципальных</w:t>
      </w:r>
      <w:r w:rsidR="008B278C" w:rsidRPr="00164F06">
        <w:rPr>
          <w:sz w:val="26"/>
          <w:szCs w:val="26"/>
        </w:rPr>
        <w:t xml:space="preserve"> программ</w:t>
      </w:r>
      <w:r w:rsidRPr="00164F06">
        <w:rPr>
          <w:sz w:val="26"/>
          <w:szCs w:val="26"/>
        </w:rPr>
        <w:t>:</w:t>
      </w:r>
    </w:p>
    <w:p w:rsidR="008B278C" w:rsidRPr="005E13B6" w:rsidRDefault="008B278C" w:rsidP="00F738A8">
      <w:pPr>
        <w:ind w:firstLine="709"/>
        <w:jc w:val="both"/>
        <w:rPr>
          <w:sz w:val="26"/>
          <w:szCs w:val="26"/>
        </w:rPr>
      </w:pPr>
      <w:r w:rsidRPr="00164F06">
        <w:rPr>
          <w:sz w:val="26"/>
          <w:szCs w:val="26"/>
        </w:rPr>
        <w:t xml:space="preserve">- </w:t>
      </w:r>
      <w:r w:rsidR="00AB1B29" w:rsidRPr="00164F06">
        <w:rPr>
          <w:sz w:val="26"/>
          <w:szCs w:val="26"/>
        </w:rPr>
        <w:t>«Развитие образования</w:t>
      </w:r>
      <w:r w:rsidR="00642101" w:rsidRPr="00164F06">
        <w:rPr>
          <w:sz w:val="26"/>
          <w:szCs w:val="26"/>
        </w:rPr>
        <w:t xml:space="preserve"> в Чебоксарском районе</w:t>
      </w:r>
      <w:r w:rsidR="00AB1B29" w:rsidRPr="00164F06">
        <w:rPr>
          <w:sz w:val="26"/>
          <w:szCs w:val="26"/>
        </w:rPr>
        <w:t xml:space="preserve">» </w:t>
      </w:r>
      <w:r w:rsidR="001D4CEE" w:rsidRPr="00164F06">
        <w:rPr>
          <w:sz w:val="26"/>
          <w:szCs w:val="26"/>
        </w:rPr>
        <w:t xml:space="preserve">- </w:t>
      </w:r>
      <w:r w:rsidR="005E21F0">
        <w:rPr>
          <w:sz w:val="26"/>
          <w:szCs w:val="26"/>
        </w:rPr>
        <w:t>54,3</w:t>
      </w:r>
      <w:r w:rsidR="00D271F1" w:rsidRPr="00164F06">
        <w:rPr>
          <w:sz w:val="26"/>
          <w:szCs w:val="26"/>
        </w:rPr>
        <w:t xml:space="preserve"> </w:t>
      </w:r>
      <w:r w:rsidR="00AB1B29" w:rsidRPr="005E13B6">
        <w:rPr>
          <w:sz w:val="26"/>
          <w:szCs w:val="26"/>
        </w:rPr>
        <w:t>%</w:t>
      </w:r>
      <w:r w:rsidR="004535B1" w:rsidRPr="005E13B6">
        <w:rPr>
          <w:sz w:val="26"/>
          <w:szCs w:val="26"/>
        </w:rPr>
        <w:t>;</w:t>
      </w:r>
      <w:r w:rsidR="001076A3" w:rsidRPr="005E13B6">
        <w:rPr>
          <w:sz w:val="26"/>
          <w:szCs w:val="26"/>
        </w:rPr>
        <w:t xml:space="preserve"> </w:t>
      </w:r>
      <w:r w:rsidR="005E21F0">
        <w:rPr>
          <w:sz w:val="26"/>
          <w:szCs w:val="26"/>
        </w:rPr>
        <w:t>44,1</w:t>
      </w:r>
      <w:r w:rsidR="001076A3" w:rsidRPr="005E13B6">
        <w:rPr>
          <w:sz w:val="26"/>
          <w:szCs w:val="26"/>
        </w:rPr>
        <w:t xml:space="preserve"> %, </w:t>
      </w:r>
      <w:r w:rsidR="005E21F0">
        <w:rPr>
          <w:sz w:val="26"/>
          <w:szCs w:val="26"/>
        </w:rPr>
        <w:t>45</w:t>
      </w:r>
      <w:r w:rsidR="001076A3" w:rsidRPr="005E13B6">
        <w:rPr>
          <w:sz w:val="26"/>
          <w:szCs w:val="26"/>
        </w:rPr>
        <w:t>,6</w:t>
      </w:r>
      <w:r w:rsidR="005008B4" w:rsidRPr="005E13B6">
        <w:rPr>
          <w:sz w:val="26"/>
          <w:szCs w:val="26"/>
        </w:rPr>
        <w:t xml:space="preserve"> </w:t>
      </w:r>
      <w:r w:rsidR="001076A3" w:rsidRPr="005E13B6">
        <w:rPr>
          <w:sz w:val="26"/>
          <w:szCs w:val="26"/>
        </w:rPr>
        <w:t>%;</w:t>
      </w:r>
      <w:r w:rsidR="00AB1B29" w:rsidRPr="005E13B6">
        <w:rPr>
          <w:sz w:val="26"/>
          <w:szCs w:val="26"/>
        </w:rPr>
        <w:t xml:space="preserve"> </w:t>
      </w:r>
    </w:p>
    <w:p w:rsidR="005E21F0" w:rsidRDefault="00EC74E1" w:rsidP="00F738A8">
      <w:pPr>
        <w:ind w:firstLine="709"/>
        <w:jc w:val="both"/>
        <w:rPr>
          <w:sz w:val="26"/>
          <w:szCs w:val="26"/>
        </w:rPr>
      </w:pPr>
      <w:r w:rsidRPr="00DF1994">
        <w:rPr>
          <w:i/>
        </w:rPr>
        <w:t xml:space="preserve">- </w:t>
      </w:r>
      <w:r w:rsidRPr="00DF1994">
        <w:rPr>
          <w:sz w:val="26"/>
          <w:szCs w:val="26"/>
        </w:rPr>
        <w:t xml:space="preserve">«Развитие транспортной системы Чебоксарского района»  – </w:t>
      </w:r>
      <w:r w:rsidR="005E21F0">
        <w:rPr>
          <w:sz w:val="26"/>
          <w:szCs w:val="26"/>
        </w:rPr>
        <w:t>16,5</w:t>
      </w:r>
      <w:r w:rsidR="005E21F0" w:rsidRPr="00164F06">
        <w:rPr>
          <w:sz w:val="26"/>
          <w:szCs w:val="26"/>
        </w:rPr>
        <w:t xml:space="preserve"> %, </w:t>
      </w:r>
      <w:r w:rsidR="005E21F0">
        <w:rPr>
          <w:sz w:val="26"/>
          <w:szCs w:val="26"/>
        </w:rPr>
        <w:t>10,4</w:t>
      </w:r>
      <w:r w:rsidR="005E21F0" w:rsidRPr="005E13B6">
        <w:rPr>
          <w:sz w:val="26"/>
          <w:szCs w:val="26"/>
        </w:rPr>
        <w:t xml:space="preserve"> %, </w:t>
      </w:r>
      <w:r w:rsidR="005E21F0">
        <w:rPr>
          <w:sz w:val="26"/>
          <w:szCs w:val="26"/>
        </w:rPr>
        <w:t>10,8</w:t>
      </w:r>
      <w:r w:rsidR="005E21F0" w:rsidRPr="005E13B6">
        <w:rPr>
          <w:sz w:val="26"/>
          <w:szCs w:val="26"/>
        </w:rPr>
        <w:t xml:space="preserve"> %</w:t>
      </w:r>
      <w:r w:rsidR="005E21F0">
        <w:rPr>
          <w:sz w:val="26"/>
          <w:szCs w:val="26"/>
        </w:rPr>
        <w:t>;</w:t>
      </w:r>
    </w:p>
    <w:p w:rsidR="005E21F0" w:rsidRPr="004535B1" w:rsidRDefault="005E21F0" w:rsidP="005E21F0">
      <w:pPr>
        <w:ind w:firstLine="709"/>
        <w:jc w:val="both"/>
        <w:rPr>
          <w:sz w:val="26"/>
          <w:szCs w:val="26"/>
        </w:rPr>
      </w:pPr>
      <w:r w:rsidRPr="00164F06">
        <w:rPr>
          <w:sz w:val="26"/>
          <w:szCs w:val="26"/>
        </w:rPr>
        <w:t xml:space="preserve">- «Развитие культуры и туризма»  – </w:t>
      </w:r>
      <w:r>
        <w:rPr>
          <w:sz w:val="26"/>
          <w:szCs w:val="26"/>
        </w:rPr>
        <w:t>6,7</w:t>
      </w:r>
      <w:r w:rsidRPr="00164F06">
        <w:rPr>
          <w:sz w:val="26"/>
          <w:szCs w:val="26"/>
        </w:rPr>
        <w:t xml:space="preserve"> </w:t>
      </w:r>
      <w:r w:rsidRPr="004535B1">
        <w:rPr>
          <w:sz w:val="26"/>
          <w:szCs w:val="26"/>
        </w:rPr>
        <w:t>%</w:t>
      </w:r>
      <w:r>
        <w:rPr>
          <w:sz w:val="26"/>
          <w:szCs w:val="26"/>
        </w:rPr>
        <w:t>; 8</w:t>
      </w:r>
      <w:r w:rsidRPr="004535B1">
        <w:rPr>
          <w:sz w:val="26"/>
          <w:szCs w:val="26"/>
        </w:rPr>
        <w:t>,2 %</w:t>
      </w:r>
      <w:r>
        <w:rPr>
          <w:sz w:val="26"/>
          <w:szCs w:val="26"/>
        </w:rPr>
        <w:t>;</w:t>
      </w:r>
      <w:r w:rsidRPr="004535B1">
        <w:rPr>
          <w:sz w:val="26"/>
          <w:szCs w:val="26"/>
        </w:rPr>
        <w:t xml:space="preserve"> </w:t>
      </w:r>
      <w:r>
        <w:rPr>
          <w:sz w:val="26"/>
          <w:szCs w:val="26"/>
        </w:rPr>
        <w:t>8</w:t>
      </w:r>
      <w:r w:rsidRPr="004535B1">
        <w:rPr>
          <w:sz w:val="26"/>
          <w:szCs w:val="26"/>
        </w:rPr>
        <w:t xml:space="preserve">,2 %; </w:t>
      </w:r>
    </w:p>
    <w:p w:rsidR="008B278C" w:rsidRPr="005E13B6" w:rsidRDefault="008B278C" w:rsidP="00F738A8">
      <w:pPr>
        <w:ind w:firstLine="709"/>
        <w:jc w:val="both"/>
        <w:rPr>
          <w:i/>
        </w:rPr>
      </w:pPr>
      <w:r w:rsidRPr="00164F06">
        <w:rPr>
          <w:sz w:val="26"/>
          <w:szCs w:val="26"/>
        </w:rPr>
        <w:t xml:space="preserve">- </w:t>
      </w:r>
      <w:r w:rsidR="0073532D" w:rsidRPr="00164F06">
        <w:rPr>
          <w:sz w:val="26"/>
          <w:szCs w:val="26"/>
        </w:rPr>
        <w:t xml:space="preserve">«Управление общественными финансами в Чебоксарском районе» – </w:t>
      </w:r>
      <w:r w:rsidR="005E21F0">
        <w:rPr>
          <w:sz w:val="26"/>
          <w:szCs w:val="26"/>
        </w:rPr>
        <w:t>7,0</w:t>
      </w:r>
      <w:r w:rsidR="0073532D" w:rsidRPr="00164F06">
        <w:rPr>
          <w:sz w:val="26"/>
          <w:szCs w:val="26"/>
        </w:rPr>
        <w:t>%,</w:t>
      </w:r>
      <w:r w:rsidR="001076A3" w:rsidRPr="00164F06">
        <w:rPr>
          <w:sz w:val="26"/>
          <w:szCs w:val="26"/>
        </w:rPr>
        <w:t xml:space="preserve"> </w:t>
      </w:r>
      <w:r w:rsidR="005E21F0">
        <w:rPr>
          <w:sz w:val="26"/>
          <w:szCs w:val="26"/>
        </w:rPr>
        <w:t>7,6</w:t>
      </w:r>
      <w:r w:rsidR="001076A3" w:rsidRPr="005E13B6">
        <w:rPr>
          <w:sz w:val="26"/>
          <w:szCs w:val="26"/>
        </w:rPr>
        <w:t xml:space="preserve">%, </w:t>
      </w:r>
      <w:r w:rsidR="005E21F0">
        <w:rPr>
          <w:sz w:val="26"/>
          <w:szCs w:val="26"/>
        </w:rPr>
        <w:t>7,8</w:t>
      </w:r>
      <w:r w:rsidR="001076A3" w:rsidRPr="005E13B6">
        <w:rPr>
          <w:sz w:val="26"/>
          <w:szCs w:val="26"/>
        </w:rPr>
        <w:t xml:space="preserve"> %</w:t>
      </w:r>
      <w:r w:rsidR="005E21F0">
        <w:rPr>
          <w:sz w:val="26"/>
          <w:szCs w:val="26"/>
        </w:rPr>
        <w:t>.</w:t>
      </w:r>
      <w:r w:rsidR="0073532D" w:rsidRPr="005E13B6">
        <w:rPr>
          <w:i/>
        </w:rPr>
        <w:t xml:space="preserve"> </w:t>
      </w:r>
    </w:p>
    <w:p w:rsidR="00DF1994" w:rsidRDefault="00DF1994" w:rsidP="00F738A8">
      <w:pPr>
        <w:ind w:firstLine="709"/>
        <w:jc w:val="both"/>
        <w:rPr>
          <w:sz w:val="26"/>
          <w:szCs w:val="26"/>
        </w:rPr>
      </w:pPr>
    </w:p>
    <w:p w:rsidR="00AB1B29" w:rsidRDefault="009F2695" w:rsidP="00067392">
      <w:pPr>
        <w:pStyle w:val="ac"/>
        <w:widowControl w:val="0"/>
        <w:numPr>
          <w:ilvl w:val="0"/>
          <w:numId w:val="4"/>
        </w:numPr>
        <w:contextualSpacing/>
        <w:jc w:val="center"/>
        <w:rPr>
          <w:b/>
          <w:bCs/>
          <w:sz w:val="26"/>
          <w:szCs w:val="26"/>
        </w:rPr>
      </w:pPr>
      <w:r>
        <w:rPr>
          <w:b/>
          <w:bCs/>
          <w:sz w:val="26"/>
          <w:szCs w:val="26"/>
        </w:rPr>
        <w:t>Муниципальный</w:t>
      </w:r>
      <w:r w:rsidR="00AB1B29" w:rsidRPr="00AB1B29">
        <w:rPr>
          <w:b/>
          <w:bCs/>
          <w:sz w:val="26"/>
          <w:szCs w:val="26"/>
        </w:rPr>
        <w:t xml:space="preserve"> долг</w:t>
      </w:r>
    </w:p>
    <w:p w:rsidR="0001000D" w:rsidRPr="00AB1B29" w:rsidRDefault="0001000D" w:rsidP="00067392">
      <w:pPr>
        <w:pStyle w:val="ac"/>
        <w:widowControl w:val="0"/>
        <w:ind w:left="1080" w:firstLine="0"/>
        <w:contextualSpacing/>
        <w:rPr>
          <w:b/>
          <w:bCs/>
          <w:sz w:val="26"/>
          <w:szCs w:val="26"/>
        </w:rPr>
      </w:pPr>
    </w:p>
    <w:p w:rsidR="0001000D" w:rsidRPr="0001000D" w:rsidRDefault="0001000D" w:rsidP="0001000D">
      <w:pPr>
        <w:pStyle w:val="ac"/>
        <w:widowControl w:val="0"/>
        <w:ind w:firstLine="709"/>
        <w:contextualSpacing/>
        <w:rPr>
          <w:bCs/>
          <w:sz w:val="26"/>
          <w:szCs w:val="26"/>
        </w:rPr>
      </w:pPr>
      <w:r w:rsidRPr="0001000D">
        <w:rPr>
          <w:bCs/>
          <w:sz w:val="26"/>
          <w:szCs w:val="26"/>
        </w:rPr>
        <w:t>Предельный объем муниципального долга Чебоксарского района на 201</w:t>
      </w:r>
      <w:r w:rsidR="005E21F0">
        <w:rPr>
          <w:bCs/>
          <w:sz w:val="26"/>
          <w:szCs w:val="26"/>
        </w:rPr>
        <w:t>9</w:t>
      </w:r>
      <w:r w:rsidR="00364B5E">
        <w:rPr>
          <w:bCs/>
          <w:sz w:val="26"/>
          <w:szCs w:val="26"/>
        </w:rPr>
        <w:t xml:space="preserve"> </w:t>
      </w:r>
      <w:r w:rsidR="00474D44">
        <w:rPr>
          <w:bCs/>
          <w:sz w:val="26"/>
          <w:szCs w:val="26"/>
        </w:rPr>
        <w:t xml:space="preserve">год </w:t>
      </w:r>
      <w:r w:rsidRPr="0001000D">
        <w:rPr>
          <w:bCs/>
          <w:sz w:val="26"/>
          <w:szCs w:val="26"/>
        </w:rPr>
        <w:t xml:space="preserve">предусматривается в сумме </w:t>
      </w:r>
      <w:r w:rsidR="00A44120">
        <w:rPr>
          <w:bCs/>
          <w:sz w:val="26"/>
          <w:szCs w:val="26"/>
        </w:rPr>
        <w:t>ноль</w:t>
      </w:r>
      <w:r w:rsidRPr="0001000D">
        <w:rPr>
          <w:bCs/>
          <w:sz w:val="26"/>
          <w:szCs w:val="26"/>
        </w:rPr>
        <w:t xml:space="preserve"> рублей. </w:t>
      </w:r>
    </w:p>
    <w:p w:rsidR="003E63F3" w:rsidRDefault="003E63F3" w:rsidP="00AB1B29">
      <w:pPr>
        <w:pStyle w:val="ac"/>
        <w:widowControl w:val="0"/>
        <w:ind w:firstLine="567"/>
        <w:contextualSpacing/>
        <w:rPr>
          <w:bCs/>
          <w:sz w:val="26"/>
          <w:szCs w:val="26"/>
        </w:rPr>
      </w:pPr>
      <w:r>
        <w:rPr>
          <w:bCs/>
          <w:sz w:val="26"/>
          <w:szCs w:val="26"/>
        </w:rPr>
        <w:t>С учетом реализации программы муниципальных внутренних заимствований и программы муниципальных гарантий Чебоксарского района на очередной финансовый год верхний предел муниципального внутреннего долга Чебоксарского района по состоянию на 1 января 20</w:t>
      </w:r>
      <w:r w:rsidR="00AC28BC">
        <w:rPr>
          <w:bCs/>
          <w:sz w:val="26"/>
          <w:szCs w:val="26"/>
        </w:rPr>
        <w:t>21</w:t>
      </w:r>
      <w:r>
        <w:rPr>
          <w:bCs/>
          <w:sz w:val="26"/>
          <w:szCs w:val="26"/>
        </w:rPr>
        <w:t xml:space="preserve"> года</w:t>
      </w:r>
      <w:r w:rsidR="002D226B">
        <w:rPr>
          <w:bCs/>
          <w:sz w:val="26"/>
          <w:szCs w:val="26"/>
        </w:rPr>
        <w:t>,</w:t>
      </w:r>
      <w:r>
        <w:rPr>
          <w:bCs/>
          <w:sz w:val="26"/>
          <w:szCs w:val="26"/>
        </w:rPr>
        <w:t xml:space="preserve"> в том числе верхний предел долга по муниципальным гарантиям Чебоксарского района </w:t>
      </w:r>
      <w:r w:rsidR="00364B5E">
        <w:rPr>
          <w:bCs/>
          <w:sz w:val="26"/>
          <w:szCs w:val="26"/>
        </w:rPr>
        <w:t>ноль</w:t>
      </w:r>
      <w:r>
        <w:rPr>
          <w:bCs/>
          <w:sz w:val="26"/>
          <w:szCs w:val="26"/>
        </w:rPr>
        <w:t xml:space="preserve"> рублей.</w:t>
      </w:r>
    </w:p>
    <w:p w:rsidR="00F15B02" w:rsidRPr="0001000D" w:rsidRDefault="00AB1B29" w:rsidP="00AB1B29">
      <w:pPr>
        <w:pStyle w:val="ac"/>
        <w:widowControl w:val="0"/>
        <w:ind w:firstLine="567"/>
        <w:contextualSpacing/>
        <w:rPr>
          <w:bCs/>
          <w:sz w:val="26"/>
          <w:szCs w:val="26"/>
        </w:rPr>
      </w:pPr>
      <w:r w:rsidRPr="0001000D">
        <w:rPr>
          <w:bCs/>
          <w:sz w:val="26"/>
          <w:szCs w:val="26"/>
        </w:rPr>
        <w:t xml:space="preserve">Верхний предел </w:t>
      </w:r>
      <w:r w:rsidR="003E63F3" w:rsidRPr="0001000D">
        <w:rPr>
          <w:bCs/>
          <w:sz w:val="26"/>
          <w:szCs w:val="26"/>
        </w:rPr>
        <w:t xml:space="preserve">муниципального внутреннего </w:t>
      </w:r>
      <w:r w:rsidRPr="0001000D">
        <w:rPr>
          <w:bCs/>
          <w:sz w:val="26"/>
          <w:szCs w:val="26"/>
        </w:rPr>
        <w:t xml:space="preserve">долга </w:t>
      </w:r>
      <w:r w:rsidR="003E63F3" w:rsidRPr="0001000D">
        <w:rPr>
          <w:bCs/>
          <w:sz w:val="26"/>
          <w:szCs w:val="26"/>
        </w:rPr>
        <w:t xml:space="preserve">по состоянию на </w:t>
      </w:r>
      <w:r w:rsidR="00F15B02" w:rsidRPr="0001000D">
        <w:rPr>
          <w:bCs/>
          <w:sz w:val="26"/>
          <w:szCs w:val="26"/>
        </w:rPr>
        <w:t>1</w:t>
      </w:r>
      <w:r w:rsidR="002D226B">
        <w:rPr>
          <w:bCs/>
          <w:sz w:val="26"/>
          <w:szCs w:val="26"/>
        </w:rPr>
        <w:t xml:space="preserve"> </w:t>
      </w:r>
      <w:r w:rsidR="00F15B02" w:rsidRPr="0001000D">
        <w:rPr>
          <w:bCs/>
          <w:sz w:val="26"/>
          <w:szCs w:val="26"/>
        </w:rPr>
        <w:t>января 20</w:t>
      </w:r>
      <w:r w:rsidR="00AC28BC">
        <w:rPr>
          <w:bCs/>
          <w:sz w:val="26"/>
          <w:szCs w:val="26"/>
        </w:rPr>
        <w:t>22</w:t>
      </w:r>
      <w:r w:rsidR="00F15B02" w:rsidRPr="0001000D">
        <w:rPr>
          <w:bCs/>
          <w:sz w:val="26"/>
          <w:szCs w:val="26"/>
        </w:rPr>
        <w:t xml:space="preserve"> года предлагается утвердить в сумме </w:t>
      </w:r>
      <w:r w:rsidR="00364B5E">
        <w:rPr>
          <w:bCs/>
          <w:sz w:val="26"/>
          <w:szCs w:val="26"/>
        </w:rPr>
        <w:t>ноль</w:t>
      </w:r>
      <w:r w:rsidR="00F15B02" w:rsidRPr="0001000D">
        <w:rPr>
          <w:bCs/>
          <w:sz w:val="26"/>
          <w:szCs w:val="26"/>
        </w:rPr>
        <w:t xml:space="preserve"> рублей.</w:t>
      </w:r>
    </w:p>
    <w:p w:rsidR="00F15B02" w:rsidRPr="0001000D" w:rsidRDefault="00F15B02" w:rsidP="00F15B02">
      <w:pPr>
        <w:pStyle w:val="ac"/>
        <w:widowControl w:val="0"/>
        <w:ind w:firstLine="567"/>
        <w:contextualSpacing/>
        <w:rPr>
          <w:bCs/>
          <w:sz w:val="26"/>
          <w:szCs w:val="26"/>
        </w:rPr>
      </w:pPr>
      <w:r w:rsidRPr="0001000D">
        <w:rPr>
          <w:bCs/>
          <w:sz w:val="26"/>
          <w:szCs w:val="26"/>
        </w:rPr>
        <w:t>Предлагаемые параметры соответствуют ограничениям, установленным статьей 107 Бюджетного кодекса Российской Федерации, и не превышают общий годовой объем доходов бюджета Чебоксарского района на соответствующие финансовые годы без учета утвержденного объема безвозмездных поступлений.</w:t>
      </w:r>
    </w:p>
    <w:p w:rsidR="00AB1B29" w:rsidRPr="00AB1B29" w:rsidRDefault="00AB1B29" w:rsidP="00AB1B29">
      <w:pPr>
        <w:pStyle w:val="ac"/>
        <w:widowControl w:val="0"/>
        <w:ind w:firstLine="567"/>
        <w:contextualSpacing/>
        <w:rPr>
          <w:sz w:val="26"/>
          <w:szCs w:val="26"/>
        </w:rPr>
      </w:pPr>
      <w:r w:rsidRPr="0001000D">
        <w:rPr>
          <w:bCs/>
          <w:sz w:val="26"/>
          <w:szCs w:val="26"/>
        </w:rPr>
        <w:t xml:space="preserve">Согласно статье </w:t>
      </w:r>
      <w:r w:rsidR="005F3E20" w:rsidRPr="0001000D">
        <w:rPr>
          <w:bCs/>
          <w:sz w:val="26"/>
          <w:szCs w:val="26"/>
        </w:rPr>
        <w:t>38</w:t>
      </w:r>
      <w:r w:rsidRPr="0001000D">
        <w:rPr>
          <w:bCs/>
          <w:sz w:val="26"/>
          <w:szCs w:val="26"/>
        </w:rPr>
        <w:t xml:space="preserve"> </w:t>
      </w:r>
      <w:r w:rsidR="005F3E20" w:rsidRPr="0001000D">
        <w:rPr>
          <w:bCs/>
          <w:sz w:val="26"/>
          <w:szCs w:val="26"/>
        </w:rPr>
        <w:t>Положения</w:t>
      </w:r>
      <w:r w:rsidRPr="0001000D">
        <w:rPr>
          <w:bCs/>
          <w:sz w:val="26"/>
          <w:szCs w:val="26"/>
        </w:rPr>
        <w:t xml:space="preserve"> «О регулировании</w:t>
      </w:r>
      <w:r w:rsidRPr="005F3E20">
        <w:rPr>
          <w:sz w:val="26"/>
          <w:szCs w:val="26"/>
        </w:rPr>
        <w:t xml:space="preserve"> бюджетных правоотношений </w:t>
      </w:r>
      <w:r w:rsidR="005F3E20" w:rsidRPr="005F3E20">
        <w:rPr>
          <w:sz w:val="26"/>
          <w:szCs w:val="26"/>
        </w:rPr>
        <w:t>в Чебоксарском районе</w:t>
      </w:r>
      <w:r w:rsidRPr="005F3E20">
        <w:rPr>
          <w:sz w:val="26"/>
          <w:szCs w:val="26"/>
        </w:rPr>
        <w:t xml:space="preserve">» представлены проекты программ </w:t>
      </w:r>
      <w:r w:rsidR="005F3E20" w:rsidRPr="005F3E20">
        <w:rPr>
          <w:sz w:val="26"/>
          <w:szCs w:val="26"/>
        </w:rPr>
        <w:t>муниципальных</w:t>
      </w:r>
      <w:r w:rsidRPr="005F3E20">
        <w:rPr>
          <w:sz w:val="26"/>
          <w:szCs w:val="26"/>
        </w:rPr>
        <w:t xml:space="preserve"> внутренних заимствований </w:t>
      </w:r>
      <w:r w:rsidR="005F3E20" w:rsidRPr="005F3E20">
        <w:rPr>
          <w:sz w:val="26"/>
          <w:szCs w:val="26"/>
        </w:rPr>
        <w:t xml:space="preserve">Чебоксарского района </w:t>
      </w:r>
      <w:r w:rsidRPr="005F3E20">
        <w:rPr>
          <w:sz w:val="26"/>
          <w:szCs w:val="26"/>
        </w:rPr>
        <w:t>на 201</w:t>
      </w:r>
      <w:r w:rsidR="00AC28BC">
        <w:rPr>
          <w:sz w:val="26"/>
          <w:szCs w:val="26"/>
        </w:rPr>
        <w:t>9</w:t>
      </w:r>
      <w:r w:rsidRPr="005F3E20">
        <w:rPr>
          <w:sz w:val="26"/>
          <w:szCs w:val="26"/>
        </w:rPr>
        <w:t xml:space="preserve"> год</w:t>
      </w:r>
      <w:r w:rsidR="00364B5E">
        <w:rPr>
          <w:sz w:val="26"/>
          <w:szCs w:val="26"/>
        </w:rPr>
        <w:t xml:space="preserve"> и плановый период 20</w:t>
      </w:r>
      <w:r w:rsidR="00AC28BC">
        <w:rPr>
          <w:sz w:val="26"/>
          <w:szCs w:val="26"/>
        </w:rPr>
        <w:t>20</w:t>
      </w:r>
      <w:r w:rsidR="00610EF5">
        <w:rPr>
          <w:sz w:val="26"/>
          <w:szCs w:val="26"/>
        </w:rPr>
        <w:t xml:space="preserve"> и </w:t>
      </w:r>
      <w:r w:rsidR="00364B5E">
        <w:rPr>
          <w:sz w:val="26"/>
          <w:szCs w:val="26"/>
        </w:rPr>
        <w:t xml:space="preserve"> 20</w:t>
      </w:r>
      <w:r w:rsidR="00610EF5">
        <w:rPr>
          <w:sz w:val="26"/>
          <w:szCs w:val="26"/>
        </w:rPr>
        <w:t>2</w:t>
      </w:r>
      <w:r w:rsidR="00AC28BC">
        <w:rPr>
          <w:sz w:val="26"/>
          <w:szCs w:val="26"/>
        </w:rPr>
        <w:t>1</w:t>
      </w:r>
      <w:r w:rsidR="00364B5E">
        <w:rPr>
          <w:sz w:val="26"/>
          <w:szCs w:val="26"/>
        </w:rPr>
        <w:t xml:space="preserve"> годов</w:t>
      </w:r>
      <w:r w:rsidR="002D226B">
        <w:rPr>
          <w:sz w:val="26"/>
          <w:szCs w:val="26"/>
        </w:rPr>
        <w:t>.</w:t>
      </w:r>
      <w:r w:rsidRPr="005F3E20">
        <w:rPr>
          <w:sz w:val="26"/>
          <w:szCs w:val="26"/>
        </w:rPr>
        <w:t xml:space="preserve"> Объем заимствований </w:t>
      </w:r>
      <w:r w:rsidR="005F3E20" w:rsidRPr="005F3E20">
        <w:rPr>
          <w:sz w:val="26"/>
          <w:szCs w:val="26"/>
        </w:rPr>
        <w:t>Чебоксарского района</w:t>
      </w:r>
      <w:r w:rsidRPr="005F3E20">
        <w:rPr>
          <w:sz w:val="26"/>
          <w:szCs w:val="26"/>
        </w:rPr>
        <w:t xml:space="preserve"> на </w:t>
      </w:r>
      <w:r w:rsidR="002D226B">
        <w:rPr>
          <w:sz w:val="26"/>
          <w:szCs w:val="26"/>
        </w:rPr>
        <w:t>201</w:t>
      </w:r>
      <w:r w:rsidR="00AC28BC">
        <w:rPr>
          <w:sz w:val="26"/>
          <w:szCs w:val="26"/>
        </w:rPr>
        <w:t>9</w:t>
      </w:r>
      <w:r w:rsidRPr="005F3E20">
        <w:rPr>
          <w:sz w:val="26"/>
          <w:szCs w:val="26"/>
        </w:rPr>
        <w:t>годы запланирован</w:t>
      </w:r>
      <w:r w:rsidR="00364B5E">
        <w:rPr>
          <w:sz w:val="26"/>
          <w:szCs w:val="26"/>
        </w:rPr>
        <w:t xml:space="preserve"> в сумме ноль рублей, и соответствует </w:t>
      </w:r>
      <w:r w:rsidRPr="005F3E20">
        <w:rPr>
          <w:sz w:val="26"/>
          <w:szCs w:val="26"/>
        </w:rPr>
        <w:t>норм</w:t>
      </w:r>
      <w:r w:rsidR="004C6577">
        <w:rPr>
          <w:sz w:val="26"/>
          <w:szCs w:val="26"/>
        </w:rPr>
        <w:t>ам</w:t>
      </w:r>
      <w:r w:rsidRPr="005F3E20">
        <w:rPr>
          <w:sz w:val="26"/>
          <w:szCs w:val="26"/>
        </w:rPr>
        <w:t>, установленны</w:t>
      </w:r>
      <w:r w:rsidR="004C6577">
        <w:rPr>
          <w:sz w:val="26"/>
          <w:szCs w:val="26"/>
        </w:rPr>
        <w:t>м</w:t>
      </w:r>
      <w:r w:rsidRPr="005F3E20">
        <w:rPr>
          <w:sz w:val="26"/>
          <w:szCs w:val="26"/>
        </w:rPr>
        <w:t xml:space="preserve"> статьей 106 Бюджетного кодекса Российской Федерации (не должен превышать сумму, направляемую в текущем финансовом году на финансирование дефицита бюджета и (или) погашение </w:t>
      </w:r>
      <w:r w:rsidRPr="005F3E20">
        <w:rPr>
          <w:sz w:val="26"/>
          <w:szCs w:val="26"/>
        </w:rPr>
        <w:lastRenderedPageBreak/>
        <w:t>долговых обязательств бюджета).</w:t>
      </w:r>
      <w:r w:rsidRPr="00AB1B29">
        <w:rPr>
          <w:sz w:val="26"/>
          <w:szCs w:val="26"/>
        </w:rPr>
        <w:t xml:space="preserve"> </w:t>
      </w:r>
    </w:p>
    <w:p w:rsidR="00AB1B29" w:rsidRPr="00AB1B29" w:rsidRDefault="00AB1B29" w:rsidP="00AB1B29">
      <w:pPr>
        <w:pStyle w:val="ac"/>
        <w:widowControl w:val="0"/>
        <w:ind w:firstLine="0"/>
        <w:contextualSpacing/>
        <w:rPr>
          <w:bCs/>
          <w:sz w:val="26"/>
          <w:szCs w:val="26"/>
        </w:rPr>
      </w:pPr>
    </w:p>
    <w:p w:rsidR="00AB1B29" w:rsidRPr="00AB1B29" w:rsidRDefault="00067392" w:rsidP="00AB1B29">
      <w:pPr>
        <w:pStyle w:val="ac"/>
        <w:widowControl w:val="0"/>
        <w:ind w:firstLine="0"/>
        <w:contextualSpacing/>
        <w:jc w:val="center"/>
        <w:rPr>
          <w:b/>
          <w:bCs/>
          <w:sz w:val="26"/>
          <w:szCs w:val="26"/>
        </w:rPr>
      </w:pPr>
      <w:r>
        <w:rPr>
          <w:b/>
          <w:bCs/>
          <w:sz w:val="26"/>
          <w:szCs w:val="26"/>
        </w:rPr>
        <w:t>6</w:t>
      </w:r>
      <w:r w:rsidR="00AB1B29" w:rsidRPr="00AB1B29">
        <w:rPr>
          <w:b/>
          <w:bCs/>
          <w:sz w:val="26"/>
          <w:szCs w:val="26"/>
        </w:rPr>
        <w:t>. Дефицит бюджета и источники его финансирования</w:t>
      </w:r>
    </w:p>
    <w:p w:rsidR="00AB1B29" w:rsidRPr="00AB1B29" w:rsidRDefault="00AB1B29" w:rsidP="00AB1B29">
      <w:pPr>
        <w:pStyle w:val="ac"/>
        <w:widowControl w:val="0"/>
        <w:ind w:firstLine="0"/>
        <w:contextualSpacing/>
        <w:jc w:val="center"/>
        <w:rPr>
          <w:b/>
          <w:bCs/>
          <w:sz w:val="26"/>
          <w:szCs w:val="26"/>
        </w:rPr>
      </w:pPr>
    </w:p>
    <w:p w:rsidR="00AC28BC" w:rsidRDefault="00AC28BC" w:rsidP="00D4509D">
      <w:pPr>
        <w:autoSpaceDE w:val="0"/>
        <w:autoSpaceDN w:val="0"/>
        <w:adjustRightInd w:val="0"/>
        <w:ind w:firstLine="540"/>
        <w:jc w:val="both"/>
        <w:rPr>
          <w:iCs/>
          <w:sz w:val="26"/>
          <w:szCs w:val="26"/>
        </w:rPr>
      </w:pPr>
      <w:r>
        <w:rPr>
          <w:iCs/>
          <w:sz w:val="26"/>
          <w:szCs w:val="26"/>
        </w:rPr>
        <w:t xml:space="preserve">Проектом бюджета на 2019 год </w:t>
      </w:r>
      <w:r w:rsidR="00F33562">
        <w:rPr>
          <w:iCs/>
          <w:sz w:val="26"/>
          <w:szCs w:val="26"/>
        </w:rPr>
        <w:t xml:space="preserve">и </w:t>
      </w:r>
      <w:r w:rsidR="00F33562">
        <w:rPr>
          <w:sz w:val="26"/>
          <w:szCs w:val="26"/>
        </w:rPr>
        <w:t xml:space="preserve">плановый период  2020 и 2021 годов </w:t>
      </w:r>
      <w:r>
        <w:rPr>
          <w:iCs/>
          <w:sz w:val="26"/>
          <w:szCs w:val="26"/>
        </w:rPr>
        <w:t>предусмотрен сбалансированный бюджет.</w:t>
      </w:r>
    </w:p>
    <w:p w:rsidR="008E6DB2" w:rsidRPr="00F33562" w:rsidRDefault="008E6DB2" w:rsidP="008E6DB2">
      <w:pPr>
        <w:autoSpaceDE w:val="0"/>
        <w:autoSpaceDN w:val="0"/>
        <w:adjustRightInd w:val="0"/>
        <w:ind w:firstLine="540"/>
        <w:jc w:val="both"/>
        <w:rPr>
          <w:sz w:val="26"/>
          <w:szCs w:val="26"/>
          <w:lang w:val="en-US"/>
        </w:rPr>
      </w:pPr>
      <w:r w:rsidRPr="00AB1B29">
        <w:rPr>
          <w:sz w:val="26"/>
          <w:szCs w:val="26"/>
        </w:rPr>
        <w:t xml:space="preserve">В </w:t>
      </w:r>
      <w:r w:rsidR="00AC28BC">
        <w:rPr>
          <w:sz w:val="26"/>
          <w:szCs w:val="26"/>
        </w:rPr>
        <w:t xml:space="preserve">2018 году </w:t>
      </w:r>
      <w:r w:rsidRPr="00AB1B29">
        <w:rPr>
          <w:sz w:val="26"/>
          <w:szCs w:val="26"/>
        </w:rPr>
        <w:t xml:space="preserve">утвержден дефицит бюджета в размере </w:t>
      </w:r>
      <w:r w:rsidR="00AC28BC">
        <w:rPr>
          <w:sz w:val="26"/>
          <w:szCs w:val="26"/>
        </w:rPr>
        <w:t>11 382,4</w:t>
      </w:r>
      <w:r w:rsidRPr="00AB1B29">
        <w:rPr>
          <w:sz w:val="26"/>
          <w:szCs w:val="26"/>
        </w:rPr>
        <w:t xml:space="preserve"> тыс. рублей</w:t>
      </w:r>
      <w:r w:rsidR="00AC28BC">
        <w:rPr>
          <w:sz w:val="26"/>
          <w:szCs w:val="26"/>
        </w:rPr>
        <w:t>.</w:t>
      </w:r>
    </w:p>
    <w:p w:rsidR="00F33562" w:rsidRDefault="00F33562" w:rsidP="00AB1B29">
      <w:pPr>
        <w:pStyle w:val="ac"/>
        <w:widowControl w:val="0"/>
        <w:ind w:firstLine="0"/>
        <w:contextualSpacing/>
        <w:jc w:val="center"/>
        <w:rPr>
          <w:b/>
          <w:bCs/>
          <w:iCs/>
          <w:sz w:val="26"/>
          <w:szCs w:val="26"/>
        </w:rPr>
      </w:pPr>
    </w:p>
    <w:p w:rsidR="00AB1B29" w:rsidRPr="00AB1B29" w:rsidRDefault="00AB1B29" w:rsidP="00AB1B29">
      <w:pPr>
        <w:pStyle w:val="ac"/>
        <w:widowControl w:val="0"/>
        <w:ind w:firstLine="0"/>
        <w:contextualSpacing/>
        <w:jc w:val="center"/>
        <w:rPr>
          <w:b/>
          <w:bCs/>
          <w:iCs/>
          <w:sz w:val="26"/>
          <w:szCs w:val="26"/>
        </w:rPr>
      </w:pPr>
      <w:r w:rsidRPr="00AB1B29">
        <w:rPr>
          <w:b/>
          <w:bCs/>
          <w:iCs/>
          <w:sz w:val="26"/>
          <w:szCs w:val="26"/>
        </w:rPr>
        <w:t>Выводы и предложения</w:t>
      </w:r>
    </w:p>
    <w:p w:rsidR="00AB1B29" w:rsidRPr="00AB1B29" w:rsidRDefault="00AB1B29" w:rsidP="00AB1B29">
      <w:pPr>
        <w:pStyle w:val="ac"/>
        <w:widowControl w:val="0"/>
        <w:ind w:firstLine="0"/>
        <w:contextualSpacing/>
        <w:jc w:val="center"/>
        <w:rPr>
          <w:b/>
          <w:bCs/>
          <w:iCs/>
          <w:sz w:val="26"/>
          <w:szCs w:val="26"/>
        </w:rPr>
      </w:pPr>
    </w:p>
    <w:p w:rsidR="00AB1B29" w:rsidRPr="00AB1B29" w:rsidRDefault="00AB1B29" w:rsidP="00AB1B29">
      <w:pPr>
        <w:pStyle w:val="21"/>
        <w:contextualSpacing/>
        <w:rPr>
          <w:i w:val="0"/>
          <w:sz w:val="26"/>
          <w:szCs w:val="26"/>
        </w:rPr>
      </w:pPr>
      <w:r w:rsidRPr="00AB1B29">
        <w:rPr>
          <w:i w:val="0"/>
          <w:sz w:val="26"/>
          <w:szCs w:val="26"/>
        </w:rPr>
        <w:t>1.</w:t>
      </w:r>
      <w:r w:rsidRPr="00AB1B29">
        <w:rPr>
          <w:b/>
          <w:color w:val="000000"/>
          <w:sz w:val="26"/>
          <w:szCs w:val="26"/>
        </w:rPr>
        <w:t xml:space="preserve"> </w:t>
      </w:r>
      <w:r w:rsidRPr="00AB1B29">
        <w:rPr>
          <w:i w:val="0"/>
          <w:sz w:val="26"/>
          <w:szCs w:val="26"/>
        </w:rPr>
        <w:t xml:space="preserve">Проект </w:t>
      </w:r>
      <w:r w:rsidR="007E35BB">
        <w:rPr>
          <w:i w:val="0"/>
          <w:sz w:val="26"/>
          <w:szCs w:val="26"/>
        </w:rPr>
        <w:t>Решения Собрания депутатов Чебоксарского района</w:t>
      </w:r>
      <w:r w:rsidRPr="00AB1B29">
        <w:rPr>
          <w:i w:val="0"/>
          <w:sz w:val="26"/>
          <w:szCs w:val="26"/>
        </w:rPr>
        <w:t xml:space="preserve"> «О бюджете </w:t>
      </w:r>
      <w:r w:rsidR="007E35BB">
        <w:rPr>
          <w:i w:val="0"/>
          <w:sz w:val="26"/>
          <w:szCs w:val="26"/>
        </w:rPr>
        <w:t xml:space="preserve">Чебоксарского района </w:t>
      </w:r>
      <w:r w:rsidRPr="00AB1B29">
        <w:rPr>
          <w:i w:val="0"/>
          <w:sz w:val="26"/>
          <w:szCs w:val="26"/>
        </w:rPr>
        <w:t>на 201</w:t>
      </w:r>
      <w:r w:rsidR="00F33562">
        <w:rPr>
          <w:i w:val="0"/>
          <w:sz w:val="26"/>
          <w:szCs w:val="26"/>
        </w:rPr>
        <w:t>9</w:t>
      </w:r>
      <w:r w:rsidRPr="00AB1B29">
        <w:rPr>
          <w:i w:val="0"/>
          <w:sz w:val="26"/>
          <w:szCs w:val="26"/>
        </w:rPr>
        <w:t xml:space="preserve"> год</w:t>
      </w:r>
      <w:r w:rsidR="00695620">
        <w:rPr>
          <w:i w:val="0"/>
          <w:sz w:val="26"/>
          <w:szCs w:val="26"/>
        </w:rPr>
        <w:t xml:space="preserve"> и на плановый период 20</w:t>
      </w:r>
      <w:r w:rsidR="00F33562">
        <w:rPr>
          <w:i w:val="0"/>
          <w:sz w:val="26"/>
          <w:szCs w:val="26"/>
        </w:rPr>
        <w:t>20</w:t>
      </w:r>
      <w:r w:rsidR="00695620">
        <w:rPr>
          <w:i w:val="0"/>
          <w:sz w:val="26"/>
          <w:szCs w:val="26"/>
        </w:rPr>
        <w:t xml:space="preserve"> и 20</w:t>
      </w:r>
      <w:r w:rsidR="00C1340F">
        <w:rPr>
          <w:i w:val="0"/>
          <w:sz w:val="26"/>
          <w:szCs w:val="26"/>
        </w:rPr>
        <w:t>2</w:t>
      </w:r>
      <w:r w:rsidR="00F33562">
        <w:rPr>
          <w:i w:val="0"/>
          <w:sz w:val="26"/>
          <w:szCs w:val="26"/>
        </w:rPr>
        <w:t>1</w:t>
      </w:r>
      <w:r w:rsidR="00695620">
        <w:rPr>
          <w:i w:val="0"/>
          <w:sz w:val="26"/>
          <w:szCs w:val="26"/>
        </w:rPr>
        <w:t xml:space="preserve"> годов</w:t>
      </w:r>
      <w:r w:rsidRPr="00AB1B29">
        <w:rPr>
          <w:i w:val="0"/>
          <w:sz w:val="26"/>
          <w:szCs w:val="26"/>
        </w:rPr>
        <w:t xml:space="preserve">» внесен на рассмотрение </w:t>
      </w:r>
      <w:r w:rsidR="007E35BB">
        <w:rPr>
          <w:i w:val="0"/>
          <w:sz w:val="26"/>
          <w:szCs w:val="26"/>
        </w:rPr>
        <w:t>Собранию депутатов Чебоксарского района</w:t>
      </w:r>
      <w:r w:rsidRPr="00AB1B29">
        <w:rPr>
          <w:i w:val="0"/>
          <w:sz w:val="26"/>
          <w:szCs w:val="26"/>
        </w:rPr>
        <w:t xml:space="preserve"> в срок, установленный статьей </w:t>
      </w:r>
      <w:r w:rsidR="007E35BB">
        <w:rPr>
          <w:i w:val="0"/>
          <w:sz w:val="26"/>
          <w:szCs w:val="26"/>
        </w:rPr>
        <w:t>38</w:t>
      </w:r>
      <w:r w:rsidRPr="00AB1B29">
        <w:rPr>
          <w:i w:val="0"/>
          <w:sz w:val="26"/>
          <w:szCs w:val="26"/>
        </w:rPr>
        <w:t xml:space="preserve"> </w:t>
      </w:r>
      <w:r w:rsidR="007E35BB">
        <w:rPr>
          <w:i w:val="0"/>
          <w:sz w:val="26"/>
          <w:szCs w:val="26"/>
        </w:rPr>
        <w:t>Положения</w:t>
      </w:r>
      <w:r w:rsidRPr="00AB1B29">
        <w:rPr>
          <w:i w:val="0"/>
          <w:sz w:val="26"/>
          <w:szCs w:val="26"/>
        </w:rPr>
        <w:t xml:space="preserve"> «О регулировании бюджетных правоотношений в </w:t>
      </w:r>
      <w:r w:rsidR="007E35BB">
        <w:rPr>
          <w:i w:val="0"/>
          <w:sz w:val="26"/>
          <w:szCs w:val="26"/>
        </w:rPr>
        <w:t>Чебоксарском районе</w:t>
      </w:r>
      <w:r w:rsidRPr="00AB1B29">
        <w:rPr>
          <w:i w:val="0"/>
          <w:sz w:val="26"/>
          <w:szCs w:val="26"/>
        </w:rPr>
        <w:t xml:space="preserve">». </w:t>
      </w:r>
    </w:p>
    <w:p w:rsidR="00AB1B29" w:rsidRPr="00AB1B29" w:rsidRDefault="00AB1B29" w:rsidP="00AB1B29">
      <w:pPr>
        <w:pStyle w:val="21"/>
        <w:contextualSpacing/>
        <w:rPr>
          <w:i w:val="0"/>
          <w:sz w:val="26"/>
          <w:szCs w:val="26"/>
        </w:rPr>
      </w:pPr>
      <w:r w:rsidRPr="00AB1B29">
        <w:rPr>
          <w:i w:val="0"/>
          <w:sz w:val="26"/>
          <w:szCs w:val="26"/>
        </w:rPr>
        <w:t xml:space="preserve">2. Перечень документов и материалов, представленных </w:t>
      </w:r>
      <w:r w:rsidR="007E35BB">
        <w:rPr>
          <w:i w:val="0"/>
          <w:sz w:val="26"/>
          <w:szCs w:val="26"/>
        </w:rPr>
        <w:t xml:space="preserve">Собранию депутатов Чебоксарского района </w:t>
      </w:r>
      <w:r w:rsidRPr="00AB1B29">
        <w:rPr>
          <w:i w:val="0"/>
          <w:sz w:val="26"/>
          <w:szCs w:val="26"/>
        </w:rPr>
        <w:t>одновременно с проектом</w:t>
      </w:r>
      <w:r w:rsidR="007E35BB">
        <w:rPr>
          <w:i w:val="0"/>
          <w:sz w:val="26"/>
          <w:szCs w:val="26"/>
        </w:rPr>
        <w:t xml:space="preserve"> решения</w:t>
      </w:r>
      <w:r w:rsidRPr="00AB1B29">
        <w:rPr>
          <w:i w:val="0"/>
          <w:sz w:val="26"/>
          <w:szCs w:val="26"/>
        </w:rPr>
        <w:t xml:space="preserve">, соответствует требованиям пункта 4 статьи </w:t>
      </w:r>
      <w:r w:rsidR="007E35BB">
        <w:rPr>
          <w:i w:val="0"/>
          <w:sz w:val="26"/>
          <w:szCs w:val="26"/>
        </w:rPr>
        <w:t>38</w:t>
      </w:r>
      <w:r w:rsidRPr="00AB1B29">
        <w:rPr>
          <w:i w:val="0"/>
          <w:sz w:val="26"/>
          <w:szCs w:val="26"/>
        </w:rPr>
        <w:t xml:space="preserve"> </w:t>
      </w:r>
      <w:r w:rsidR="007E35BB">
        <w:rPr>
          <w:i w:val="0"/>
          <w:sz w:val="26"/>
          <w:szCs w:val="26"/>
        </w:rPr>
        <w:t xml:space="preserve">Положения </w:t>
      </w:r>
      <w:r w:rsidRPr="00AB1B29">
        <w:rPr>
          <w:i w:val="0"/>
          <w:sz w:val="26"/>
          <w:szCs w:val="26"/>
        </w:rPr>
        <w:t xml:space="preserve">«О регулировании бюджетных правоотношений в </w:t>
      </w:r>
      <w:r w:rsidR="007E35BB">
        <w:rPr>
          <w:i w:val="0"/>
          <w:sz w:val="26"/>
          <w:szCs w:val="26"/>
        </w:rPr>
        <w:t>Чебоксарском районе</w:t>
      </w:r>
      <w:r w:rsidRPr="00AB1B29">
        <w:rPr>
          <w:i w:val="0"/>
          <w:sz w:val="26"/>
          <w:szCs w:val="26"/>
        </w:rPr>
        <w:t xml:space="preserve">». </w:t>
      </w:r>
    </w:p>
    <w:p w:rsidR="00AB1B29" w:rsidRPr="00AB1B29" w:rsidRDefault="00AB1B29" w:rsidP="00AB1B29">
      <w:pPr>
        <w:pStyle w:val="21"/>
        <w:contextualSpacing/>
        <w:rPr>
          <w:i w:val="0"/>
          <w:sz w:val="26"/>
          <w:szCs w:val="26"/>
        </w:rPr>
      </w:pPr>
      <w:r w:rsidRPr="00AB1B29">
        <w:rPr>
          <w:i w:val="0"/>
          <w:sz w:val="26"/>
          <w:szCs w:val="26"/>
        </w:rPr>
        <w:t xml:space="preserve">3. Состав показателей, представленных для рассмотрения и утверждения в </w:t>
      </w:r>
      <w:r w:rsidR="00752188">
        <w:rPr>
          <w:i w:val="0"/>
          <w:sz w:val="26"/>
          <w:szCs w:val="26"/>
        </w:rPr>
        <w:t>проект</w:t>
      </w:r>
      <w:r w:rsidR="002C53AC">
        <w:rPr>
          <w:i w:val="0"/>
          <w:sz w:val="26"/>
          <w:szCs w:val="26"/>
        </w:rPr>
        <w:t>е</w:t>
      </w:r>
      <w:r w:rsidR="00752188">
        <w:rPr>
          <w:i w:val="0"/>
          <w:sz w:val="26"/>
          <w:szCs w:val="26"/>
        </w:rPr>
        <w:t xml:space="preserve"> решения</w:t>
      </w:r>
      <w:r w:rsidRPr="00AB1B29">
        <w:rPr>
          <w:i w:val="0"/>
          <w:sz w:val="26"/>
          <w:szCs w:val="26"/>
        </w:rPr>
        <w:t xml:space="preserve">, соответствует требованиям статьи </w:t>
      </w:r>
      <w:r w:rsidR="007E35BB">
        <w:rPr>
          <w:i w:val="0"/>
          <w:sz w:val="26"/>
          <w:szCs w:val="26"/>
        </w:rPr>
        <w:t>39</w:t>
      </w:r>
      <w:r w:rsidRPr="00AB1B29">
        <w:rPr>
          <w:i w:val="0"/>
          <w:sz w:val="26"/>
          <w:szCs w:val="26"/>
        </w:rPr>
        <w:t xml:space="preserve"> </w:t>
      </w:r>
      <w:r w:rsidR="007E35BB">
        <w:rPr>
          <w:i w:val="0"/>
          <w:sz w:val="26"/>
          <w:szCs w:val="26"/>
        </w:rPr>
        <w:t xml:space="preserve">Положения </w:t>
      </w:r>
      <w:r w:rsidR="007E35BB" w:rsidRPr="00AB1B29">
        <w:rPr>
          <w:i w:val="0"/>
          <w:sz w:val="26"/>
          <w:szCs w:val="26"/>
        </w:rPr>
        <w:t xml:space="preserve">«О регулировании бюджетных правоотношений в </w:t>
      </w:r>
      <w:r w:rsidR="007E35BB">
        <w:rPr>
          <w:i w:val="0"/>
          <w:sz w:val="26"/>
          <w:szCs w:val="26"/>
        </w:rPr>
        <w:t>Чебоксарском районе</w:t>
      </w:r>
      <w:r w:rsidR="007E35BB" w:rsidRPr="00AB1B29">
        <w:rPr>
          <w:i w:val="0"/>
          <w:sz w:val="26"/>
          <w:szCs w:val="26"/>
        </w:rPr>
        <w:t>»</w:t>
      </w:r>
      <w:r w:rsidR="007E35BB">
        <w:rPr>
          <w:i w:val="0"/>
          <w:sz w:val="26"/>
          <w:szCs w:val="26"/>
        </w:rPr>
        <w:t>.</w:t>
      </w:r>
    </w:p>
    <w:p w:rsidR="0001000D" w:rsidRDefault="00AB1B29" w:rsidP="00AB1B29">
      <w:pPr>
        <w:autoSpaceDE w:val="0"/>
        <w:autoSpaceDN w:val="0"/>
        <w:adjustRightInd w:val="0"/>
        <w:ind w:firstLine="540"/>
        <w:jc w:val="both"/>
        <w:rPr>
          <w:sz w:val="26"/>
          <w:szCs w:val="26"/>
        </w:rPr>
      </w:pPr>
      <w:r w:rsidRPr="00AB1B29">
        <w:rPr>
          <w:sz w:val="26"/>
          <w:szCs w:val="26"/>
        </w:rPr>
        <w:t xml:space="preserve">4. </w:t>
      </w:r>
      <w:r w:rsidR="00D271F1">
        <w:rPr>
          <w:sz w:val="26"/>
          <w:szCs w:val="26"/>
        </w:rPr>
        <w:t>П</w:t>
      </w:r>
      <w:r w:rsidRPr="00AB1B29">
        <w:rPr>
          <w:sz w:val="26"/>
          <w:szCs w:val="26"/>
        </w:rPr>
        <w:t xml:space="preserve">роектом </w:t>
      </w:r>
      <w:r w:rsidR="00D271F1">
        <w:rPr>
          <w:sz w:val="26"/>
          <w:szCs w:val="26"/>
        </w:rPr>
        <w:t xml:space="preserve">решения </w:t>
      </w:r>
      <w:r w:rsidRPr="00AB1B29">
        <w:rPr>
          <w:sz w:val="26"/>
          <w:szCs w:val="26"/>
        </w:rPr>
        <w:t xml:space="preserve">предлагается утвердить </w:t>
      </w:r>
    </w:p>
    <w:p w:rsidR="00695620" w:rsidRPr="00695620" w:rsidRDefault="00695620" w:rsidP="00695620">
      <w:pPr>
        <w:autoSpaceDE w:val="0"/>
        <w:autoSpaceDN w:val="0"/>
        <w:adjustRightInd w:val="0"/>
        <w:ind w:firstLine="709"/>
        <w:jc w:val="both"/>
        <w:rPr>
          <w:iCs/>
          <w:sz w:val="26"/>
          <w:szCs w:val="26"/>
        </w:rPr>
      </w:pPr>
      <w:r w:rsidRPr="00695620">
        <w:rPr>
          <w:iCs/>
          <w:sz w:val="26"/>
          <w:szCs w:val="26"/>
        </w:rPr>
        <w:t>доходы бюджета Чебоксарского района на 201</w:t>
      </w:r>
      <w:r w:rsidR="00F33562">
        <w:rPr>
          <w:iCs/>
          <w:sz w:val="26"/>
          <w:szCs w:val="26"/>
        </w:rPr>
        <w:t>9</w:t>
      </w:r>
      <w:r w:rsidRPr="00695620">
        <w:rPr>
          <w:iCs/>
          <w:sz w:val="26"/>
          <w:szCs w:val="26"/>
        </w:rPr>
        <w:t xml:space="preserve"> год в сумме </w:t>
      </w:r>
      <w:r w:rsidR="002666E9">
        <w:rPr>
          <w:iCs/>
          <w:sz w:val="26"/>
          <w:szCs w:val="26"/>
        </w:rPr>
        <w:t>1</w:t>
      </w:r>
      <w:r w:rsidR="00461EC3">
        <w:rPr>
          <w:iCs/>
          <w:sz w:val="26"/>
          <w:szCs w:val="26"/>
        </w:rPr>
        <w:t> 183 740,7</w:t>
      </w:r>
      <w:r w:rsidRPr="00695620">
        <w:rPr>
          <w:iCs/>
          <w:sz w:val="26"/>
          <w:szCs w:val="26"/>
        </w:rPr>
        <w:t xml:space="preserve"> тыс. рублей, на 20</w:t>
      </w:r>
      <w:r w:rsidR="00461EC3">
        <w:rPr>
          <w:iCs/>
          <w:sz w:val="26"/>
          <w:szCs w:val="26"/>
        </w:rPr>
        <w:t>20</w:t>
      </w:r>
      <w:r w:rsidRPr="00695620">
        <w:rPr>
          <w:iCs/>
          <w:sz w:val="26"/>
          <w:szCs w:val="26"/>
        </w:rPr>
        <w:t xml:space="preserve"> год - в сумме </w:t>
      </w:r>
      <w:r w:rsidR="00461EC3">
        <w:rPr>
          <w:iCs/>
          <w:sz w:val="26"/>
          <w:szCs w:val="26"/>
        </w:rPr>
        <w:t>1 034 436,9</w:t>
      </w:r>
      <w:r w:rsidRPr="00695620">
        <w:rPr>
          <w:iCs/>
          <w:sz w:val="26"/>
          <w:szCs w:val="26"/>
        </w:rPr>
        <w:t xml:space="preserve"> тыс. рублей и на 20</w:t>
      </w:r>
      <w:r w:rsidR="002666E9">
        <w:rPr>
          <w:iCs/>
          <w:sz w:val="26"/>
          <w:szCs w:val="26"/>
        </w:rPr>
        <w:t>2</w:t>
      </w:r>
      <w:r w:rsidR="00461EC3">
        <w:rPr>
          <w:iCs/>
          <w:sz w:val="26"/>
          <w:szCs w:val="26"/>
        </w:rPr>
        <w:t>1</w:t>
      </w:r>
      <w:r w:rsidRPr="00695620">
        <w:rPr>
          <w:iCs/>
          <w:sz w:val="26"/>
          <w:szCs w:val="26"/>
        </w:rPr>
        <w:t xml:space="preserve"> год - в сумме </w:t>
      </w:r>
      <w:r w:rsidR="00461EC3">
        <w:rPr>
          <w:iCs/>
          <w:sz w:val="26"/>
          <w:szCs w:val="26"/>
        </w:rPr>
        <w:t>1 012 027,8</w:t>
      </w:r>
      <w:r w:rsidRPr="00695620">
        <w:rPr>
          <w:iCs/>
          <w:sz w:val="26"/>
          <w:szCs w:val="26"/>
        </w:rPr>
        <w:t xml:space="preserve"> тыс. рублей;</w:t>
      </w:r>
    </w:p>
    <w:p w:rsidR="00461EC3" w:rsidRPr="00695620" w:rsidRDefault="00695620" w:rsidP="00461EC3">
      <w:pPr>
        <w:autoSpaceDE w:val="0"/>
        <w:autoSpaceDN w:val="0"/>
        <w:adjustRightInd w:val="0"/>
        <w:ind w:firstLine="709"/>
        <w:jc w:val="both"/>
        <w:rPr>
          <w:iCs/>
          <w:sz w:val="26"/>
          <w:szCs w:val="26"/>
        </w:rPr>
      </w:pPr>
      <w:r w:rsidRPr="00695620">
        <w:rPr>
          <w:iCs/>
          <w:sz w:val="26"/>
          <w:szCs w:val="26"/>
        </w:rPr>
        <w:t xml:space="preserve">расходы бюджета Чебоксарского района </w:t>
      </w:r>
      <w:r w:rsidR="00461EC3" w:rsidRPr="00695620">
        <w:rPr>
          <w:iCs/>
          <w:sz w:val="26"/>
          <w:szCs w:val="26"/>
        </w:rPr>
        <w:t>на 201</w:t>
      </w:r>
      <w:r w:rsidR="00461EC3">
        <w:rPr>
          <w:iCs/>
          <w:sz w:val="26"/>
          <w:szCs w:val="26"/>
        </w:rPr>
        <w:t>9</w:t>
      </w:r>
      <w:r w:rsidR="00461EC3" w:rsidRPr="00695620">
        <w:rPr>
          <w:iCs/>
          <w:sz w:val="26"/>
          <w:szCs w:val="26"/>
        </w:rPr>
        <w:t xml:space="preserve"> год в сумме </w:t>
      </w:r>
      <w:r w:rsidR="00461EC3">
        <w:rPr>
          <w:iCs/>
          <w:sz w:val="26"/>
          <w:szCs w:val="26"/>
        </w:rPr>
        <w:t>1 183 740,7</w:t>
      </w:r>
      <w:r w:rsidR="00461EC3" w:rsidRPr="00695620">
        <w:rPr>
          <w:iCs/>
          <w:sz w:val="26"/>
          <w:szCs w:val="26"/>
        </w:rPr>
        <w:t xml:space="preserve"> тыс. рублей, на 20</w:t>
      </w:r>
      <w:r w:rsidR="00461EC3">
        <w:rPr>
          <w:iCs/>
          <w:sz w:val="26"/>
          <w:szCs w:val="26"/>
        </w:rPr>
        <w:t>20</w:t>
      </w:r>
      <w:r w:rsidR="00461EC3" w:rsidRPr="00695620">
        <w:rPr>
          <w:iCs/>
          <w:sz w:val="26"/>
          <w:szCs w:val="26"/>
        </w:rPr>
        <w:t xml:space="preserve"> год - в сумме </w:t>
      </w:r>
      <w:r w:rsidR="00461EC3">
        <w:rPr>
          <w:iCs/>
          <w:sz w:val="26"/>
          <w:szCs w:val="26"/>
        </w:rPr>
        <w:t>1 034 436,9</w:t>
      </w:r>
      <w:r w:rsidR="00461EC3" w:rsidRPr="00695620">
        <w:rPr>
          <w:iCs/>
          <w:sz w:val="26"/>
          <w:szCs w:val="26"/>
        </w:rPr>
        <w:t xml:space="preserve"> тыс. рублей и на 20</w:t>
      </w:r>
      <w:r w:rsidR="00461EC3">
        <w:rPr>
          <w:iCs/>
          <w:sz w:val="26"/>
          <w:szCs w:val="26"/>
        </w:rPr>
        <w:t>21</w:t>
      </w:r>
      <w:r w:rsidR="00461EC3" w:rsidRPr="00695620">
        <w:rPr>
          <w:iCs/>
          <w:sz w:val="26"/>
          <w:szCs w:val="26"/>
        </w:rPr>
        <w:t xml:space="preserve"> год - в сумме </w:t>
      </w:r>
      <w:r w:rsidR="00461EC3">
        <w:rPr>
          <w:iCs/>
          <w:sz w:val="26"/>
          <w:szCs w:val="26"/>
        </w:rPr>
        <w:t>1 012 027,8</w:t>
      </w:r>
      <w:r w:rsidR="00461EC3" w:rsidRPr="00695620">
        <w:rPr>
          <w:iCs/>
          <w:sz w:val="26"/>
          <w:szCs w:val="26"/>
        </w:rPr>
        <w:t xml:space="preserve"> тыс. рублей;</w:t>
      </w:r>
    </w:p>
    <w:p w:rsidR="00695620" w:rsidRPr="00695620" w:rsidRDefault="00695620" w:rsidP="00695620">
      <w:pPr>
        <w:autoSpaceDE w:val="0"/>
        <w:autoSpaceDN w:val="0"/>
        <w:adjustRightInd w:val="0"/>
        <w:ind w:firstLine="709"/>
        <w:jc w:val="both"/>
        <w:rPr>
          <w:iCs/>
          <w:sz w:val="26"/>
          <w:szCs w:val="26"/>
        </w:rPr>
      </w:pPr>
      <w:r w:rsidRPr="00695620">
        <w:rPr>
          <w:iCs/>
          <w:sz w:val="26"/>
          <w:szCs w:val="26"/>
        </w:rPr>
        <w:t>условно утвержденные расходы на 20</w:t>
      </w:r>
      <w:r w:rsidR="00461EC3">
        <w:rPr>
          <w:iCs/>
          <w:sz w:val="26"/>
          <w:szCs w:val="26"/>
        </w:rPr>
        <w:t>20</w:t>
      </w:r>
      <w:r w:rsidRPr="00695620">
        <w:rPr>
          <w:iCs/>
          <w:sz w:val="26"/>
          <w:szCs w:val="26"/>
        </w:rPr>
        <w:t xml:space="preserve"> год в сумме 9</w:t>
      </w:r>
      <w:r w:rsidR="00461EC3">
        <w:rPr>
          <w:iCs/>
          <w:sz w:val="26"/>
          <w:szCs w:val="26"/>
        </w:rPr>
        <w:t> 218,8</w:t>
      </w:r>
      <w:r w:rsidRPr="00695620">
        <w:rPr>
          <w:iCs/>
          <w:sz w:val="26"/>
          <w:szCs w:val="26"/>
        </w:rPr>
        <w:t xml:space="preserve"> тыс. рублей и на 20</w:t>
      </w:r>
      <w:r w:rsidR="00312032">
        <w:rPr>
          <w:iCs/>
          <w:sz w:val="26"/>
          <w:szCs w:val="26"/>
        </w:rPr>
        <w:t>2</w:t>
      </w:r>
      <w:r w:rsidR="00461EC3">
        <w:rPr>
          <w:iCs/>
          <w:sz w:val="26"/>
          <w:szCs w:val="26"/>
        </w:rPr>
        <w:t>1</w:t>
      </w:r>
      <w:r w:rsidRPr="00695620">
        <w:rPr>
          <w:iCs/>
          <w:sz w:val="26"/>
          <w:szCs w:val="26"/>
        </w:rPr>
        <w:t xml:space="preserve"> год - в сумме </w:t>
      </w:r>
      <w:r w:rsidR="00461EC3">
        <w:rPr>
          <w:iCs/>
          <w:sz w:val="26"/>
          <w:szCs w:val="26"/>
        </w:rPr>
        <w:t>19 776,5</w:t>
      </w:r>
      <w:r w:rsidRPr="00695620">
        <w:rPr>
          <w:iCs/>
          <w:sz w:val="26"/>
          <w:szCs w:val="26"/>
        </w:rPr>
        <w:t xml:space="preserve"> тыс. рублей. Параметры условно утвержденных расходов соответствуют требованиям статьи 184.1. Бюджетного кодекса Российской Федерации;</w:t>
      </w:r>
    </w:p>
    <w:p w:rsidR="00695620" w:rsidRPr="00695620" w:rsidRDefault="00695620" w:rsidP="00695620">
      <w:pPr>
        <w:pStyle w:val="ac"/>
        <w:widowControl w:val="0"/>
        <w:ind w:firstLine="709"/>
        <w:contextualSpacing/>
        <w:rPr>
          <w:iCs/>
          <w:sz w:val="26"/>
          <w:szCs w:val="26"/>
        </w:rPr>
      </w:pPr>
      <w:r w:rsidRPr="00695620">
        <w:rPr>
          <w:iCs/>
          <w:sz w:val="26"/>
          <w:szCs w:val="26"/>
        </w:rPr>
        <w:t>предельный объем муниципального долга Чебоксарского района на 201</w:t>
      </w:r>
      <w:r w:rsidR="00461EC3">
        <w:rPr>
          <w:iCs/>
          <w:sz w:val="26"/>
          <w:szCs w:val="26"/>
        </w:rPr>
        <w:t>9</w:t>
      </w:r>
      <w:r w:rsidRPr="00695620">
        <w:rPr>
          <w:iCs/>
          <w:sz w:val="26"/>
          <w:szCs w:val="26"/>
        </w:rPr>
        <w:t xml:space="preserve"> год в сумме ноль рублей, на 20</w:t>
      </w:r>
      <w:r w:rsidR="00461EC3">
        <w:rPr>
          <w:iCs/>
          <w:sz w:val="26"/>
          <w:szCs w:val="26"/>
        </w:rPr>
        <w:t>20</w:t>
      </w:r>
      <w:r w:rsidRPr="00695620">
        <w:rPr>
          <w:iCs/>
          <w:sz w:val="26"/>
          <w:szCs w:val="26"/>
        </w:rPr>
        <w:t xml:space="preserve"> год - в сумме ноль рублей и на 20</w:t>
      </w:r>
      <w:r w:rsidR="00312032">
        <w:rPr>
          <w:iCs/>
          <w:sz w:val="26"/>
          <w:szCs w:val="26"/>
        </w:rPr>
        <w:t>2</w:t>
      </w:r>
      <w:r w:rsidR="00461EC3">
        <w:rPr>
          <w:iCs/>
          <w:sz w:val="26"/>
          <w:szCs w:val="26"/>
        </w:rPr>
        <w:t>1</w:t>
      </w:r>
      <w:r w:rsidRPr="00695620">
        <w:rPr>
          <w:iCs/>
          <w:sz w:val="26"/>
          <w:szCs w:val="26"/>
        </w:rPr>
        <w:t xml:space="preserve"> год - в сумме ноль рублей. Предлагаемые параметры соответствуют требованиям статьи 107 Бюджетного кодекса Российской Федерации;</w:t>
      </w:r>
    </w:p>
    <w:p w:rsidR="00695620" w:rsidRPr="008E57E8" w:rsidRDefault="00695620" w:rsidP="00695620">
      <w:pPr>
        <w:pStyle w:val="ac"/>
        <w:widowControl w:val="0"/>
        <w:ind w:firstLine="709"/>
        <w:contextualSpacing/>
        <w:rPr>
          <w:iCs/>
          <w:sz w:val="26"/>
          <w:szCs w:val="26"/>
        </w:rPr>
      </w:pPr>
      <w:r w:rsidRPr="008E57E8">
        <w:rPr>
          <w:iCs/>
          <w:sz w:val="26"/>
          <w:szCs w:val="26"/>
        </w:rPr>
        <w:t xml:space="preserve">верхний предел государственного внутреннего долга Чебоксарского района на 1 </w:t>
      </w:r>
      <w:r w:rsidRPr="008E57E8">
        <w:rPr>
          <w:iCs/>
          <w:sz w:val="26"/>
          <w:szCs w:val="26"/>
        </w:rPr>
        <w:lastRenderedPageBreak/>
        <w:t>января 20</w:t>
      </w:r>
      <w:r w:rsidR="00461EC3">
        <w:rPr>
          <w:iCs/>
          <w:sz w:val="26"/>
          <w:szCs w:val="26"/>
        </w:rPr>
        <w:t>20</w:t>
      </w:r>
      <w:r w:rsidRPr="008E57E8">
        <w:rPr>
          <w:iCs/>
          <w:sz w:val="26"/>
          <w:szCs w:val="26"/>
        </w:rPr>
        <w:t>года,  на 1 января 20</w:t>
      </w:r>
      <w:r w:rsidR="00312032">
        <w:rPr>
          <w:iCs/>
          <w:sz w:val="26"/>
          <w:szCs w:val="26"/>
        </w:rPr>
        <w:t>2</w:t>
      </w:r>
      <w:r w:rsidR="00461EC3">
        <w:rPr>
          <w:iCs/>
          <w:sz w:val="26"/>
          <w:szCs w:val="26"/>
        </w:rPr>
        <w:t>1</w:t>
      </w:r>
      <w:r w:rsidRPr="008E57E8">
        <w:rPr>
          <w:iCs/>
          <w:sz w:val="26"/>
          <w:szCs w:val="26"/>
        </w:rPr>
        <w:t xml:space="preserve"> года и на 1 января 202</w:t>
      </w:r>
      <w:r w:rsidR="00461EC3">
        <w:rPr>
          <w:iCs/>
          <w:sz w:val="26"/>
          <w:szCs w:val="26"/>
        </w:rPr>
        <w:t>2</w:t>
      </w:r>
      <w:r w:rsidRPr="008E57E8">
        <w:rPr>
          <w:iCs/>
          <w:sz w:val="26"/>
          <w:szCs w:val="26"/>
        </w:rPr>
        <w:t xml:space="preserve"> года</w:t>
      </w:r>
      <w:r w:rsidR="008E57E8" w:rsidRPr="008E57E8">
        <w:rPr>
          <w:iCs/>
          <w:sz w:val="26"/>
          <w:szCs w:val="26"/>
        </w:rPr>
        <w:t xml:space="preserve"> </w:t>
      </w:r>
      <w:r w:rsidRPr="008E57E8">
        <w:rPr>
          <w:iCs/>
          <w:sz w:val="26"/>
          <w:szCs w:val="26"/>
        </w:rPr>
        <w:t xml:space="preserve"> в сумме  ноль рублей;</w:t>
      </w:r>
    </w:p>
    <w:p w:rsidR="0001000D" w:rsidRDefault="00461EC3" w:rsidP="008E57E8">
      <w:pPr>
        <w:autoSpaceDE w:val="0"/>
        <w:autoSpaceDN w:val="0"/>
        <w:adjustRightInd w:val="0"/>
        <w:ind w:firstLine="709"/>
        <w:jc w:val="both"/>
        <w:rPr>
          <w:sz w:val="26"/>
          <w:szCs w:val="26"/>
        </w:rPr>
      </w:pPr>
      <w:r>
        <w:rPr>
          <w:sz w:val="26"/>
          <w:szCs w:val="26"/>
        </w:rPr>
        <w:t>Н</w:t>
      </w:r>
      <w:r w:rsidR="0001000D" w:rsidRPr="00AB1B29">
        <w:rPr>
          <w:sz w:val="26"/>
          <w:szCs w:val="26"/>
        </w:rPr>
        <w:t>а 201</w:t>
      </w:r>
      <w:r>
        <w:rPr>
          <w:sz w:val="26"/>
          <w:szCs w:val="26"/>
        </w:rPr>
        <w:t>9</w:t>
      </w:r>
      <w:r w:rsidR="0001000D" w:rsidRPr="00AB1B29">
        <w:rPr>
          <w:sz w:val="26"/>
          <w:szCs w:val="26"/>
        </w:rPr>
        <w:t xml:space="preserve"> год </w:t>
      </w:r>
      <w:r>
        <w:rPr>
          <w:sz w:val="26"/>
          <w:szCs w:val="26"/>
        </w:rPr>
        <w:t>и</w:t>
      </w:r>
      <w:r w:rsidR="008E57E8">
        <w:rPr>
          <w:sz w:val="26"/>
          <w:szCs w:val="26"/>
        </w:rPr>
        <w:t xml:space="preserve"> на </w:t>
      </w:r>
      <w:r>
        <w:rPr>
          <w:sz w:val="26"/>
          <w:szCs w:val="26"/>
        </w:rPr>
        <w:t xml:space="preserve">плановый период 2020 </w:t>
      </w:r>
      <w:r w:rsidR="008E57E8">
        <w:rPr>
          <w:sz w:val="26"/>
          <w:szCs w:val="26"/>
        </w:rPr>
        <w:t>и 20</w:t>
      </w:r>
      <w:r w:rsidR="00312032">
        <w:rPr>
          <w:sz w:val="26"/>
          <w:szCs w:val="26"/>
        </w:rPr>
        <w:t>2</w:t>
      </w:r>
      <w:r>
        <w:rPr>
          <w:sz w:val="26"/>
          <w:szCs w:val="26"/>
        </w:rPr>
        <w:t>1</w:t>
      </w:r>
      <w:r w:rsidR="008E57E8">
        <w:rPr>
          <w:sz w:val="26"/>
          <w:szCs w:val="26"/>
        </w:rPr>
        <w:t xml:space="preserve"> годы предусмотрен сбалансированный бюджет.</w:t>
      </w:r>
    </w:p>
    <w:p w:rsidR="00AB1B29" w:rsidRPr="00AB1B29" w:rsidRDefault="00AB1B29" w:rsidP="00AB1B29">
      <w:pPr>
        <w:ind w:firstLine="567"/>
        <w:contextualSpacing/>
        <w:jc w:val="both"/>
        <w:rPr>
          <w:color w:val="000000"/>
          <w:sz w:val="26"/>
          <w:szCs w:val="26"/>
        </w:rPr>
      </w:pPr>
      <w:r w:rsidRPr="00AB1B29">
        <w:rPr>
          <w:color w:val="000000"/>
          <w:sz w:val="26"/>
          <w:szCs w:val="26"/>
        </w:rPr>
        <w:t>Контрольно-счетн</w:t>
      </w:r>
      <w:r w:rsidR="005F3E20">
        <w:rPr>
          <w:color w:val="000000"/>
          <w:sz w:val="26"/>
          <w:szCs w:val="26"/>
        </w:rPr>
        <w:t>ый</w:t>
      </w:r>
      <w:r w:rsidRPr="00AB1B29">
        <w:rPr>
          <w:color w:val="000000"/>
          <w:sz w:val="26"/>
          <w:szCs w:val="26"/>
        </w:rPr>
        <w:t xml:space="preserve"> </w:t>
      </w:r>
      <w:r w:rsidR="005F3E20">
        <w:rPr>
          <w:color w:val="000000"/>
          <w:sz w:val="26"/>
          <w:szCs w:val="26"/>
        </w:rPr>
        <w:t>орган Чебоксарского района</w:t>
      </w:r>
      <w:r w:rsidRPr="00AB1B29">
        <w:rPr>
          <w:color w:val="000000"/>
          <w:sz w:val="26"/>
          <w:szCs w:val="26"/>
        </w:rPr>
        <w:t xml:space="preserve"> Чувашской Республики считает, что данный проект</w:t>
      </w:r>
      <w:r w:rsidR="005F3E20">
        <w:rPr>
          <w:color w:val="000000"/>
          <w:sz w:val="26"/>
          <w:szCs w:val="26"/>
        </w:rPr>
        <w:t xml:space="preserve"> решения </w:t>
      </w:r>
      <w:r w:rsidR="00534A88">
        <w:rPr>
          <w:sz w:val="26"/>
          <w:szCs w:val="26"/>
        </w:rPr>
        <w:t>Собрания депутатов Чебоксарского района</w:t>
      </w:r>
      <w:r w:rsidR="00534A88" w:rsidRPr="00AB1B29">
        <w:rPr>
          <w:sz w:val="26"/>
          <w:szCs w:val="26"/>
        </w:rPr>
        <w:t xml:space="preserve"> Чувашской Республики «О </w:t>
      </w:r>
      <w:r w:rsidR="00534A88">
        <w:rPr>
          <w:sz w:val="26"/>
          <w:szCs w:val="26"/>
        </w:rPr>
        <w:t>бюджете Чебоксарского района</w:t>
      </w:r>
      <w:r w:rsidR="00534A88" w:rsidRPr="00AB1B29">
        <w:rPr>
          <w:sz w:val="26"/>
          <w:szCs w:val="26"/>
        </w:rPr>
        <w:t xml:space="preserve"> на 201</w:t>
      </w:r>
      <w:r w:rsidR="00461EC3">
        <w:rPr>
          <w:sz w:val="26"/>
          <w:szCs w:val="26"/>
        </w:rPr>
        <w:t>9</w:t>
      </w:r>
      <w:r w:rsidR="00534A88" w:rsidRPr="00AB1B29">
        <w:rPr>
          <w:sz w:val="26"/>
          <w:szCs w:val="26"/>
        </w:rPr>
        <w:t xml:space="preserve"> </w:t>
      </w:r>
      <w:r w:rsidR="00534A88" w:rsidRPr="008E57E8">
        <w:rPr>
          <w:color w:val="000000"/>
          <w:sz w:val="26"/>
          <w:szCs w:val="26"/>
        </w:rPr>
        <w:t>год</w:t>
      </w:r>
      <w:r w:rsidR="008E57E8" w:rsidRPr="008E57E8">
        <w:rPr>
          <w:color w:val="000000"/>
          <w:sz w:val="26"/>
          <w:szCs w:val="26"/>
        </w:rPr>
        <w:t xml:space="preserve"> и на плановый период 20</w:t>
      </w:r>
      <w:r w:rsidR="00461EC3">
        <w:rPr>
          <w:color w:val="000000"/>
          <w:sz w:val="26"/>
          <w:szCs w:val="26"/>
        </w:rPr>
        <w:t>20</w:t>
      </w:r>
      <w:r w:rsidR="008E57E8" w:rsidRPr="008E57E8">
        <w:rPr>
          <w:color w:val="000000"/>
          <w:sz w:val="26"/>
          <w:szCs w:val="26"/>
        </w:rPr>
        <w:t xml:space="preserve"> и 20</w:t>
      </w:r>
      <w:r w:rsidR="00312032">
        <w:rPr>
          <w:color w:val="000000"/>
          <w:sz w:val="26"/>
          <w:szCs w:val="26"/>
        </w:rPr>
        <w:t>2</w:t>
      </w:r>
      <w:r w:rsidR="00461EC3">
        <w:rPr>
          <w:color w:val="000000"/>
          <w:sz w:val="26"/>
          <w:szCs w:val="26"/>
        </w:rPr>
        <w:t>1</w:t>
      </w:r>
      <w:r w:rsidR="008E57E8" w:rsidRPr="008E57E8">
        <w:rPr>
          <w:color w:val="000000"/>
          <w:sz w:val="26"/>
          <w:szCs w:val="26"/>
        </w:rPr>
        <w:t xml:space="preserve"> годов» </w:t>
      </w:r>
      <w:r w:rsidRPr="00AB1B29">
        <w:rPr>
          <w:color w:val="000000"/>
          <w:sz w:val="26"/>
          <w:szCs w:val="26"/>
        </w:rPr>
        <w:t xml:space="preserve">может быть рассмотрен </w:t>
      </w:r>
      <w:r w:rsidR="005F3E20">
        <w:rPr>
          <w:color w:val="000000"/>
          <w:sz w:val="26"/>
          <w:szCs w:val="26"/>
        </w:rPr>
        <w:t>Собранием депутатов Чебоксарского района</w:t>
      </w:r>
      <w:r w:rsidR="00067392">
        <w:rPr>
          <w:color w:val="000000"/>
          <w:sz w:val="26"/>
          <w:szCs w:val="26"/>
        </w:rPr>
        <w:t xml:space="preserve"> и принят в установленном порядке</w:t>
      </w:r>
      <w:r w:rsidRPr="00AB1B29">
        <w:rPr>
          <w:color w:val="000000"/>
          <w:sz w:val="26"/>
          <w:szCs w:val="26"/>
        </w:rPr>
        <w:t>.</w:t>
      </w:r>
    </w:p>
    <w:p w:rsidR="009E5FBA" w:rsidRDefault="009E5FBA" w:rsidP="00AB1B29">
      <w:pPr>
        <w:ind w:firstLine="567"/>
        <w:contextualSpacing/>
        <w:jc w:val="both"/>
        <w:rPr>
          <w:color w:val="000000"/>
          <w:sz w:val="26"/>
          <w:szCs w:val="26"/>
        </w:rPr>
      </w:pPr>
    </w:p>
    <w:p w:rsidR="00CD055F" w:rsidRDefault="00CD055F" w:rsidP="00AB1B29">
      <w:pPr>
        <w:ind w:firstLine="567"/>
        <w:contextualSpacing/>
        <w:jc w:val="both"/>
        <w:rPr>
          <w:color w:val="000000"/>
          <w:sz w:val="26"/>
          <w:szCs w:val="26"/>
        </w:rPr>
      </w:pPr>
    </w:p>
    <w:p w:rsidR="00FE3BC0" w:rsidRDefault="00FE3BC0" w:rsidP="00AB1B29">
      <w:pPr>
        <w:ind w:firstLine="567"/>
        <w:contextualSpacing/>
        <w:jc w:val="both"/>
        <w:rPr>
          <w:color w:val="000000"/>
          <w:sz w:val="26"/>
          <w:szCs w:val="26"/>
        </w:rPr>
      </w:pPr>
    </w:p>
    <w:p w:rsidR="006E680F" w:rsidRPr="00AB1B29" w:rsidRDefault="006E680F" w:rsidP="00AB1B29">
      <w:pPr>
        <w:ind w:firstLine="567"/>
        <w:contextualSpacing/>
        <w:jc w:val="both"/>
        <w:rPr>
          <w:color w:val="000000"/>
          <w:sz w:val="26"/>
          <w:szCs w:val="26"/>
        </w:rPr>
      </w:pPr>
    </w:p>
    <w:p w:rsidR="00AB1B29" w:rsidRPr="00392B3E" w:rsidRDefault="00AB1B29" w:rsidP="00AB1B29">
      <w:pPr>
        <w:contextualSpacing/>
        <w:jc w:val="both"/>
        <w:rPr>
          <w:sz w:val="26"/>
          <w:szCs w:val="26"/>
        </w:rPr>
      </w:pPr>
      <w:r w:rsidRPr="00392B3E">
        <w:rPr>
          <w:sz w:val="26"/>
          <w:szCs w:val="26"/>
        </w:rPr>
        <w:t xml:space="preserve">Председатель </w:t>
      </w:r>
    </w:p>
    <w:p w:rsidR="005F3E20" w:rsidRPr="00392B3E" w:rsidRDefault="00AB1B29" w:rsidP="00AB1B29">
      <w:pPr>
        <w:contextualSpacing/>
        <w:jc w:val="both"/>
        <w:rPr>
          <w:sz w:val="26"/>
          <w:szCs w:val="26"/>
        </w:rPr>
      </w:pPr>
      <w:r w:rsidRPr="00392B3E">
        <w:rPr>
          <w:sz w:val="26"/>
          <w:szCs w:val="26"/>
        </w:rPr>
        <w:t>Контрольно-счетно</w:t>
      </w:r>
      <w:r w:rsidR="005F3E20" w:rsidRPr="00392B3E">
        <w:rPr>
          <w:sz w:val="26"/>
          <w:szCs w:val="26"/>
        </w:rPr>
        <w:t>го</w:t>
      </w:r>
      <w:r w:rsidRPr="00392B3E">
        <w:rPr>
          <w:sz w:val="26"/>
          <w:szCs w:val="26"/>
        </w:rPr>
        <w:t xml:space="preserve"> </w:t>
      </w:r>
      <w:r w:rsidR="005F3E20" w:rsidRPr="00392B3E">
        <w:rPr>
          <w:sz w:val="26"/>
          <w:szCs w:val="26"/>
        </w:rPr>
        <w:t>органа</w:t>
      </w:r>
    </w:p>
    <w:p w:rsidR="00B96DCA" w:rsidRDefault="005F3E20" w:rsidP="00392B3E">
      <w:pPr>
        <w:contextualSpacing/>
        <w:jc w:val="both"/>
        <w:rPr>
          <w:sz w:val="26"/>
          <w:szCs w:val="26"/>
        </w:rPr>
      </w:pPr>
      <w:r w:rsidRPr="00392B3E">
        <w:rPr>
          <w:sz w:val="26"/>
          <w:szCs w:val="26"/>
        </w:rPr>
        <w:t>Чебоксарского района</w:t>
      </w:r>
      <w:r w:rsidR="00AB1B29" w:rsidRPr="00392B3E">
        <w:rPr>
          <w:sz w:val="26"/>
          <w:szCs w:val="26"/>
        </w:rPr>
        <w:t xml:space="preserve">                                                                </w:t>
      </w:r>
      <w:r w:rsidR="00392B3E">
        <w:rPr>
          <w:sz w:val="26"/>
          <w:szCs w:val="26"/>
        </w:rPr>
        <w:t xml:space="preserve">             </w:t>
      </w:r>
      <w:r w:rsidR="00AB1B29" w:rsidRPr="00392B3E">
        <w:rPr>
          <w:sz w:val="26"/>
          <w:szCs w:val="26"/>
        </w:rPr>
        <w:t xml:space="preserve">           </w:t>
      </w:r>
      <w:r w:rsidRPr="00392B3E">
        <w:rPr>
          <w:sz w:val="26"/>
          <w:szCs w:val="26"/>
        </w:rPr>
        <w:t>Н.В. Ведина</w:t>
      </w:r>
    </w:p>
    <w:p w:rsidR="004E0279" w:rsidRDefault="004E0279" w:rsidP="00392B3E">
      <w:pPr>
        <w:contextualSpacing/>
        <w:jc w:val="both"/>
        <w:rPr>
          <w:sz w:val="26"/>
          <w:szCs w:val="26"/>
        </w:rPr>
      </w:pPr>
    </w:p>
    <w:p w:rsidR="00AD445B" w:rsidRDefault="00AD445B" w:rsidP="00392B3E">
      <w:pPr>
        <w:contextualSpacing/>
        <w:jc w:val="both"/>
        <w:rPr>
          <w:sz w:val="26"/>
          <w:szCs w:val="26"/>
        </w:rPr>
      </w:pPr>
    </w:p>
    <w:sectPr w:rsidR="00AD445B" w:rsidSect="00022DD1">
      <w:footerReference w:type="default" r:id="rId9"/>
      <w:pgSz w:w="11906" w:h="16838"/>
      <w:pgMar w:top="851" w:right="70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BE" w:rsidRDefault="00A961BE">
      <w:r>
        <w:separator/>
      </w:r>
    </w:p>
  </w:endnote>
  <w:endnote w:type="continuationSeparator" w:id="0">
    <w:p w:rsidR="00A961BE" w:rsidRDefault="00A9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0815"/>
      <w:docPartObj>
        <w:docPartGallery w:val="Page Numbers (Bottom of Page)"/>
        <w:docPartUnique/>
      </w:docPartObj>
    </w:sdtPr>
    <w:sdtContent>
      <w:p w:rsidR="00A961BE" w:rsidRDefault="00A961BE">
        <w:pPr>
          <w:pStyle w:val="a5"/>
          <w:jc w:val="center"/>
        </w:pPr>
        <w:r>
          <w:fldChar w:fldCharType="begin"/>
        </w:r>
        <w:r>
          <w:instrText>PAGE   \* MERGEFORMAT</w:instrText>
        </w:r>
        <w:r>
          <w:fldChar w:fldCharType="separate"/>
        </w:r>
        <w:r w:rsidR="009B4501">
          <w:rPr>
            <w:noProof/>
          </w:rPr>
          <w:t>26</w:t>
        </w:r>
        <w:r>
          <w:fldChar w:fldCharType="end"/>
        </w:r>
      </w:p>
    </w:sdtContent>
  </w:sdt>
  <w:p w:rsidR="00A961BE" w:rsidRDefault="00A961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BE" w:rsidRDefault="00A961BE">
      <w:r>
        <w:separator/>
      </w:r>
    </w:p>
  </w:footnote>
  <w:footnote w:type="continuationSeparator" w:id="0">
    <w:p w:rsidR="00A961BE" w:rsidRDefault="00A96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744"/>
    <w:multiLevelType w:val="hybridMultilevel"/>
    <w:tmpl w:val="887EB986"/>
    <w:lvl w:ilvl="0" w:tplc="859C1896">
      <w:start w:val="4"/>
      <w:numFmt w:val="bullet"/>
      <w:lvlText w:val="-"/>
      <w:lvlJc w:val="left"/>
      <w:pPr>
        <w:tabs>
          <w:tab w:val="num" w:pos="1654"/>
        </w:tabs>
        <w:ind w:left="1654" w:hanging="94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Times New Roman" w:hint="default"/>
      </w:rPr>
    </w:lvl>
    <w:lvl w:ilvl="3" w:tplc="04190001">
      <w:start w:val="1"/>
      <w:numFmt w:val="bullet"/>
      <w:lvlText w:val=""/>
      <w:lvlJc w:val="left"/>
      <w:pPr>
        <w:tabs>
          <w:tab w:val="num" w:pos="3229"/>
        </w:tabs>
        <w:ind w:left="3229" w:hanging="360"/>
      </w:pPr>
      <w:rPr>
        <w:rFonts w:ascii="Symbol" w:hAnsi="Symbol" w:cs="Times New Roman"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Times New Roman" w:hint="default"/>
      </w:rPr>
    </w:lvl>
    <w:lvl w:ilvl="6" w:tplc="04190001">
      <w:start w:val="1"/>
      <w:numFmt w:val="bullet"/>
      <w:lvlText w:val=""/>
      <w:lvlJc w:val="left"/>
      <w:pPr>
        <w:tabs>
          <w:tab w:val="num" w:pos="5389"/>
        </w:tabs>
        <w:ind w:left="5389" w:hanging="360"/>
      </w:pPr>
      <w:rPr>
        <w:rFonts w:ascii="Symbol" w:hAnsi="Symbol" w:cs="Times New Roman"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Times New Roman" w:hint="default"/>
      </w:rPr>
    </w:lvl>
  </w:abstractNum>
  <w:abstractNum w:abstractNumId="1">
    <w:nsid w:val="46C8320E"/>
    <w:multiLevelType w:val="hybridMultilevel"/>
    <w:tmpl w:val="E550BF0E"/>
    <w:lvl w:ilvl="0" w:tplc="D81AE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A728F5"/>
    <w:multiLevelType w:val="hybridMultilevel"/>
    <w:tmpl w:val="0D805B6A"/>
    <w:lvl w:ilvl="0" w:tplc="B51692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85F097C"/>
    <w:multiLevelType w:val="hybridMultilevel"/>
    <w:tmpl w:val="D7F8E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FF6A48"/>
    <w:multiLevelType w:val="hybridMultilevel"/>
    <w:tmpl w:val="641CFD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3F4E82"/>
    <w:multiLevelType w:val="hybridMultilevel"/>
    <w:tmpl w:val="BB5AFACA"/>
    <w:lvl w:ilvl="0" w:tplc="24D2DAB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29"/>
    <w:rsid w:val="0000322F"/>
    <w:rsid w:val="00003784"/>
    <w:rsid w:val="00005A99"/>
    <w:rsid w:val="00005AB9"/>
    <w:rsid w:val="000060A6"/>
    <w:rsid w:val="00007936"/>
    <w:rsid w:val="0001000D"/>
    <w:rsid w:val="000114F3"/>
    <w:rsid w:val="0001795E"/>
    <w:rsid w:val="000206C7"/>
    <w:rsid w:val="00022781"/>
    <w:rsid w:val="00022DD1"/>
    <w:rsid w:val="00023797"/>
    <w:rsid w:val="00025361"/>
    <w:rsid w:val="000265CD"/>
    <w:rsid w:val="00033E01"/>
    <w:rsid w:val="00033F8D"/>
    <w:rsid w:val="00034CD5"/>
    <w:rsid w:val="00040B9E"/>
    <w:rsid w:val="00044BD6"/>
    <w:rsid w:val="00047502"/>
    <w:rsid w:val="00053090"/>
    <w:rsid w:val="0005341A"/>
    <w:rsid w:val="00054B3D"/>
    <w:rsid w:val="000561C2"/>
    <w:rsid w:val="000574D4"/>
    <w:rsid w:val="00060287"/>
    <w:rsid w:val="0006063B"/>
    <w:rsid w:val="0006738B"/>
    <w:rsid w:val="00067392"/>
    <w:rsid w:val="0006778F"/>
    <w:rsid w:val="00067A76"/>
    <w:rsid w:val="0007327D"/>
    <w:rsid w:val="00074DCA"/>
    <w:rsid w:val="00074DD2"/>
    <w:rsid w:val="00082D20"/>
    <w:rsid w:val="00083F03"/>
    <w:rsid w:val="00084470"/>
    <w:rsid w:val="00084D22"/>
    <w:rsid w:val="00085DCA"/>
    <w:rsid w:val="000908FF"/>
    <w:rsid w:val="000916CF"/>
    <w:rsid w:val="000920A6"/>
    <w:rsid w:val="0009287F"/>
    <w:rsid w:val="00093ABD"/>
    <w:rsid w:val="00094CF4"/>
    <w:rsid w:val="00096083"/>
    <w:rsid w:val="000A174C"/>
    <w:rsid w:val="000A433F"/>
    <w:rsid w:val="000A5E09"/>
    <w:rsid w:val="000B0DC8"/>
    <w:rsid w:val="000B1545"/>
    <w:rsid w:val="000B33CA"/>
    <w:rsid w:val="000B34BC"/>
    <w:rsid w:val="000B4A99"/>
    <w:rsid w:val="000B5296"/>
    <w:rsid w:val="000B5ED1"/>
    <w:rsid w:val="000C48FF"/>
    <w:rsid w:val="000C5DB5"/>
    <w:rsid w:val="000C6DF0"/>
    <w:rsid w:val="000D0E7E"/>
    <w:rsid w:val="000D16A8"/>
    <w:rsid w:val="000D4C4E"/>
    <w:rsid w:val="000E01CB"/>
    <w:rsid w:val="000E14CE"/>
    <w:rsid w:val="000E3314"/>
    <w:rsid w:val="000E676D"/>
    <w:rsid w:val="000E6D34"/>
    <w:rsid w:val="000F027A"/>
    <w:rsid w:val="000F072F"/>
    <w:rsid w:val="000F1D27"/>
    <w:rsid w:val="000F28B2"/>
    <w:rsid w:val="000F3AF4"/>
    <w:rsid w:val="000F5828"/>
    <w:rsid w:val="000F63BB"/>
    <w:rsid w:val="00101BC6"/>
    <w:rsid w:val="00104873"/>
    <w:rsid w:val="001076A3"/>
    <w:rsid w:val="0011092D"/>
    <w:rsid w:val="001115E6"/>
    <w:rsid w:val="00113F72"/>
    <w:rsid w:val="00114EA1"/>
    <w:rsid w:val="001179DB"/>
    <w:rsid w:val="0012195A"/>
    <w:rsid w:val="00127104"/>
    <w:rsid w:val="001330C1"/>
    <w:rsid w:val="00134EF1"/>
    <w:rsid w:val="00140A82"/>
    <w:rsid w:val="00141350"/>
    <w:rsid w:val="001416E0"/>
    <w:rsid w:val="00142E76"/>
    <w:rsid w:val="00143DDD"/>
    <w:rsid w:val="00144DA2"/>
    <w:rsid w:val="0014549D"/>
    <w:rsid w:val="00145C2C"/>
    <w:rsid w:val="001468EF"/>
    <w:rsid w:val="00147E5D"/>
    <w:rsid w:val="00153655"/>
    <w:rsid w:val="00156F07"/>
    <w:rsid w:val="00157594"/>
    <w:rsid w:val="001578A0"/>
    <w:rsid w:val="00164F06"/>
    <w:rsid w:val="00165C41"/>
    <w:rsid w:val="00165CCF"/>
    <w:rsid w:val="00167C89"/>
    <w:rsid w:val="00170560"/>
    <w:rsid w:val="00173465"/>
    <w:rsid w:val="0017380A"/>
    <w:rsid w:val="00177319"/>
    <w:rsid w:val="001832D5"/>
    <w:rsid w:val="00184F64"/>
    <w:rsid w:val="00190916"/>
    <w:rsid w:val="00195AD9"/>
    <w:rsid w:val="001A019C"/>
    <w:rsid w:val="001A1886"/>
    <w:rsid w:val="001A1F40"/>
    <w:rsid w:val="001A35AC"/>
    <w:rsid w:val="001B06D4"/>
    <w:rsid w:val="001B1CB7"/>
    <w:rsid w:val="001B42F4"/>
    <w:rsid w:val="001B4489"/>
    <w:rsid w:val="001B4904"/>
    <w:rsid w:val="001B723B"/>
    <w:rsid w:val="001B752B"/>
    <w:rsid w:val="001C0C6F"/>
    <w:rsid w:val="001C20C3"/>
    <w:rsid w:val="001C64D0"/>
    <w:rsid w:val="001C6755"/>
    <w:rsid w:val="001D035D"/>
    <w:rsid w:val="001D0E41"/>
    <w:rsid w:val="001D32E5"/>
    <w:rsid w:val="001D36B6"/>
    <w:rsid w:val="001D4CEE"/>
    <w:rsid w:val="001D5225"/>
    <w:rsid w:val="001E0E4B"/>
    <w:rsid w:val="001E1BEF"/>
    <w:rsid w:val="001E6A6A"/>
    <w:rsid w:val="001E759D"/>
    <w:rsid w:val="001E7C2C"/>
    <w:rsid w:val="001F1938"/>
    <w:rsid w:val="001F332C"/>
    <w:rsid w:val="001F3E0B"/>
    <w:rsid w:val="00202BA0"/>
    <w:rsid w:val="00203A31"/>
    <w:rsid w:val="002072C2"/>
    <w:rsid w:val="002110EB"/>
    <w:rsid w:val="00211BFD"/>
    <w:rsid w:val="00213F71"/>
    <w:rsid w:val="00216180"/>
    <w:rsid w:val="00217415"/>
    <w:rsid w:val="0022063C"/>
    <w:rsid w:val="00222A58"/>
    <w:rsid w:val="00222EA5"/>
    <w:rsid w:val="002243E0"/>
    <w:rsid w:val="00231C8D"/>
    <w:rsid w:val="002321AF"/>
    <w:rsid w:val="002321D0"/>
    <w:rsid w:val="00233103"/>
    <w:rsid w:val="00234465"/>
    <w:rsid w:val="00235757"/>
    <w:rsid w:val="002421F2"/>
    <w:rsid w:val="00245567"/>
    <w:rsid w:val="00250BC5"/>
    <w:rsid w:val="00253C06"/>
    <w:rsid w:val="002552D7"/>
    <w:rsid w:val="00262E80"/>
    <w:rsid w:val="002666E9"/>
    <w:rsid w:val="00266973"/>
    <w:rsid w:val="002714F8"/>
    <w:rsid w:val="002718AD"/>
    <w:rsid w:val="00274787"/>
    <w:rsid w:val="00275B63"/>
    <w:rsid w:val="00281ADA"/>
    <w:rsid w:val="002863E1"/>
    <w:rsid w:val="0029153C"/>
    <w:rsid w:val="00293315"/>
    <w:rsid w:val="002942D6"/>
    <w:rsid w:val="00296270"/>
    <w:rsid w:val="00296570"/>
    <w:rsid w:val="00296EEA"/>
    <w:rsid w:val="002A2EF9"/>
    <w:rsid w:val="002A3B6F"/>
    <w:rsid w:val="002A46AD"/>
    <w:rsid w:val="002A5CFD"/>
    <w:rsid w:val="002A6FE4"/>
    <w:rsid w:val="002B0068"/>
    <w:rsid w:val="002B08D9"/>
    <w:rsid w:val="002B1B09"/>
    <w:rsid w:val="002C36D3"/>
    <w:rsid w:val="002C53AC"/>
    <w:rsid w:val="002C670B"/>
    <w:rsid w:val="002D0E2D"/>
    <w:rsid w:val="002D11A6"/>
    <w:rsid w:val="002D162D"/>
    <w:rsid w:val="002D226B"/>
    <w:rsid w:val="002D4811"/>
    <w:rsid w:val="002D52F9"/>
    <w:rsid w:val="002D56E0"/>
    <w:rsid w:val="002E1A78"/>
    <w:rsid w:val="002E26D4"/>
    <w:rsid w:val="002E2CDA"/>
    <w:rsid w:val="002E7333"/>
    <w:rsid w:val="002E767C"/>
    <w:rsid w:val="002E7E7F"/>
    <w:rsid w:val="002F1828"/>
    <w:rsid w:val="002F3AED"/>
    <w:rsid w:val="002F5C2B"/>
    <w:rsid w:val="002F7007"/>
    <w:rsid w:val="00303CA2"/>
    <w:rsid w:val="00303D15"/>
    <w:rsid w:val="00304C17"/>
    <w:rsid w:val="00305488"/>
    <w:rsid w:val="00305998"/>
    <w:rsid w:val="00312032"/>
    <w:rsid w:val="003129C8"/>
    <w:rsid w:val="00317EF3"/>
    <w:rsid w:val="003217C1"/>
    <w:rsid w:val="0032570E"/>
    <w:rsid w:val="00327C61"/>
    <w:rsid w:val="00331167"/>
    <w:rsid w:val="00342FDC"/>
    <w:rsid w:val="00345396"/>
    <w:rsid w:val="003459F0"/>
    <w:rsid w:val="00346F37"/>
    <w:rsid w:val="00347F63"/>
    <w:rsid w:val="00351B82"/>
    <w:rsid w:val="00352113"/>
    <w:rsid w:val="00363061"/>
    <w:rsid w:val="00364B5E"/>
    <w:rsid w:val="00370140"/>
    <w:rsid w:val="00374D9D"/>
    <w:rsid w:val="00376B3D"/>
    <w:rsid w:val="00377BB3"/>
    <w:rsid w:val="00382A03"/>
    <w:rsid w:val="00386624"/>
    <w:rsid w:val="00391958"/>
    <w:rsid w:val="00392B3E"/>
    <w:rsid w:val="003931FA"/>
    <w:rsid w:val="00394B1B"/>
    <w:rsid w:val="00395D73"/>
    <w:rsid w:val="00397E75"/>
    <w:rsid w:val="003A3F4F"/>
    <w:rsid w:val="003A55E6"/>
    <w:rsid w:val="003B07B4"/>
    <w:rsid w:val="003B0B61"/>
    <w:rsid w:val="003B24E4"/>
    <w:rsid w:val="003C249D"/>
    <w:rsid w:val="003C3D47"/>
    <w:rsid w:val="003C4F3D"/>
    <w:rsid w:val="003D480D"/>
    <w:rsid w:val="003D5749"/>
    <w:rsid w:val="003D5E43"/>
    <w:rsid w:val="003D6FDA"/>
    <w:rsid w:val="003E222B"/>
    <w:rsid w:val="003E3918"/>
    <w:rsid w:val="003E4DB8"/>
    <w:rsid w:val="003E63F3"/>
    <w:rsid w:val="003E72E8"/>
    <w:rsid w:val="003F0ADF"/>
    <w:rsid w:val="003F4849"/>
    <w:rsid w:val="003F49ED"/>
    <w:rsid w:val="003F630C"/>
    <w:rsid w:val="003F66E6"/>
    <w:rsid w:val="00402ABF"/>
    <w:rsid w:val="0040468E"/>
    <w:rsid w:val="00404F38"/>
    <w:rsid w:val="0041087C"/>
    <w:rsid w:val="00411EA3"/>
    <w:rsid w:val="004166C3"/>
    <w:rsid w:val="0042228C"/>
    <w:rsid w:val="00422299"/>
    <w:rsid w:val="00432487"/>
    <w:rsid w:val="004325E7"/>
    <w:rsid w:val="00433F37"/>
    <w:rsid w:val="00435808"/>
    <w:rsid w:val="00435A41"/>
    <w:rsid w:val="00436DCD"/>
    <w:rsid w:val="0043716D"/>
    <w:rsid w:val="004371BC"/>
    <w:rsid w:val="00437D06"/>
    <w:rsid w:val="00440946"/>
    <w:rsid w:val="00442652"/>
    <w:rsid w:val="00442C2A"/>
    <w:rsid w:val="004432F9"/>
    <w:rsid w:val="0044633B"/>
    <w:rsid w:val="0044668D"/>
    <w:rsid w:val="004501C7"/>
    <w:rsid w:val="00450782"/>
    <w:rsid w:val="00451631"/>
    <w:rsid w:val="00452572"/>
    <w:rsid w:val="0045358C"/>
    <w:rsid w:val="004535B1"/>
    <w:rsid w:val="004566AB"/>
    <w:rsid w:val="004569D1"/>
    <w:rsid w:val="00460763"/>
    <w:rsid w:val="00461EC3"/>
    <w:rsid w:val="00463D35"/>
    <w:rsid w:val="00465942"/>
    <w:rsid w:val="004677B7"/>
    <w:rsid w:val="0047066B"/>
    <w:rsid w:val="00470F02"/>
    <w:rsid w:val="00470FE2"/>
    <w:rsid w:val="00472713"/>
    <w:rsid w:val="00473476"/>
    <w:rsid w:val="00474D44"/>
    <w:rsid w:val="00475F79"/>
    <w:rsid w:val="00480854"/>
    <w:rsid w:val="00481FD6"/>
    <w:rsid w:val="00482564"/>
    <w:rsid w:val="00487051"/>
    <w:rsid w:val="004948C0"/>
    <w:rsid w:val="004A0A98"/>
    <w:rsid w:val="004A2093"/>
    <w:rsid w:val="004A3EF4"/>
    <w:rsid w:val="004A4303"/>
    <w:rsid w:val="004A57CC"/>
    <w:rsid w:val="004A5BE0"/>
    <w:rsid w:val="004B1DD2"/>
    <w:rsid w:val="004B432A"/>
    <w:rsid w:val="004B5A70"/>
    <w:rsid w:val="004B61EE"/>
    <w:rsid w:val="004C1D4C"/>
    <w:rsid w:val="004C2C2D"/>
    <w:rsid w:val="004C63A6"/>
    <w:rsid w:val="004C6577"/>
    <w:rsid w:val="004D2185"/>
    <w:rsid w:val="004D776F"/>
    <w:rsid w:val="004D77EE"/>
    <w:rsid w:val="004E0279"/>
    <w:rsid w:val="004E283E"/>
    <w:rsid w:val="004E3A41"/>
    <w:rsid w:val="004E6B33"/>
    <w:rsid w:val="004E7762"/>
    <w:rsid w:val="004F2377"/>
    <w:rsid w:val="004F2655"/>
    <w:rsid w:val="004F3EF5"/>
    <w:rsid w:val="004F677F"/>
    <w:rsid w:val="004F7CE5"/>
    <w:rsid w:val="00500540"/>
    <w:rsid w:val="005008B4"/>
    <w:rsid w:val="00501BEB"/>
    <w:rsid w:val="00503C93"/>
    <w:rsid w:val="005071F6"/>
    <w:rsid w:val="0051296B"/>
    <w:rsid w:val="00521A66"/>
    <w:rsid w:val="00530F36"/>
    <w:rsid w:val="00534A88"/>
    <w:rsid w:val="00535624"/>
    <w:rsid w:val="00537DEB"/>
    <w:rsid w:val="005404C7"/>
    <w:rsid w:val="00545064"/>
    <w:rsid w:val="005456DB"/>
    <w:rsid w:val="005649FE"/>
    <w:rsid w:val="0056654D"/>
    <w:rsid w:val="00572341"/>
    <w:rsid w:val="00572F3E"/>
    <w:rsid w:val="00575D19"/>
    <w:rsid w:val="00581AD2"/>
    <w:rsid w:val="00596784"/>
    <w:rsid w:val="005967F7"/>
    <w:rsid w:val="00596AB8"/>
    <w:rsid w:val="0059773F"/>
    <w:rsid w:val="005B52EB"/>
    <w:rsid w:val="005B5431"/>
    <w:rsid w:val="005C13C7"/>
    <w:rsid w:val="005C1E0F"/>
    <w:rsid w:val="005C402A"/>
    <w:rsid w:val="005C6B4D"/>
    <w:rsid w:val="005D0220"/>
    <w:rsid w:val="005D1DF9"/>
    <w:rsid w:val="005D3EE6"/>
    <w:rsid w:val="005D4D5C"/>
    <w:rsid w:val="005D570F"/>
    <w:rsid w:val="005D7316"/>
    <w:rsid w:val="005D7AC4"/>
    <w:rsid w:val="005D7AE0"/>
    <w:rsid w:val="005E07F6"/>
    <w:rsid w:val="005E13B6"/>
    <w:rsid w:val="005E1E84"/>
    <w:rsid w:val="005E21F0"/>
    <w:rsid w:val="005E32E4"/>
    <w:rsid w:val="005E3EF2"/>
    <w:rsid w:val="005E4C01"/>
    <w:rsid w:val="005E6A89"/>
    <w:rsid w:val="005E7B4F"/>
    <w:rsid w:val="005F054E"/>
    <w:rsid w:val="005F3E20"/>
    <w:rsid w:val="005F746F"/>
    <w:rsid w:val="00602E3F"/>
    <w:rsid w:val="006108F1"/>
    <w:rsid w:val="00610EF5"/>
    <w:rsid w:val="00612E00"/>
    <w:rsid w:val="0061305C"/>
    <w:rsid w:val="00620DE8"/>
    <w:rsid w:val="00622FE6"/>
    <w:rsid w:val="00626564"/>
    <w:rsid w:val="00631510"/>
    <w:rsid w:val="00634325"/>
    <w:rsid w:val="00635A45"/>
    <w:rsid w:val="00640944"/>
    <w:rsid w:val="00641B05"/>
    <w:rsid w:val="00641F8B"/>
    <w:rsid w:val="00642101"/>
    <w:rsid w:val="0064656B"/>
    <w:rsid w:val="006475DB"/>
    <w:rsid w:val="00647A59"/>
    <w:rsid w:val="00653700"/>
    <w:rsid w:val="0065463B"/>
    <w:rsid w:val="006572CA"/>
    <w:rsid w:val="0065772B"/>
    <w:rsid w:val="0066135D"/>
    <w:rsid w:val="00662954"/>
    <w:rsid w:val="00664982"/>
    <w:rsid w:val="006650B0"/>
    <w:rsid w:val="0066728B"/>
    <w:rsid w:val="00667B7C"/>
    <w:rsid w:val="0067451A"/>
    <w:rsid w:val="00675C1C"/>
    <w:rsid w:val="00677E63"/>
    <w:rsid w:val="00680A51"/>
    <w:rsid w:val="00680F82"/>
    <w:rsid w:val="0068310E"/>
    <w:rsid w:val="006876DF"/>
    <w:rsid w:val="00687794"/>
    <w:rsid w:val="00690A17"/>
    <w:rsid w:val="0069511A"/>
    <w:rsid w:val="00695620"/>
    <w:rsid w:val="00696185"/>
    <w:rsid w:val="00696814"/>
    <w:rsid w:val="006A585C"/>
    <w:rsid w:val="006A5878"/>
    <w:rsid w:val="006A663B"/>
    <w:rsid w:val="006A7B2D"/>
    <w:rsid w:val="006B1CD7"/>
    <w:rsid w:val="006B416B"/>
    <w:rsid w:val="006B423B"/>
    <w:rsid w:val="006B58CC"/>
    <w:rsid w:val="006B69EA"/>
    <w:rsid w:val="006C0164"/>
    <w:rsid w:val="006C2604"/>
    <w:rsid w:val="006C3577"/>
    <w:rsid w:val="006D02B9"/>
    <w:rsid w:val="006D2021"/>
    <w:rsid w:val="006D37AF"/>
    <w:rsid w:val="006E0418"/>
    <w:rsid w:val="006E1DC0"/>
    <w:rsid w:val="006E39FF"/>
    <w:rsid w:val="006E3F45"/>
    <w:rsid w:val="006E4453"/>
    <w:rsid w:val="006E5DAE"/>
    <w:rsid w:val="006E65C8"/>
    <w:rsid w:val="006E680F"/>
    <w:rsid w:val="006E6C3B"/>
    <w:rsid w:val="006F2010"/>
    <w:rsid w:val="006F3B8B"/>
    <w:rsid w:val="006F5C7E"/>
    <w:rsid w:val="006F6EA9"/>
    <w:rsid w:val="006F6FD1"/>
    <w:rsid w:val="00704747"/>
    <w:rsid w:val="007054D7"/>
    <w:rsid w:val="00710BD7"/>
    <w:rsid w:val="00715AF8"/>
    <w:rsid w:val="00723C84"/>
    <w:rsid w:val="00724185"/>
    <w:rsid w:val="00724444"/>
    <w:rsid w:val="00724DE7"/>
    <w:rsid w:val="00727D92"/>
    <w:rsid w:val="00730514"/>
    <w:rsid w:val="00734683"/>
    <w:rsid w:val="0073532D"/>
    <w:rsid w:val="007357B9"/>
    <w:rsid w:val="007372F9"/>
    <w:rsid w:val="007400D9"/>
    <w:rsid w:val="007417E2"/>
    <w:rsid w:val="00742090"/>
    <w:rsid w:val="00752188"/>
    <w:rsid w:val="00754CED"/>
    <w:rsid w:val="00756819"/>
    <w:rsid w:val="007572F7"/>
    <w:rsid w:val="0075731C"/>
    <w:rsid w:val="00763079"/>
    <w:rsid w:val="00766408"/>
    <w:rsid w:val="00772C04"/>
    <w:rsid w:val="00775A01"/>
    <w:rsid w:val="007771D1"/>
    <w:rsid w:val="00780854"/>
    <w:rsid w:val="007826E7"/>
    <w:rsid w:val="00790098"/>
    <w:rsid w:val="00793C7C"/>
    <w:rsid w:val="00795F6D"/>
    <w:rsid w:val="007A1E17"/>
    <w:rsid w:val="007A2A08"/>
    <w:rsid w:val="007A3560"/>
    <w:rsid w:val="007A54F1"/>
    <w:rsid w:val="007A787B"/>
    <w:rsid w:val="007A7FB3"/>
    <w:rsid w:val="007B1A51"/>
    <w:rsid w:val="007B23DC"/>
    <w:rsid w:val="007B4452"/>
    <w:rsid w:val="007B6522"/>
    <w:rsid w:val="007B6FF4"/>
    <w:rsid w:val="007C0E75"/>
    <w:rsid w:val="007C10B8"/>
    <w:rsid w:val="007C572C"/>
    <w:rsid w:val="007C6A8D"/>
    <w:rsid w:val="007D00C1"/>
    <w:rsid w:val="007D356D"/>
    <w:rsid w:val="007D6A33"/>
    <w:rsid w:val="007D7E6C"/>
    <w:rsid w:val="007E024D"/>
    <w:rsid w:val="007E0BCD"/>
    <w:rsid w:val="007E0C84"/>
    <w:rsid w:val="007E2975"/>
    <w:rsid w:val="007E2979"/>
    <w:rsid w:val="007E35BB"/>
    <w:rsid w:val="007E4ADE"/>
    <w:rsid w:val="007E6C05"/>
    <w:rsid w:val="007F0CD4"/>
    <w:rsid w:val="007F13B1"/>
    <w:rsid w:val="007F2CEC"/>
    <w:rsid w:val="007F42C9"/>
    <w:rsid w:val="007F594D"/>
    <w:rsid w:val="007F5F36"/>
    <w:rsid w:val="007F74B0"/>
    <w:rsid w:val="008000A2"/>
    <w:rsid w:val="00802552"/>
    <w:rsid w:val="008033E2"/>
    <w:rsid w:val="0080543C"/>
    <w:rsid w:val="00813A81"/>
    <w:rsid w:val="00815A00"/>
    <w:rsid w:val="008200ED"/>
    <w:rsid w:val="008220E0"/>
    <w:rsid w:val="0082318B"/>
    <w:rsid w:val="008232E1"/>
    <w:rsid w:val="00827870"/>
    <w:rsid w:val="00831217"/>
    <w:rsid w:val="00832E9D"/>
    <w:rsid w:val="00835018"/>
    <w:rsid w:val="008360DB"/>
    <w:rsid w:val="00840448"/>
    <w:rsid w:val="008414B2"/>
    <w:rsid w:val="00843D8C"/>
    <w:rsid w:val="00845455"/>
    <w:rsid w:val="0084586A"/>
    <w:rsid w:val="00860815"/>
    <w:rsid w:val="00860AFB"/>
    <w:rsid w:val="00860E65"/>
    <w:rsid w:val="00861FB8"/>
    <w:rsid w:val="008654EA"/>
    <w:rsid w:val="008657E6"/>
    <w:rsid w:val="008703FB"/>
    <w:rsid w:val="008704D2"/>
    <w:rsid w:val="00870BA4"/>
    <w:rsid w:val="00873073"/>
    <w:rsid w:val="008750BE"/>
    <w:rsid w:val="00875E9E"/>
    <w:rsid w:val="00877676"/>
    <w:rsid w:val="00877A61"/>
    <w:rsid w:val="00877DA2"/>
    <w:rsid w:val="00882F0E"/>
    <w:rsid w:val="0088363E"/>
    <w:rsid w:val="00885299"/>
    <w:rsid w:val="0088705B"/>
    <w:rsid w:val="008914D5"/>
    <w:rsid w:val="00892215"/>
    <w:rsid w:val="008937A1"/>
    <w:rsid w:val="00895A94"/>
    <w:rsid w:val="008A6FC9"/>
    <w:rsid w:val="008B278C"/>
    <w:rsid w:val="008B29F3"/>
    <w:rsid w:val="008B52DB"/>
    <w:rsid w:val="008B5FFC"/>
    <w:rsid w:val="008C3F53"/>
    <w:rsid w:val="008C6535"/>
    <w:rsid w:val="008C7EE5"/>
    <w:rsid w:val="008D179B"/>
    <w:rsid w:val="008D3425"/>
    <w:rsid w:val="008D37E1"/>
    <w:rsid w:val="008D4892"/>
    <w:rsid w:val="008D4AF5"/>
    <w:rsid w:val="008E020A"/>
    <w:rsid w:val="008E57E8"/>
    <w:rsid w:val="008E6DB2"/>
    <w:rsid w:val="008E7D9B"/>
    <w:rsid w:val="008F0A68"/>
    <w:rsid w:val="008F30BD"/>
    <w:rsid w:val="008F4AA9"/>
    <w:rsid w:val="008F5C8E"/>
    <w:rsid w:val="008F7935"/>
    <w:rsid w:val="008F7B53"/>
    <w:rsid w:val="00901018"/>
    <w:rsid w:val="00903227"/>
    <w:rsid w:val="00903298"/>
    <w:rsid w:val="009040C1"/>
    <w:rsid w:val="00910411"/>
    <w:rsid w:val="00912011"/>
    <w:rsid w:val="009154BC"/>
    <w:rsid w:val="009222E5"/>
    <w:rsid w:val="00925762"/>
    <w:rsid w:val="00926E7C"/>
    <w:rsid w:val="0093041F"/>
    <w:rsid w:val="0093114C"/>
    <w:rsid w:val="009325E2"/>
    <w:rsid w:val="009365BF"/>
    <w:rsid w:val="00950622"/>
    <w:rsid w:val="00951B30"/>
    <w:rsid w:val="00951B76"/>
    <w:rsid w:val="00953059"/>
    <w:rsid w:val="009537BF"/>
    <w:rsid w:val="009539A4"/>
    <w:rsid w:val="00954DB4"/>
    <w:rsid w:val="009572F5"/>
    <w:rsid w:val="00957D7D"/>
    <w:rsid w:val="00961F49"/>
    <w:rsid w:val="0096282E"/>
    <w:rsid w:val="009633B4"/>
    <w:rsid w:val="0096410F"/>
    <w:rsid w:val="00967E8A"/>
    <w:rsid w:val="00970388"/>
    <w:rsid w:val="0097127B"/>
    <w:rsid w:val="00971C03"/>
    <w:rsid w:val="00972918"/>
    <w:rsid w:val="00977A7B"/>
    <w:rsid w:val="00984B9D"/>
    <w:rsid w:val="00986D85"/>
    <w:rsid w:val="00990496"/>
    <w:rsid w:val="0099243C"/>
    <w:rsid w:val="00993DA5"/>
    <w:rsid w:val="00994EFB"/>
    <w:rsid w:val="00996679"/>
    <w:rsid w:val="009A1D87"/>
    <w:rsid w:val="009A2EF0"/>
    <w:rsid w:val="009B1F03"/>
    <w:rsid w:val="009B4501"/>
    <w:rsid w:val="009C02C2"/>
    <w:rsid w:val="009C2183"/>
    <w:rsid w:val="009C273C"/>
    <w:rsid w:val="009C5C65"/>
    <w:rsid w:val="009C655D"/>
    <w:rsid w:val="009C68D1"/>
    <w:rsid w:val="009C6950"/>
    <w:rsid w:val="009D0A8F"/>
    <w:rsid w:val="009D11A9"/>
    <w:rsid w:val="009D1EC5"/>
    <w:rsid w:val="009D5EDA"/>
    <w:rsid w:val="009E2C06"/>
    <w:rsid w:val="009E2F65"/>
    <w:rsid w:val="009E416A"/>
    <w:rsid w:val="009E4AA5"/>
    <w:rsid w:val="009E5FBA"/>
    <w:rsid w:val="009F2695"/>
    <w:rsid w:val="009F2B2A"/>
    <w:rsid w:val="009F376D"/>
    <w:rsid w:val="009F3D35"/>
    <w:rsid w:val="009F6870"/>
    <w:rsid w:val="00A0179E"/>
    <w:rsid w:val="00A031F6"/>
    <w:rsid w:val="00A036FB"/>
    <w:rsid w:val="00A06990"/>
    <w:rsid w:val="00A138BA"/>
    <w:rsid w:val="00A17189"/>
    <w:rsid w:val="00A20EA3"/>
    <w:rsid w:val="00A24021"/>
    <w:rsid w:val="00A24EAB"/>
    <w:rsid w:val="00A26CE3"/>
    <w:rsid w:val="00A32137"/>
    <w:rsid w:val="00A327A6"/>
    <w:rsid w:val="00A4089D"/>
    <w:rsid w:val="00A41B51"/>
    <w:rsid w:val="00A42138"/>
    <w:rsid w:val="00A43CF6"/>
    <w:rsid w:val="00A44120"/>
    <w:rsid w:val="00A46852"/>
    <w:rsid w:val="00A519C9"/>
    <w:rsid w:val="00A528C8"/>
    <w:rsid w:val="00A53070"/>
    <w:rsid w:val="00A57C53"/>
    <w:rsid w:val="00A60579"/>
    <w:rsid w:val="00A6137F"/>
    <w:rsid w:val="00A6328C"/>
    <w:rsid w:val="00A64073"/>
    <w:rsid w:val="00A64A32"/>
    <w:rsid w:val="00A66F25"/>
    <w:rsid w:val="00A73E57"/>
    <w:rsid w:val="00A7418C"/>
    <w:rsid w:val="00A7443F"/>
    <w:rsid w:val="00A74FD3"/>
    <w:rsid w:val="00A770F2"/>
    <w:rsid w:val="00A7715E"/>
    <w:rsid w:val="00A773D6"/>
    <w:rsid w:val="00A77441"/>
    <w:rsid w:val="00A821D9"/>
    <w:rsid w:val="00A82510"/>
    <w:rsid w:val="00A838FA"/>
    <w:rsid w:val="00A90896"/>
    <w:rsid w:val="00A91743"/>
    <w:rsid w:val="00A92373"/>
    <w:rsid w:val="00A92614"/>
    <w:rsid w:val="00A9582A"/>
    <w:rsid w:val="00A961BE"/>
    <w:rsid w:val="00A973BB"/>
    <w:rsid w:val="00A977B6"/>
    <w:rsid w:val="00AA0987"/>
    <w:rsid w:val="00AA19B5"/>
    <w:rsid w:val="00AA3C48"/>
    <w:rsid w:val="00AA76EE"/>
    <w:rsid w:val="00AB1835"/>
    <w:rsid w:val="00AB1B29"/>
    <w:rsid w:val="00AB276E"/>
    <w:rsid w:val="00AB5B57"/>
    <w:rsid w:val="00AB6241"/>
    <w:rsid w:val="00AB6D9C"/>
    <w:rsid w:val="00AC1DEE"/>
    <w:rsid w:val="00AC23EB"/>
    <w:rsid w:val="00AC28BC"/>
    <w:rsid w:val="00AC3AEC"/>
    <w:rsid w:val="00AD26AA"/>
    <w:rsid w:val="00AD445B"/>
    <w:rsid w:val="00AD66D9"/>
    <w:rsid w:val="00AE0C16"/>
    <w:rsid w:val="00AE0C79"/>
    <w:rsid w:val="00AE1ED2"/>
    <w:rsid w:val="00AE3F14"/>
    <w:rsid w:val="00AE5CA7"/>
    <w:rsid w:val="00AE65A8"/>
    <w:rsid w:val="00AE7259"/>
    <w:rsid w:val="00AF0F8E"/>
    <w:rsid w:val="00AF39C2"/>
    <w:rsid w:val="00AF46D1"/>
    <w:rsid w:val="00AF4BC1"/>
    <w:rsid w:val="00B07D83"/>
    <w:rsid w:val="00B102E0"/>
    <w:rsid w:val="00B136FF"/>
    <w:rsid w:val="00B14416"/>
    <w:rsid w:val="00B150D0"/>
    <w:rsid w:val="00B20524"/>
    <w:rsid w:val="00B223BB"/>
    <w:rsid w:val="00B25736"/>
    <w:rsid w:val="00B263A9"/>
    <w:rsid w:val="00B27B75"/>
    <w:rsid w:val="00B27F4A"/>
    <w:rsid w:val="00B315BC"/>
    <w:rsid w:val="00B33B4A"/>
    <w:rsid w:val="00B34300"/>
    <w:rsid w:val="00B35864"/>
    <w:rsid w:val="00B36DAB"/>
    <w:rsid w:val="00B36F62"/>
    <w:rsid w:val="00B37AF8"/>
    <w:rsid w:val="00B47AE7"/>
    <w:rsid w:val="00B54E15"/>
    <w:rsid w:val="00B57576"/>
    <w:rsid w:val="00B61A45"/>
    <w:rsid w:val="00B64A5C"/>
    <w:rsid w:val="00B6555C"/>
    <w:rsid w:val="00B658E6"/>
    <w:rsid w:val="00B76FB2"/>
    <w:rsid w:val="00B817DA"/>
    <w:rsid w:val="00B8358E"/>
    <w:rsid w:val="00B861BC"/>
    <w:rsid w:val="00B872DB"/>
    <w:rsid w:val="00B87844"/>
    <w:rsid w:val="00B90CF2"/>
    <w:rsid w:val="00B93174"/>
    <w:rsid w:val="00B94B03"/>
    <w:rsid w:val="00B96DCA"/>
    <w:rsid w:val="00BA1BAA"/>
    <w:rsid w:val="00BA7C90"/>
    <w:rsid w:val="00BB19D4"/>
    <w:rsid w:val="00BB505B"/>
    <w:rsid w:val="00BB7FB1"/>
    <w:rsid w:val="00BC0586"/>
    <w:rsid w:val="00BC0A6C"/>
    <w:rsid w:val="00BD0865"/>
    <w:rsid w:val="00BD2744"/>
    <w:rsid w:val="00BD31AE"/>
    <w:rsid w:val="00BD7840"/>
    <w:rsid w:val="00BE7110"/>
    <w:rsid w:val="00BF08BC"/>
    <w:rsid w:val="00BF32E5"/>
    <w:rsid w:val="00BF41AF"/>
    <w:rsid w:val="00BF4EDE"/>
    <w:rsid w:val="00BF56E9"/>
    <w:rsid w:val="00BF77BF"/>
    <w:rsid w:val="00C01767"/>
    <w:rsid w:val="00C01D51"/>
    <w:rsid w:val="00C07C87"/>
    <w:rsid w:val="00C10535"/>
    <w:rsid w:val="00C11453"/>
    <w:rsid w:val="00C11602"/>
    <w:rsid w:val="00C11D6C"/>
    <w:rsid w:val="00C1340F"/>
    <w:rsid w:val="00C17481"/>
    <w:rsid w:val="00C225F8"/>
    <w:rsid w:val="00C4210D"/>
    <w:rsid w:val="00C42F9D"/>
    <w:rsid w:val="00C50971"/>
    <w:rsid w:val="00C50B4D"/>
    <w:rsid w:val="00C52029"/>
    <w:rsid w:val="00C525B6"/>
    <w:rsid w:val="00C54963"/>
    <w:rsid w:val="00C642CE"/>
    <w:rsid w:val="00C65334"/>
    <w:rsid w:val="00C6660B"/>
    <w:rsid w:val="00C66C72"/>
    <w:rsid w:val="00C67122"/>
    <w:rsid w:val="00C702F5"/>
    <w:rsid w:val="00C7484B"/>
    <w:rsid w:val="00C74BBE"/>
    <w:rsid w:val="00C7595D"/>
    <w:rsid w:val="00C77006"/>
    <w:rsid w:val="00C77D67"/>
    <w:rsid w:val="00C81E48"/>
    <w:rsid w:val="00C831C3"/>
    <w:rsid w:val="00C900C9"/>
    <w:rsid w:val="00C9347A"/>
    <w:rsid w:val="00C93EB0"/>
    <w:rsid w:val="00CA2A70"/>
    <w:rsid w:val="00CB1EDE"/>
    <w:rsid w:val="00CB28B5"/>
    <w:rsid w:val="00CB3FA7"/>
    <w:rsid w:val="00CB4688"/>
    <w:rsid w:val="00CB538F"/>
    <w:rsid w:val="00CB6EFE"/>
    <w:rsid w:val="00CC047E"/>
    <w:rsid w:val="00CC4066"/>
    <w:rsid w:val="00CC41F3"/>
    <w:rsid w:val="00CC7809"/>
    <w:rsid w:val="00CD055F"/>
    <w:rsid w:val="00CD111D"/>
    <w:rsid w:val="00CD3244"/>
    <w:rsid w:val="00CD407F"/>
    <w:rsid w:val="00CD4B13"/>
    <w:rsid w:val="00CE07BC"/>
    <w:rsid w:val="00CE0D4C"/>
    <w:rsid w:val="00CE3B80"/>
    <w:rsid w:val="00CE531A"/>
    <w:rsid w:val="00CE7683"/>
    <w:rsid w:val="00CF1210"/>
    <w:rsid w:val="00CF44E9"/>
    <w:rsid w:val="00CF7409"/>
    <w:rsid w:val="00CF7AA6"/>
    <w:rsid w:val="00CF7EAF"/>
    <w:rsid w:val="00D00936"/>
    <w:rsid w:val="00D00B7A"/>
    <w:rsid w:val="00D01EAB"/>
    <w:rsid w:val="00D0205E"/>
    <w:rsid w:val="00D038D8"/>
    <w:rsid w:val="00D103EB"/>
    <w:rsid w:val="00D10D01"/>
    <w:rsid w:val="00D11593"/>
    <w:rsid w:val="00D12938"/>
    <w:rsid w:val="00D12BCA"/>
    <w:rsid w:val="00D13FB3"/>
    <w:rsid w:val="00D14A13"/>
    <w:rsid w:val="00D15853"/>
    <w:rsid w:val="00D271F1"/>
    <w:rsid w:val="00D27433"/>
    <w:rsid w:val="00D340F0"/>
    <w:rsid w:val="00D34ED6"/>
    <w:rsid w:val="00D36D8A"/>
    <w:rsid w:val="00D4129A"/>
    <w:rsid w:val="00D4270F"/>
    <w:rsid w:val="00D4442C"/>
    <w:rsid w:val="00D4509D"/>
    <w:rsid w:val="00D464FF"/>
    <w:rsid w:val="00D47C7D"/>
    <w:rsid w:val="00D5160D"/>
    <w:rsid w:val="00D53200"/>
    <w:rsid w:val="00D552D7"/>
    <w:rsid w:val="00D56829"/>
    <w:rsid w:val="00D56AC9"/>
    <w:rsid w:val="00D603B5"/>
    <w:rsid w:val="00D61849"/>
    <w:rsid w:val="00D6339D"/>
    <w:rsid w:val="00D63F51"/>
    <w:rsid w:val="00D63FA7"/>
    <w:rsid w:val="00D656E0"/>
    <w:rsid w:val="00D65E26"/>
    <w:rsid w:val="00D67028"/>
    <w:rsid w:val="00D80FA2"/>
    <w:rsid w:val="00D82EEB"/>
    <w:rsid w:val="00D85369"/>
    <w:rsid w:val="00D8790B"/>
    <w:rsid w:val="00D87DFE"/>
    <w:rsid w:val="00D91950"/>
    <w:rsid w:val="00D94979"/>
    <w:rsid w:val="00D95398"/>
    <w:rsid w:val="00D95531"/>
    <w:rsid w:val="00D9711B"/>
    <w:rsid w:val="00DA11B6"/>
    <w:rsid w:val="00DA2712"/>
    <w:rsid w:val="00DA4872"/>
    <w:rsid w:val="00DA4CE3"/>
    <w:rsid w:val="00DB0597"/>
    <w:rsid w:val="00DB1240"/>
    <w:rsid w:val="00DB4070"/>
    <w:rsid w:val="00DB4C15"/>
    <w:rsid w:val="00DC1E0C"/>
    <w:rsid w:val="00DC20B6"/>
    <w:rsid w:val="00DC344B"/>
    <w:rsid w:val="00DD064F"/>
    <w:rsid w:val="00DD41F5"/>
    <w:rsid w:val="00DE0983"/>
    <w:rsid w:val="00DE2C06"/>
    <w:rsid w:val="00DE2ED5"/>
    <w:rsid w:val="00DE5527"/>
    <w:rsid w:val="00DE6E39"/>
    <w:rsid w:val="00DE7790"/>
    <w:rsid w:val="00DF0438"/>
    <w:rsid w:val="00DF1994"/>
    <w:rsid w:val="00DF3206"/>
    <w:rsid w:val="00DF5A16"/>
    <w:rsid w:val="00DF68BE"/>
    <w:rsid w:val="00DF7A6C"/>
    <w:rsid w:val="00DF7D11"/>
    <w:rsid w:val="00E023E7"/>
    <w:rsid w:val="00E042A9"/>
    <w:rsid w:val="00E04549"/>
    <w:rsid w:val="00E1340B"/>
    <w:rsid w:val="00E15219"/>
    <w:rsid w:val="00E16105"/>
    <w:rsid w:val="00E17AFB"/>
    <w:rsid w:val="00E23A7E"/>
    <w:rsid w:val="00E275C9"/>
    <w:rsid w:val="00E2771A"/>
    <w:rsid w:val="00E30687"/>
    <w:rsid w:val="00E33D1D"/>
    <w:rsid w:val="00E37101"/>
    <w:rsid w:val="00E40AA9"/>
    <w:rsid w:val="00E43201"/>
    <w:rsid w:val="00E448C0"/>
    <w:rsid w:val="00E50C6F"/>
    <w:rsid w:val="00E51103"/>
    <w:rsid w:val="00E51533"/>
    <w:rsid w:val="00E55883"/>
    <w:rsid w:val="00E56ABF"/>
    <w:rsid w:val="00E57E65"/>
    <w:rsid w:val="00E61250"/>
    <w:rsid w:val="00E62656"/>
    <w:rsid w:val="00E657B4"/>
    <w:rsid w:val="00E704B9"/>
    <w:rsid w:val="00E716F3"/>
    <w:rsid w:val="00E728AB"/>
    <w:rsid w:val="00E74F71"/>
    <w:rsid w:val="00E867D0"/>
    <w:rsid w:val="00E91917"/>
    <w:rsid w:val="00E97A19"/>
    <w:rsid w:val="00EA04D4"/>
    <w:rsid w:val="00EA0BC2"/>
    <w:rsid w:val="00EA1153"/>
    <w:rsid w:val="00EA4255"/>
    <w:rsid w:val="00EA67AE"/>
    <w:rsid w:val="00EB3724"/>
    <w:rsid w:val="00EB3AB7"/>
    <w:rsid w:val="00EB47E1"/>
    <w:rsid w:val="00EB623C"/>
    <w:rsid w:val="00EB763F"/>
    <w:rsid w:val="00EB7E9F"/>
    <w:rsid w:val="00EC1DCE"/>
    <w:rsid w:val="00EC243E"/>
    <w:rsid w:val="00EC2C17"/>
    <w:rsid w:val="00EC3A95"/>
    <w:rsid w:val="00EC6F7B"/>
    <w:rsid w:val="00EC74E1"/>
    <w:rsid w:val="00EC769C"/>
    <w:rsid w:val="00ED104F"/>
    <w:rsid w:val="00ED139B"/>
    <w:rsid w:val="00ED181D"/>
    <w:rsid w:val="00ED7E01"/>
    <w:rsid w:val="00EE0259"/>
    <w:rsid w:val="00EE4CDF"/>
    <w:rsid w:val="00EE552D"/>
    <w:rsid w:val="00EE77CD"/>
    <w:rsid w:val="00EF32AF"/>
    <w:rsid w:val="00F04C5B"/>
    <w:rsid w:val="00F057CF"/>
    <w:rsid w:val="00F065CB"/>
    <w:rsid w:val="00F1084C"/>
    <w:rsid w:val="00F10944"/>
    <w:rsid w:val="00F10B90"/>
    <w:rsid w:val="00F118CE"/>
    <w:rsid w:val="00F1203A"/>
    <w:rsid w:val="00F15B02"/>
    <w:rsid w:val="00F22F91"/>
    <w:rsid w:val="00F234ED"/>
    <w:rsid w:val="00F23CF0"/>
    <w:rsid w:val="00F25AD7"/>
    <w:rsid w:val="00F27013"/>
    <w:rsid w:val="00F316B2"/>
    <w:rsid w:val="00F33562"/>
    <w:rsid w:val="00F3511B"/>
    <w:rsid w:val="00F35FD5"/>
    <w:rsid w:val="00F411E7"/>
    <w:rsid w:val="00F4402A"/>
    <w:rsid w:val="00F44C85"/>
    <w:rsid w:val="00F47CDB"/>
    <w:rsid w:val="00F54DA9"/>
    <w:rsid w:val="00F5770E"/>
    <w:rsid w:val="00F57A67"/>
    <w:rsid w:val="00F70C1A"/>
    <w:rsid w:val="00F738A8"/>
    <w:rsid w:val="00F743E0"/>
    <w:rsid w:val="00F77A3E"/>
    <w:rsid w:val="00F80202"/>
    <w:rsid w:val="00F8126A"/>
    <w:rsid w:val="00F82078"/>
    <w:rsid w:val="00F877E8"/>
    <w:rsid w:val="00F90E5B"/>
    <w:rsid w:val="00F91364"/>
    <w:rsid w:val="00F93FE0"/>
    <w:rsid w:val="00F94891"/>
    <w:rsid w:val="00F94901"/>
    <w:rsid w:val="00FA2710"/>
    <w:rsid w:val="00FA2819"/>
    <w:rsid w:val="00FA4258"/>
    <w:rsid w:val="00FB0075"/>
    <w:rsid w:val="00FB088F"/>
    <w:rsid w:val="00FB2DD5"/>
    <w:rsid w:val="00FB6C06"/>
    <w:rsid w:val="00FC3122"/>
    <w:rsid w:val="00FC5A89"/>
    <w:rsid w:val="00FC66FD"/>
    <w:rsid w:val="00FC6D7C"/>
    <w:rsid w:val="00FC6F26"/>
    <w:rsid w:val="00FD2560"/>
    <w:rsid w:val="00FD25DF"/>
    <w:rsid w:val="00FD3B9D"/>
    <w:rsid w:val="00FD57D6"/>
    <w:rsid w:val="00FE3BC0"/>
    <w:rsid w:val="00FE5C2A"/>
    <w:rsid w:val="00FE75D4"/>
    <w:rsid w:val="00FF2679"/>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Subtitle" w:uiPriority="99" w:qFormat="1"/>
    <w:lsdException w:name="Body Text First Indent" w:uiPriority="99"/>
    <w:lsdException w:name="Body Text First Indent 2" w:uiPriority="99"/>
    <w:lsdException w:name="Body Text 2" w:uiPriority="99"/>
    <w:lsdException w:name="Body Text 3"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B29"/>
    <w:rPr>
      <w:sz w:val="24"/>
      <w:szCs w:val="24"/>
    </w:rPr>
  </w:style>
  <w:style w:type="paragraph" w:styleId="1">
    <w:name w:val="heading 1"/>
    <w:basedOn w:val="a"/>
    <w:next w:val="a"/>
    <w:link w:val="10"/>
    <w:qFormat/>
    <w:rsid w:val="00AB1B29"/>
    <w:pPr>
      <w:keepNext/>
      <w:ind w:firstLine="540"/>
      <w:jc w:val="center"/>
      <w:outlineLvl w:val="0"/>
    </w:pPr>
    <w:rPr>
      <w:b/>
      <w:bCs/>
      <w:sz w:val="28"/>
    </w:rPr>
  </w:style>
  <w:style w:type="paragraph" w:styleId="2">
    <w:name w:val="heading 2"/>
    <w:basedOn w:val="a"/>
    <w:next w:val="a"/>
    <w:link w:val="20"/>
    <w:qFormat/>
    <w:rsid w:val="00AB1B29"/>
    <w:pPr>
      <w:keepNext/>
      <w:ind w:firstLine="540"/>
      <w:jc w:val="both"/>
      <w:outlineLvl w:val="1"/>
    </w:pPr>
    <w:rPr>
      <w:sz w:val="28"/>
    </w:rPr>
  </w:style>
  <w:style w:type="paragraph" w:styleId="3">
    <w:name w:val="heading 3"/>
    <w:basedOn w:val="a"/>
    <w:next w:val="a"/>
    <w:link w:val="30"/>
    <w:qFormat/>
    <w:rsid w:val="00AB1B29"/>
    <w:pPr>
      <w:keepNext/>
      <w:ind w:right="-185" w:firstLine="720"/>
      <w:jc w:val="center"/>
      <w:outlineLvl w:val="2"/>
    </w:pPr>
    <w:rPr>
      <w:b/>
      <w:bCs/>
      <w:sz w:val="28"/>
      <w:szCs w:val="28"/>
    </w:rPr>
  </w:style>
  <w:style w:type="paragraph" w:styleId="4">
    <w:name w:val="heading 4"/>
    <w:basedOn w:val="a"/>
    <w:next w:val="a"/>
    <w:link w:val="40"/>
    <w:semiHidden/>
    <w:unhideWhenUsed/>
    <w:qFormat/>
    <w:rsid w:val="00AB1B29"/>
    <w:pPr>
      <w:keepNext/>
      <w:snapToGrid w:val="0"/>
      <w:ind w:firstLine="550"/>
      <w:jc w:val="both"/>
      <w:outlineLvl w:val="3"/>
    </w:pPr>
    <w:rPr>
      <w:rFonts w:ascii="Arial" w:hAnsi="Arial"/>
      <w:b/>
      <w:szCs w:val="20"/>
    </w:rPr>
  </w:style>
  <w:style w:type="paragraph" w:styleId="5">
    <w:name w:val="heading 5"/>
    <w:aliases w:val=" Знак"/>
    <w:basedOn w:val="a"/>
    <w:next w:val="a"/>
    <w:link w:val="50"/>
    <w:uiPriority w:val="9"/>
    <w:qFormat/>
    <w:rsid w:val="00AB1B29"/>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AB1B29"/>
    <w:pPr>
      <w:keepNext/>
      <w:autoSpaceDE w:val="0"/>
      <w:autoSpaceDN w:val="0"/>
      <w:snapToGrid w:val="0"/>
      <w:ind w:firstLine="709"/>
      <w:jc w:val="center"/>
      <w:outlineLvl w:val="5"/>
    </w:pPr>
    <w:rPr>
      <w:rFonts w:ascii="TimesET" w:hAnsi="TimesET"/>
      <w:b/>
      <w:bCs/>
      <w:szCs w:val="20"/>
    </w:rPr>
  </w:style>
  <w:style w:type="paragraph" w:styleId="7">
    <w:name w:val="heading 7"/>
    <w:basedOn w:val="a"/>
    <w:next w:val="a"/>
    <w:link w:val="70"/>
    <w:uiPriority w:val="99"/>
    <w:semiHidden/>
    <w:unhideWhenUsed/>
    <w:qFormat/>
    <w:rsid w:val="00AB1B29"/>
    <w:pPr>
      <w:keepNext/>
      <w:ind w:firstLine="720"/>
      <w:jc w:val="center"/>
      <w:outlineLvl w:val="6"/>
    </w:pPr>
    <w:rPr>
      <w:rFonts w:ascii="TimesET" w:hAnsi="TimesET"/>
      <w:b/>
      <w:szCs w:val="20"/>
    </w:rPr>
  </w:style>
  <w:style w:type="paragraph" w:styleId="8">
    <w:name w:val="heading 8"/>
    <w:basedOn w:val="a"/>
    <w:next w:val="a"/>
    <w:link w:val="80"/>
    <w:uiPriority w:val="99"/>
    <w:semiHidden/>
    <w:unhideWhenUsed/>
    <w:qFormat/>
    <w:rsid w:val="00AB1B29"/>
    <w:pPr>
      <w:keepNext/>
      <w:snapToGrid w:val="0"/>
      <w:ind w:firstLine="851"/>
      <w:jc w:val="both"/>
      <w:outlineLvl w:val="7"/>
    </w:pPr>
    <w:rPr>
      <w:rFonts w:ascii="TimesET" w:hAnsi="TimesET"/>
      <w:szCs w:val="20"/>
    </w:rPr>
  </w:style>
  <w:style w:type="paragraph" w:styleId="9">
    <w:name w:val="heading 9"/>
    <w:basedOn w:val="a"/>
    <w:next w:val="a"/>
    <w:link w:val="90"/>
    <w:uiPriority w:val="99"/>
    <w:semiHidden/>
    <w:unhideWhenUsed/>
    <w:qFormat/>
    <w:rsid w:val="00AB1B29"/>
    <w:pPr>
      <w:keepNext/>
      <w:tabs>
        <w:tab w:val="left" w:pos="709"/>
        <w:tab w:val="left" w:pos="851"/>
      </w:tabs>
      <w:snapToGrid w:val="0"/>
      <w:ind w:firstLine="720"/>
      <w:jc w:val="both"/>
      <w:outlineLvl w:val="8"/>
    </w:pPr>
    <w:rPr>
      <w:rFonts w:ascii="TimesET" w:hAnsi="TimesET"/>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Titul,Heder"/>
    <w:basedOn w:val="a"/>
    <w:link w:val="a4"/>
    <w:uiPriority w:val="99"/>
    <w:pPr>
      <w:tabs>
        <w:tab w:val="center" w:pos="4536"/>
        <w:tab w:val="right" w:pos="9072"/>
      </w:tabs>
    </w:pPr>
  </w:style>
  <w:style w:type="paragraph" w:styleId="a5">
    <w:name w:val="footer"/>
    <w:basedOn w:val="a"/>
    <w:link w:val="a6"/>
    <w:uiPriority w:val="99"/>
    <w:pPr>
      <w:tabs>
        <w:tab w:val="center" w:pos="4536"/>
        <w:tab w:val="right" w:pos="9072"/>
      </w:tabs>
    </w:pPr>
  </w:style>
  <w:style w:type="character" w:styleId="a7">
    <w:name w:val="page number"/>
    <w:basedOn w:val="a0"/>
  </w:style>
  <w:style w:type="paragraph" w:styleId="a8">
    <w:name w:val="Balloon Text"/>
    <w:basedOn w:val="a"/>
    <w:link w:val="a9"/>
    <w:uiPriority w:val="99"/>
    <w:rsid w:val="00AB1B29"/>
    <w:rPr>
      <w:rFonts w:ascii="Tahoma" w:hAnsi="Tahoma" w:cs="Tahoma"/>
      <w:sz w:val="16"/>
      <w:szCs w:val="16"/>
    </w:rPr>
  </w:style>
  <w:style w:type="character" w:customStyle="1" w:styleId="a9">
    <w:name w:val="Текст выноски Знак"/>
    <w:basedOn w:val="a0"/>
    <w:link w:val="a8"/>
    <w:uiPriority w:val="99"/>
    <w:rsid w:val="00AB1B29"/>
    <w:rPr>
      <w:rFonts w:ascii="Tahoma" w:hAnsi="Tahoma" w:cs="Tahoma"/>
      <w:sz w:val="16"/>
      <w:szCs w:val="16"/>
    </w:rPr>
  </w:style>
  <w:style w:type="character" w:customStyle="1" w:styleId="10">
    <w:name w:val="Заголовок 1 Знак"/>
    <w:basedOn w:val="a0"/>
    <w:link w:val="1"/>
    <w:rsid w:val="00AB1B29"/>
    <w:rPr>
      <w:b/>
      <w:bCs/>
      <w:sz w:val="28"/>
      <w:szCs w:val="24"/>
    </w:rPr>
  </w:style>
  <w:style w:type="character" w:customStyle="1" w:styleId="20">
    <w:name w:val="Заголовок 2 Знак"/>
    <w:basedOn w:val="a0"/>
    <w:link w:val="2"/>
    <w:rsid w:val="00AB1B29"/>
    <w:rPr>
      <w:sz w:val="28"/>
      <w:szCs w:val="24"/>
    </w:rPr>
  </w:style>
  <w:style w:type="character" w:customStyle="1" w:styleId="30">
    <w:name w:val="Заголовок 3 Знак"/>
    <w:basedOn w:val="a0"/>
    <w:link w:val="3"/>
    <w:rsid w:val="00AB1B29"/>
    <w:rPr>
      <w:b/>
      <w:bCs/>
      <w:sz w:val="28"/>
      <w:szCs w:val="28"/>
    </w:rPr>
  </w:style>
  <w:style w:type="character" w:customStyle="1" w:styleId="40">
    <w:name w:val="Заголовок 4 Знак"/>
    <w:basedOn w:val="a0"/>
    <w:link w:val="4"/>
    <w:semiHidden/>
    <w:rsid w:val="00AB1B29"/>
    <w:rPr>
      <w:rFonts w:ascii="Arial" w:hAnsi="Arial"/>
      <w:b/>
      <w:sz w:val="24"/>
    </w:rPr>
  </w:style>
  <w:style w:type="character" w:customStyle="1" w:styleId="50">
    <w:name w:val="Заголовок 5 Знак"/>
    <w:aliases w:val=" Знак Знак"/>
    <w:basedOn w:val="a0"/>
    <w:link w:val="5"/>
    <w:uiPriority w:val="9"/>
    <w:rsid w:val="00AB1B29"/>
    <w:rPr>
      <w:rFonts w:ascii="Calibri" w:hAnsi="Calibri"/>
      <w:b/>
      <w:bCs/>
      <w:i/>
      <w:iCs/>
      <w:sz w:val="26"/>
      <w:szCs w:val="26"/>
    </w:rPr>
  </w:style>
  <w:style w:type="character" w:customStyle="1" w:styleId="60">
    <w:name w:val="Заголовок 6 Знак"/>
    <w:basedOn w:val="a0"/>
    <w:link w:val="6"/>
    <w:semiHidden/>
    <w:rsid w:val="00AB1B29"/>
    <w:rPr>
      <w:rFonts w:ascii="TimesET" w:hAnsi="TimesET"/>
      <w:b/>
      <w:bCs/>
      <w:sz w:val="24"/>
    </w:rPr>
  </w:style>
  <w:style w:type="character" w:customStyle="1" w:styleId="70">
    <w:name w:val="Заголовок 7 Знак"/>
    <w:basedOn w:val="a0"/>
    <w:link w:val="7"/>
    <w:uiPriority w:val="99"/>
    <w:semiHidden/>
    <w:rsid w:val="00AB1B29"/>
    <w:rPr>
      <w:rFonts w:ascii="TimesET" w:hAnsi="TimesET"/>
      <w:b/>
      <w:sz w:val="24"/>
    </w:rPr>
  </w:style>
  <w:style w:type="character" w:customStyle="1" w:styleId="80">
    <w:name w:val="Заголовок 8 Знак"/>
    <w:basedOn w:val="a0"/>
    <w:link w:val="8"/>
    <w:uiPriority w:val="99"/>
    <w:semiHidden/>
    <w:rsid w:val="00AB1B29"/>
    <w:rPr>
      <w:rFonts w:ascii="TimesET" w:hAnsi="TimesET"/>
      <w:sz w:val="24"/>
    </w:rPr>
  </w:style>
  <w:style w:type="character" w:customStyle="1" w:styleId="90">
    <w:name w:val="Заголовок 9 Знак"/>
    <w:basedOn w:val="a0"/>
    <w:link w:val="9"/>
    <w:uiPriority w:val="99"/>
    <w:semiHidden/>
    <w:rsid w:val="00AB1B29"/>
    <w:rPr>
      <w:rFonts w:ascii="TimesET" w:hAnsi="TimesET"/>
      <w:b/>
      <w:bCs/>
      <w:sz w:val="24"/>
    </w:rPr>
  </w:style>
  <w:style w:type="paragraph" w:styleId="aa">
    <w:name w:val="Title"/>
    <w:basedOn w:val="a"/>
    <w:link w:val="ab"/>
    <w:uiPriority w:val="99"/>
    <w:qFormat/>
    <w:rsid w:val="00AB1B29"/>
    <w:pPr>
      <w:ind w:firstLine="540"/>
      <w:jc w:val="center"/>
    </w:pPr>
    <w:rPr>
      <w:b/>
      <w:bCs/>
      <w:sz w:val="28"/>
    </w:rPr>
  </w:style>
  <w:style w:type="character" w:customStyle="1" w:styleId="ab">
    <w:name w:val="Название Знак"/>
    <w:basedOn w:val="a0"/>
    <w:link w:val="aa"/>
    <w:uiPriority w:val="99"/>
    <w:rsid w:val="00AB1B29"/>
    <w:rPr>
      <w:b/>
      <w:bCs/>
      <w:sz w:val="28"/>
      <w:szCs w:val="24"/>
    </w:rPr>
  </w:style>
  <w:style w:type="paragraph" w:styleId="ac">
    <w:name w:val="Body Text Indent"/>
    <w:aliases w:val="Надин стиль,Основной текст 1,Нумерованный список !!,Iniiaiie oaeno 1,Ioia?iaaiiue nienie !!,Iaaei noeeu,Body Text Indent,Основной текст без отступа"/>
    <w:basedOn w:val="a"/>
    <w:link w:val="ad"/>
    <w:rsid w:val="00AB1B29"/>
    <w:pPr>
      <w:ind w:firstLine="540"/>
      <w:jc w:val="both"/>
    </w:pPr>
    <w:rPr>
      <w:sz w:val="28"/>
    </w:rPr>
  </w:style>
  <w:style w:type="character" w:customStyle="1" w:styleId="ad">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Основной текст без отступа Знак"/>
    <w:basedOn w:val="a0"/>
    <w:link w:val="ac"/>
    <w:rsid w:val="00AB1B29"/>
    <w:rPr>
      <w:sz w:val="28"/>
      <w:szCs w:val="24"/>
    </w:rPr>
  </w:style>
  <w:style w:type="paragraph" w:styleId="ae">
    <w:name w:val="Body Text"/>
    <w:aliases w:val="Основной текст1,Основной текст Знак Знак,bt"/>
    <w:basedOn w:val="a"/>
    <w:link w:val="11"/>
    <w:rsid w:val="00AB1B29"/>
    <w:pPr>
      <w:spacing w:line="288" w:lineRule="auto"/>
    </w:pPr>
    <w:rPr>
      <w:b/>
      <w:bCs/>
    </w:rPr>
  </w:style>
  <w:style w:type="character" w:customStyle="1" w:styleId="af">
    <w:name w:val="Основной текст Знак"/>
    <w:basedOn w:val="a0"/>
    <w:rsid w:val="00AB1B29"/>
    <w:rPr>
      <w:sz w:val="24"/>
      <w:szCs w:val="24"/>
    </w:rPr>
  </w:style>
  <w:style w:type="character" w:customStyle="1" w:styleId="11">
    <w:name w:val="Основной текст Знак1"/>
    <w:aliases w:val="Основной текст1 Знак,Основной текст Знак Знак Знак,bt Знак"/>
    <w:basedOn w:val="a0"/>
    <w:link w:val="ae"/>
    <w:rsid w:val="00AB1B29"/>
    <w:rPr>
      <w:b/>
      <w:bCs/>
      <w:sz w:val="24"/>
      <w:szCs w:val="24"/>
    </w:rPr>
  </w:style>
  <w:style w:type="paragraph" w:styleId="31">
    <w:name w:val="Body Text 3"/>
    <w:basedOn w:val="a"/>
    <w:link w:val="32"/>
    <w:uiPriority w:val="99"/>
    <w:rsid w:val="00AB1B29"/>
    <w:pPr>
      <w:widowControl w:val="0"/>
      <w:overflowPunct w:val="0"/>
      <w:autoSpaceDE w:val="0"/>
      <w:autoSpaceDN w:val="0"/>
      <w:adjustRightInd w:val="0"/>
      <w:jc w:val="both"/>
      <w:textAlignment w:val="baseline"/>
    </w:pPr>
    <w:rPr>
      <w:sz w:val="28"/>
      <w:szCs w:val="28"/>
    </w:rPr>
  </w:style>
  <w:style w:type="character" w:customStyle="1" w:styleId="32">
    <w:name w:val="Основной текст 3 Знак"/>
    <w:basedOn w:val="a0"/>
    <w:link w:val="31"/>
    <w:uiPriority w:val="99"/>
    <w:rsid w:val="00AB1B29"/>
    <w:rPr>
      <w:sz w:val="28"/>
      <w:szCs w:val="28"/>
    </w:rPr>
  </w:style>
  <w:style w:type="paragraph" w:customStyle="1" w:styleId="af0">
    <w:name w:val="Таблицы (моноширинный)"/>
    <w:basedOn w:val="a"/>
    <w:next w:val="a"/>
    <w:uiPriority w:val="99"/>
    <w:rsid w:val="00AB1B29"/>
    <w:pPr>
      <w:autoSpaceDE w:val="0"/>
      <w:autoSpaceDN w:val="0"/>
      <w:adjustRightInd w:val="0"/>
      <w:jc w:val="both"/>
    </w:pPr>
    <w:rPr>
      <w:rFonts w:ascii="Courier New" w:hAnsi="Courier New" w:cs="Courier New"/>
      <w:sz w:val="22"/>
      <w:szCs w:val="22"/>
    </w:rPr>
  </w:style>
  <w:style w:type="paragraph" w:styleId="21">
    <w:name w:val="Body Text Indent 2"/>
    <w:basedOn w:val="a"/>
    <w:link w:val="22"/>
    <w:rsid w:val="00AB1B29"/>
    <w:pPr>
      <w:shd w:val="clear" w:color="auto" w:fill="FFFFFF"/>
      <w:ind w:firstLine="567"/>
      <w:jc w:val="both"/>
    </w:pPr>
    <w:rPr>
      <w:i/>
      <w:iCs/>
      <w:sz w:val="28"/>
      <w:szCs w:val="28"/>
    </w:rPr>
  </w:style>
  <w:style w:type="character" w:customStyle="1" w:styleId="22">
    <w:name w:val="Основной текст с отступом 2 Знак"/>
    <w:basedOn w:val="a0"/>
    <w:link w:val="21"/>
    <w:rsid w:val="00AB1B29"/>
    <w:rPr>
      <w:i/>
      <w:iCs/>
      <w:sz w:val="28"/>
      <w:szCs w:val="28"/>
      <w:shd w:val="clear" w:color="auto" w:fill="FFFFFF"/>
    </w:rPr>
  </w:style>
  <w:style w:type="paragraph" w:styleId="33">
    <w:name w:val="Body Text Indent 3"/>
    <w:aliases w:val="дисер"/>
    <w:basedOn w:val="a"/>
    <w:link w:val="34"/>
    <w:rsid w:val="00AB1B29"/>
    <w:pPr>
      <w:ind w:firstLine="720"/>
      <w:jc w:val="both"/>
    </w:pPr>
    <w:rPr>
      <w:sz w:val="28"/>
    </w:rPr>
  </w:style>
  <w:style w:type="character" w:customStyle="1" w:styleId="34">
    <w:name w:val="Основной текст с отступом 3 Знак"/>
    <w:aliases w:val="дисер Знак"/>
    <w:basedOn w:val="a0"/>
    <w:link w:val="33"/>
    <w:rsid w:val="00AB1B29"/>
    <w:rPr>
      <w:sz w:val="28"/>
      <w:szCs w:val="24"/>
    </w:rPr>
  </w:style>
  <w:style w:type="paragraph" w:customStyle="1" w:styleId="ConsNonformat">
    <w:name w:val="ConsNonformat"/>
    <w:uiPriority w:val="99"/>
    <w:rsid w:val="00AB1B29"/>
    <w:pPr>
      <w:widowControl w:val="0"/>
      <w:autoSpaceDE w:val="0"/>
      <w:autoSpaceDN w:val="0"/>
      <w:adjustRightInd w:val="0"/>
      <w:ind w:right="19772"/>
    </w:pPr>
    <w:rPr>
      <w:rFonts w:ascii="Courier New" w:hAnsi="Courier New" w:cs="Courier New"/>
    </w:rPr>
  </w:style>
  <w:style w:type="character" w:customStyle="1" w:styleId="a4">
    <w:name w:val="Верхний колонтитул Знак"/>
    <w:aliases w:val="Titul Знак,Heder Знак"/>
    <w:basedOn w:val="a0"/>
    <w:link w:val="a3"/>
    <w:uiPriority w:val="99"/>
    <w:rsid w:val="00AB1B29"/>
  </w:style>
  <w:style w:type="character" w:customStyle="1" w:styleId="a6">
    <w:name w:val="Нижний колонтитул Знак"/>
    <w:basedOn w:val="a0"/>
    <w:link w:val="a5"/>
    <w:uiPriority w:val="99"/>
    <w:rsid w:val="00AB1B29"/>
  </w:style>
  <w:style w:type="paragraph" w:customStyle="1" w:styleId="af1">
    <w:name w:val="Документ"/>
    <w:basedOn w:val="a"/>
    <w:rsid w:val="00AB1B29"/>
    <w:pPr>
      <w:spacing w:line="360" w:lineRule="auto"/>
      <w:ind w:firstLine="720"/>
      <w:jc w:val="both"/>
    </w:pPr>
    <w:rPr>
      <w:sz w:val="28"/>
      <w:szCs w:val="20"/>
    </w:rPr>
  </w:style>
  <w:style w:type="paragraph" w:customStyle="1" w:styleId="ConsPlusTitle">
    <w:name w:val="ConsPlusTitle"/>
    <w:uiPriority w:val="99"/>
    <w:rsid w:val="00AB1B29"/>
    <w:pPr>
      <w:autoSpaceDE w:val="0"/>
      <w:autoSpaceDN w:val="0"/>
      <w:adjustRightInd w:val="0"/>
    </w:pPr>
    <w:rPr>
      <w:rFonts w:ascii="Arial" w:hAnsi="Arial" w:cs="Arial"/>
      <w:b/>
      <w:bCs/>
    </w:rPr>
  </w:style>
  <w:style w:type="table" w:styleId="af2">
    <w:name w:val="Table Grid"/>
    <w:basedOn w:val="a1"/>
    <w:rsid w:val="00AB1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AB1B29"/>
    <w:pPr>
      <w:spacing w:after="120" w:line="480" w:lineRule="auto"/>
    </w:pPr>
  </w:style>
  <w:style w:type="character" w:customStyle="1" w:styleId="24">
    <w:name w:val="Основной текст 2 Знак"/>
    <w:basedOn w:val="a0"/>
    <w:link w:val="23"/>
    <w:uiPriority w:val="99"/>
    <w:rsid w:val="00AB1B29"/>
    <w:rPr>
      <w:sz w:val="24"/>
      <w:szCs w:val="24"/>
    </w:rPr>
  </w:style>
  <w:style w:type="paragraph" w:styleId="25">
    <w:name w:val="Body Text First Indent 2"/>
    <w:basedOn w:val="ac"/>
    <w:link w:val="26"/>
    <w:uiPriority w:val="99"/>
    <w:unhideWhenUsed/>
    <w:rsid w:val="00AB1B29"/>
    <w:pPr>
      <w:spacing w:after="120"/>
      <w:ind w:left="283" w:firstLine="210"/>
      <w:jc w:val="left"/>
    </w:pPr>
    <w:rPr>
      <w:sz w:val="24"/>
    </w:rPr>
  </w:style>
  <w:style w:type="character" w:customStyle="1" w:styleId="26">
    <w:name w:val="Красная строка 2 Знак"/>
    <w:basedOn w:val="ad"/>
    <w:link w:val="25"/>
    <w:uiPriority w:val="99"/>
    <w:rsid w:val="00AB1B29"/>
    <w:rPr>
      <w:sz w:val="24"/>
      <w:szCs w:val="24"/>
    </w:rPr>
  </w:style>
  <w:style w:type="paragraph" w:customStyle="1" w:styleId="NormalANX">
    <w:name w:val="NormalANX"/>
    <w:basedOn w:val="a"/>
    <w:rsid w:val="00AB1B29"/>
    <w:pPr>
      <w:spacing w:before="240" w:after="240" w:line="360" w:lineRule="auto"/>
      <w:ind w:firstLine="720"/>
      <w:jc w:val="both"/>
    </w:pPr>
    <w:rPr>
      <w:sz w:val="28"/>
      <w:szCs w:val="28"/>
    </w:rPr>
  </w:style>
  <w:style w:type="character" w:customStyle="1" w:styleId="af3">
    <w:name w:val="Текст примечания Знак"/>
    <w:basedOn w:val="a0"/>
    <w:link w:val="af4"/>
    <w:uiPriority w:val="99"/>
    <w:rsid w:val="00AB1B29"/>
  </w:style>
  <w:style w:type="paragraph" w:styleId="af4">
    <w:name w:val="annotation text"/>
    <w:basedOn w:val="a"/>
    <w:link w:val="af3"/>
    <w:uiPriority w:val="99"/>
    <w:unhideWhenUsed/>
    <w:rsid w:val="00AB1B29"/>
    <w:rPr>
      <w:sz w:val="20"/>
      <w:szCs w:val="20"/>
    </w:rPr>
  </w:style>
  <w:style w:type="character" w:customStyle="1" w:styleId="12">
    <w:name w:val="Текст примечания Знак1"/>
    <w:basedOn w:val="a0"/>
    <w:rsid w:val="00AB1B29"/>
  </w:style>
  <w:style w:type="character" w:customStyle="1" w:styleId="af5">
    <w:name w:val="Подзаголовок Знак"/>
    <w:basedOn w:val="a0"/>
    <w:link w:val="af6"/>
    <w:uiPriority w:val="99"/>
    <w:rsid w:val="00AB1B29"/>
    <w:rPr>
      <w:rFonts w:ascii="TimesET" w:hAnsi="TimesET"/>
      <w:sz w:val="24"/>
    </w:rPr>
  </w:style>
  <w:style w:type="paragraph" w:styleId="af6">
    <w:name w:val="Subtitle"/>
    <w:basedOn w:val="a"/>
    <w:link w:val="af5"/>
    <w:uiPriority w:val="99"/>
    <w:qFormat/>
    <w:rsid w:val="00AB1B29"/>
    <w:pPr>
      <w:jc w:val="center"/>
    </w:pPr>
    <w:rPr>
      <w:rFonts w:ascii="TimesET" w:hAnsi="TimesET"/>
      <w:szCs w:val="20"/>
    </w:rPr>
  </w:style>
  <w:style w:type="character" w:customStyle="1" w:styleId="13">
    <w:name w:val="Подзаголовок Знак1"/>
    <w:basedOn w:val="a0"/>
    <w:rsid w:val="00AB1B29"/>
    <w:rPr>
      <w:rFonts w:asciiTheme="majorHAnsi" w:eastAsiaTheme="majorEastAsia" w:hAnsiTheme="majorHAnsi" w:cstheme="majorBidi"/>
      <w:i/>
      <w:iCs/>
      <w:color w:val="4F81BD" w:themeColor="accent1"/>
      <w:spacing w:val="15"/>
      <w:sz w:val="24"/>
      <w:szCs w:val="24"/>
    </w:rPr>
  </w:style>
  <w:style w:type="character" w:customStyle="1" w:styleId="af7">
    <w:name w:val="Красная строка Знак"/>
    <w:basedOn w:val="11"/>
    <w:link w:val="af8"/>
    <w:uiPriority w:val="99"/>
    <w:rsid w:val="00AB1B29"/>
    <w:rPr>
      <w:b/>
      <w:bCs/>
      <w:sz w:val="28"/>
      <w:szCs w:val="24"/>
    </w:rPr>
  </w:style>
  <w:style w:type="paragraph" w:styleId="af8">
    <w:name w:val="Body Text First Indent"/>
    <w:basedOn w:val="ae"/>
    <w:next w:val="25"/>
    <w:link w:val="af7"/>
    <w:uiPriority w:val="99"/>
    <w:unhideWhenUsed/>
    <w:rsid w:val="00AB1B29"/>
    <w:pPr>
      <w:spacing w:after="120" w:line="240" w:lineRule="auto"/>
      <w:ind w:firstLine="851"/>
      <w:jc w:val="both"/>
    </w:pPr>
    <w:rPr>
      <w:sz w:val="28"/>
    </w:rPr>
  </w:style>
  <w:style w:type="character" w:customStyle="1" w:styleId="14">
    <w:name w:val="Красная строка Знак1"/>
    <w:basedOn w:val="af"/>
    <w:rsid w:val="00AB1B29"/>
    <w:rPr>
      <w:sz w:val="24"/>
      <w:szCs w:val="24"/>
    </w:rPr>
  </w:style>
  <w:style w:type="character" w:customStyle="1" w:styleId="af9">
    <w:name w:val="Текст Знак"/>
    <w:basedOn w:val="a0"/>
    <w:link w:val="afa"/>
    <w:uiPriority w:val="99"/>
    <w:rsid w:val="00AB1B29"/>
    <w:rPr>
      <w:rFonts w:ascii="Courier New" w:hAnsi="Courier New"/>
    </w:rPr>
  </w:style>
  <w:style w:type="paragraph" w:styleId="afa">
    <w:name w:val="Plain Text"/>
    <w:basedOn w:val="a"/>
    <w:link w:val="af9"/>
    <w:uiPriority w:val="99"/>
    <w:unhideWhenUsed/>
    <w:rsid w:val="00AB1B29"/>
    <w:rPr>
      <w:rFonts w:ascii="Courier New" w:hAnsi="Courier New"/>
      <w:sz w:val="20"/>
      <w:szCs w:val="20"/>
    </w:rPr>
  </w:style>
  <w:style w:type="character" w:customStyle="1" w:styleId="15">
    <w:name w:val="Текст Знак1"/>
    <w:basedOn w:val="a0"/>
    <w:rsid w:val="00AB1B29"/>
    <w:rPr>
      <w:rFonts w:ascii="Consolas" w:hAnsi="Consolas" w:cs="Consolas"/>
      <w:sz w:val="21"/>
      <w:szCs w:val="21"/>
    </w:rPr>
  </w:style>
  <w:style w:type="paragraph" w:customStyle="1" w:styleId="afb">
    <w:name w:val="Заголовок статьи"/>
    <w:basedOn w:val="a"/>
    <w:next w:val="a"/>
    <w:uiPriority w:val="99"/>
    <w:rsid w:val="00AB1B29"/>
    <w:pPr>
      <w:autoSpaceDE w:val="0"/>
      <w:autoSpaceDN w:val="0"/>
      <w:adjustRightInd w:val="0"/>
      <w:ind w:left="1612" w:hanging="892"/>
      <w:jc w:val="both"/>
    </w:pPr>
    <w:rPr>
      <w:rFonts w:ascii="Arial" w:hAnsi="Arial"/>
      <w:sz w:val="20"/>
      <w:szCs w:val="20"/>
    </w:rPr>
  </w:style>
  <w:style w:type="paragraph" w:customStyle="1" w:styleId="210">
    <w:name w:val="Основной текст с отступом 21"/>
    <w:basedOn w:val="a"/>
    <w:uiPriority w:val="99"/>
    <w:rsid w:val="00AB1B29"/>
    <w:pPr>
      <w:spacing w:line="240" w:lineRule="exact"/>
      <w:ind w:firstLine="720"/>
      <w:jc w:val="both"/>
    </w:pPr>
    <w:rPr>
      <w:rFonts w:ascii="TimesET" w:hAnsi="TimesET"/>
      <w:szCs w:val="20"/>
      <w:lang w:val="en-US"/>
    </w:rPr>
  </w:style>
  <w:style w:type="paragraph" w:customStyle="1" w:styleId="16">
    <w:name w:val="Обычный1"/>
    <w:uiPriority w:val="99"/>
    <w:rsid w:val="00AB1B29"/>
  </w:style>
  <w:style w:type="paragraph" w:styleId="afc">
    <w:name w:val="Normal (Web)"/>
    <w:basedOn w:val="a"/>
    <w:uiPriority w:val="99"/>
    <w:unhideWhenUsed/>
    <w:rsid w:val="00AB1B29"/>
    <w:pPr>
      <w:spacing w:before="100" w:beforeAutospacing="1" w:after="100" w:afterAutospacing="1"/>
    </w:pPr>
  </w:style>
  <w:style w:type="character" w:customStyle="1" w:styleId="afd">
    <w:name w:val="Гипертекстовая ссылка"/>
    <w:basedOn w:val="a0"/>
    <w:rsid w:val="00AB1B29"/>
    <w:rPr>
      <w:color w:val="008000"/>
      <w:szCs w:val="20"/>
      <w:u w:val="single"/>
    </w:rPr>
  </w:style>
  <w:style w:type="paragraph" w:styleId="afe">
    <w:name w:val="List Paragraph"/>
    <w:basedOn w:val="a"/>
    <w:uiPriority w:val="34"/>
    <w:qFormat/>
    <w:rsid w:val="00AB1B29"/>
    <w:pPr>
      <w:ind w:left="720"/>
      <w:contextualSpacing/>
    </w:pPr>
  </w:style>
  <w:style w:type="paragraph" w:customStyle="1" w:styleId="220">
    <w:name w:val="Основной текст с отступом 22"/>
    <w:basedOn w:val="a"/>
    <w:rsid w:val="00DF68BE"/>
    <w:pPr>
      <w:spacing w:line="240" w:lineRule="exact"/>
      <w:ind w:firstLine="720"/>
      <w:jc w:val="both"/>
    </w:pPr>
    <w:rPr>
      <w:rFonts w:ascii="TimesET" w:hAnsi="TimesET"/>
      <w:szCs w:val="20"/>
      <w:lang w:val="en-US"/>
    </w:rPr>
  </w:style>
  <w:style w:type="paragraph" w:customStyle="1" w:styleId="ConsPlusNormal">
    <w:name w:val="ConsPlusNormal"/>
    <w:rsid w:val="00680F82"/>
    <w:pPr>
      <w:autoSpaceDE w:val="0"/>
      <w:autoSpaceDN w:val="0"/>
      <w:adjustRightInd w:val="0"/>
    </w:pPr>
    <w:rPr>
      <w:sz w:val="26"/>
      <w:szCs w:val="26"/>
    </w:rPr>
  </w:style>
  <w:style w:type="paragraph" w:customStyle="1" w:styleId="ConsPlusNonformat">
    <w:name w:val="ConsPlusNonformat"/>
    <w:uiPriority w:val="99"/>
    <w:rsid w:val="007771D1"/>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Subtitle" w:uiPriority="99" w:qFormat="1"/>
    <w:lsdException w:name="Body Text First Indent" w:uiPriority="99"/>
    <w:lsdException w:name="Body Text First Indent 2" w:uiPriority="99"/>
    <w:lsdException w:name="Body Text 2" w:uiPriority="99"/>
    <w:lsdException w:name="Body Text 3"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B29"/>
    <w:rPr>
      <w:sz w:val="24"/>
      <w:szCs w:val="24"/>
    </w:rPr>
  </w:style>
  <w:style w:type="paragraph" w:styleId="1">
    <w:name w:val="heading 1"/>
    <w:basedOn w:val="a"/>
    <w:next w:val="a"/>
    <w:link w:val="10"/>
    <w:qFormat/>
    <w:rsid w:val="00AB1B29"/>
    <w:pPr>
      <w:keepNext/>
      <w:ind w:firstLine="540"/>
      <w:jc w:val="center"/>
      <w:outlineLvl w:val="0"/>
    </w:pPr>
    <w:rPr>
      <w:b/>
      <w:bCs/>
      <w:sz w:val="28"/>
    </w:rPr>
  </w:style>
  <w:style w:type="paragraph" w:styleId="2">
    <w:name w:val="heading 2"/>
    <w:basedOn w:val="a"/>
    <w:next w:val="a"/>
    <w:link w:val="20"/>
    <w:qFormat/>
    <w:rsid w:val="00AB1B29"/>
    <w:pPr>
      <w:keepNext/>
      <w:ind w:firstLine="540"/>
      <w:jc w:val="both"/>
      <w:outlineLvl w:val="1"/>
    </w:pPr>
    <w:rPr>
      <w:sz w:val="28"/>
    </w:rPr>
  </w:style>
  <w:style w:type="paragraph" w:styleId="3">
    <w:name w:val="heading 3"/>
    <w:basedOn w:val="a"/>
    <w:next w:val="a"/>
    <w:link w:val="30"/>
    <w:qFormat/>
    <w:rsid w:val="00AB1B29"/>
    <w:pPr>
      <w:keepNext/>
      <w:ind w:right="-185" w:firstLine="720"/>
      <w:jc w:val="center"/>
      <w:outlineLvl w:val="2"/>
    </w:pPr>
    <w:rPr>
      <w:b/>
      <w:bCs/>
      <w:sz w:val="28"/>
      <w:szCs w:val="28"/>
    </w:rPr>
  </w:style>
  <w:style w:type="paragraph" w:styleId="4">
    <w:name w:val="heading 4"/>
    <w:basedOn w:val="a"/>
    <w:next w:val="a"/>
    <w:link w:val="40"/>
    <w:semiHidden/>
    <w:unhideWhenUsed/>
    <w:qFormat/>
    <w:rsid w:val="00AB1B29"/>
    <w:pPr>
      <w:keepNext/>
      <w:snapToGrid w:val="0"/>
      <w:ind w:firstLine="550"/>
      <w:jc w:val="both"/>
      <w:outlineLvl w:val="3"/>
    </w:pPr>
    <w:rPr>
      <w:rFonts w:ascii="Arial" w:hAnsi="Arial"/>
      <w:b/>
      <w:szCs w:val="20"/>
    </w:rPr>
  </w:style>
  <w:style w:type="paragraph" w:styleId="5">
    <w:name w:val="heading 5"/>
    <w:aliases w:val=" Знак"/>
    <w:basedOn w:val="a"/>
    <w:next w:val="a"/>
    <w:link w:val="50"/>
    <w:uiPriority w:val="9"/>
    <w:qFormat/>
    <w:rsid w:val="00AB1B29"/>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AB1B29"/>
    <w:pPr>
      <w:keepNext/>
      <w:autoSpaceDE w:val="0"/>
      <w:autoSpaceDN w:val="0"/>
      <w:snapToGrid w:val="0"/>
      <w:ind w:firstLine="709"/>
      <w:jc w:val="center"/>
      <w:outlineLvl w:val="5"/>
    </w:pPr>
    <w:rPr>
      <w:rFonts w:ascii="TimesET" w:hAnsi="TimesET"/>
      <w:b/>
      <w:bCs/>
      <w:szCs w:val="20"/>
    </w:rPr>
  </w:style>
  <w:style w:type="paragraph" w:styleId="7">
    <w:name w:val="heading 7"/>
    <w:basedOn w:val="a"/>
    <w:next w:val="a"/>
    <w:link w:val="70"/>
    <w:uiPriority w:val="99"/>
    <w:semiHidden/>
    <w:unhideWhenUsed/>
    <w:qFormat/>
    <w:rsid w:val="00AB1B29"/>
    <w:pPr>
      <w:keepNext/>
      <w:ind w:firstLine="720"/>
      <w:jc w:val="center"/>
      <w:outlineLvl w:val="6"/>
    </w:pPr>
    <w:rPr>
      <w:rFonts w:ascii="TimesET" w:hAnsi="TimesET"/>
      <w:b/>
      <w:szCs w:val="20"/>
    </w:rPr>
  </w:style>
  <w:style w:type="paragraph" w:styleId="8">
    <w:name w:val="heading 8"/>
    <w:basedOn w:val="a"/>
    <w:next w:val="a"/>
    <w:link w:val="80"/>
    <w:uiPriority w:val="99"/>
    <w:semiHidden/>
    <w:unhideWhenUsed/>
    <w:qFormat/>
    <w:rsid w:val="00AB1B29"/>
    <w:pPr>
      <w:keepNext/>
      <w:snapToGrid w:val="0"/>
      <w:ind w:firstLine="851"/>
      <w:jc w:val="both"/>
      <w:outlineLvl w:val="7"/>
    </w:pPr>
    <w:rPr>
      <w:rFonts w:ascii="TimesET" w:hAnsi="TimesET"/>
      <w:szCs w:val="20"/>
    </w:rPr>
  </w:style>
  <w:style w:type="paragraph" w:styleId="9">
    <w:name w:val="heading 9"/>
    <w:basedOn w:val="a"/>
    <w:next w:val="a"/>
    <w:link w:val="90"/>
    <w:uiPriority w:val="99"/>
    <w:semiHidden/>
    <w:unhideWhenUsed/>
    <w:qFormat/>
    <w:rsid w:val="00AB1B29"/>
    <w:pPr>
      <w:keepNext/>
      <w:tabs>
        <w:tab w:val="left" w:pos="709"/>
        <w:tab w:val="left" w:pos="851"/>
      </w:tabs>
      <w:snapToGrid w:val="0"/>
      <w:ind w:firstLine="720"/>
      <w:jc w:val="both"/>
      <w:outlineLvl w:val="8"/>
    </w:pPr>
    <w:rPr>
      <w:rFonts w:ascii="TimesET" w:hAnsi="TimesET"/>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Titul,Heder"/>
    <w:basedOn w:val="a"/>
    <w:link w:val="a4"/>
    <w:uiPriority w:val="99"/>
    <w:pPr>
      <w:tabs>
        <w:tab w:val="center" w:pos="4536"/>
        <w:tab w:val="right" w:pos="9072"/>
      </w:tabs>
    </w:pPr>
  </w:style>
  <w:style w:type="paragraph" w:styleId="a5">
    <w:name w:val="footer"/>
    <w:basedOn w:val="a"/>
    <w:link w:val="a6"/>
    <w:uiPriority w:val="99"/>
    <w:pPr>
      <w:tabs>
        <w:tab w:val="center" w:pos="4536"/>
        <w:tab w:val="right" w:pos="9072"/>
      </w:tabs>
    </w:pPr>
  </w:style>
  <w:style w:type="character" w:styleId="a7">
    <w:name w:val="page number"/>
    <w:basedOn w:val="a0"/>
  </w:style>
  <w:style w:type="paragraph" w:styleId="a8">
    <w:name w:val="Balloon Text"/>
    <w:basedOn w:val="a"/>
    <w:link w:val="a9"/>
    <w:uiPriority w:val="99"/>
    <w:rsid w:val="00AB1B29"/>
    <w:rPr>
      <w:rFonts w:ascii="Tahoma" w:hAnsi="Tahoma" w:cs="Tahoma"/>
      <w:sz w:val="16"/>
      <w:szCs w:val="16"/>
    </w:rPr>
  </w:style>
  <w:style w:type="character" w:customStyle="1" w:styleId="a9">
    <w:name w:val="Текст выноски Знак"/>
    <w:basedOn w:val="a0"/>
    <w:link w:val="a8"/>
    <w:uiPriority w:val="99"/>
    <w:rsid w:val="00AB1B29"/>
    <w:rPr>
      <w:rFonts w:ascii="Tahoma" w:hAnsi="Tahoma" w:cs="Tahoma"/>
      <w:sz w:val="16"/>
      <w:szCs w:val="16"/>
    </w:rPr>
  </w:style>
  <w:style w:type="character" w:customStyle="1" w:styleId="10">
    <w:name w:val="Заголовок 1 Знак"/>
    <w:basedOn w:val="a0"/>
    <w:link w:val="1"/>
    <w:rsid w:val="00AB1B29"/>
    <w:rPr>
      <w:b/>
      <w:bCs/>
      <w:sz w:val="28"/>
      <w:szCs w:val="24"/>
    </w:rPr>
  </w:style>
  <w:style w:type="character" w:customStyle="1" w:styleId="20">
    <w:name w:val="Заголовок 2 Знак"/>
    <w:basedOn w:val="a0"/>
    <w:link w:val="2"/>
    <w:rsid w:val="00AB1B29"/>
    <w:rPr>
      <w:sz w:val="28"/>
      <w:szCs w:val="24"/>
    </w:rPr>
  </w:style>
  <w:style w:type="character" w:customStyle="1" w:styleId="30">
    <w:name w:val="Заголовок 3 Знак"/>
    <w:basedOn w:val="a0"/>
    <w:link w:val="3"/>
    <w:rsid w:val="00AB1B29"/>
    <w:rPr>
      <w:b/>
      <w:bCs/>
      <w:sz w:val="28"/>
      <w:szCs w:val="28"/>
    </w:rPr>
  </w:style>
  <w:style w:type="character" w:customStyle="1" w:styleId="40">
    <w:name w:val="Заголовок 4 Знак"/>
    <w:basedOn w:val="a0"/>
    <w:link w:val="4"/>
    <w:semiHidden/>
    <w:rsid w:val="00AB1B29"/>
    <w:rPr>
      <w:rFonts w:ascii="Arial" w:hAnsi="Arial"/>
      <w:b/>
      <w:sz w:val="24"/>
    </w:rPr>
  </w:style>
  <w:style w:type="character" w:customStyle="1" w:styleId="50">
    <w:name w:val="Заголовок 5 Знак"/>
    <w:aliases w:val=" Знак Знак"/>
    <w:basedOn w:val="a0"/>
    <w:link w:val="5"/>
    <w:uiPriority w:val="9"/>
    <w:rsid w:val="00AB1B29"/>
    <w:rPr>
      <w:rFonts w:ascii="Calibri" w:hAnsi="Calibri"/>
      <w:b/>
      <w:bCs/>
      <w:i/>
      <w:iCs/>
      <w:sz w:val="26"/>
      <w:szCs w:val="26"/>
    </w:rPr>
  </w:style>
  <w:style w:type="character" w:customStyle="1" w:styleId="60">
    <w:name w:val="Заголовок 6 Знак"/>
    <w:basedOn w:val="a0"/>
    <w:link w:val="6"/>
    <w:semiHidden/>
    <w:rsid w:val="00AB1B29"/>
    <w:rPr>
      <w:rFonts w:ascii="TimesET" w:hAnsi="TimesET"/>
      <w:b/>
      <w:bCs/>
      <w:sz w:val="24"/>
    </w:rPr>
  </w:style>
  <w:style w:type="character" w:customStyle="1" w:styleId="70">
    <w:name w:val="Заголовок 7 Знак"/>
    <w:basedOn w:val="a0"/>
    <w:link w:val="7"/>
    <w:uiPriority w:val="99"/>
    <w:semiHidden/>
    <w:rsid w:val="00AB1B29"/>
    <w:rPr>
      <w:rFonts w:ascii="TimesET" w:hAnsi="TimesET"/>
      <w:b/>
      <w:sz w:val="24"/>
    </w:rPr>
  </w:style>
  <w:style w:type="character" w:customStyle="1" w:styleId="80">
    <w:name w:val="Заголовок 8 Знак"/>
    <w:basedOn w:val="a0"/>
    <w:link w:val="8"/>
    <w:uiPriority w:val="99"/>
    <w:semiHidden/>
    <w:rsid w:val="00AB1B29"/>
    <w:rPr>
      <w:rFonts w:ascii="TimesET" w:hAnsi="TimesET"/>
      <w:sz w:val="24"/>
    </w:rPr>
  </w:style>
  <w:style w:type="character" w:customStyle="1" w:styleId="90">
    <w:name w:val="Заголовок 9 Знак"/>
    <w:basedOn w:val="a0"/>
    <w:link w:val="9"/>
    <w:uiPriority w:val="99"/>
    <w:semiHidden/>
    <w:rsid w:val="00AB1B29"/>
    <w:rPr>
      <w:rFonts w:ascii="TimesET" w:hAnsi="TimesET"/>
      <w:b/>
      <w:bCs/>
      <w:sz w:val="24"/>
    </w:rPr>
  </w:style>
  <w:style w:type="paragraph" w:styleId="aa">
    <w:name w:val="Title"/>
    <w:basedOn w:val="a"/>
    <w:link w:val="ab"/>
    <w:uiPriority w:val="99"/>
    <w:qFormat/>
    <w:rsid w:val="00AB1B29"/>
    <w:pPr>
      <w:ind w:firstLine="540"/>
      <w:jc w:val="center"/>
    </w:pPr>
    <w:rPr>
      <w:b/>
      <w:bCs/>
      <w:sz w:val="28"/>
    </w:rPr>
  </w:style>
  <w:style w:type="character" w:customStyle="1" w:styleId="ab">
    <w:name w:val="Название Знак"/>
    <w:basedOn w:val="a0"/>
    <w:link w:val="aa"/>
    <w:uiPriority w:val="99"/>
    <w:rsid w:val="00AB1B29"/>
    <w:rPr>
      <w:b/>
      <w:bCs/>
      <w:sz w:val="28"/>
      <w:szCs w:val="24"/>
    </w:rPr>
  </w:style>
  <w:style w:type="paragraph" w:styleId="ac">
    <w:name w:val="Body Text Indent"/>
    <w:aliases w:val="Надин стиль,Основной текст 1,Нумерованный список !!,Iniiaiie oaeno 1,Ioia?iaaiiue nienie !!,Iaaei noeeu,Body Text Indent,Основной текст без отступа"/>
    <w:basedOn w:val="a"/>
    <w:link w:val="ad"/>
    <w:rsid w:val="00AB1B29"/>
    <w:pPr>
      <w:ind w:firstLine="540"/>
      <w:jc w:val="both"/>
    </w:pPr>
    <w:rPr>
      <w:sz w:val="28"/>
    </w:rPr>
  </w:style>
  <w:style w:type="character" w:customStyle="1" w:styleId="ad">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Основной текст без отступа Знак"/>
    <w:basedOn w:val="a0"/>
    <w:link w:val="ac"/>
    <w:rsid w:val="00AB1B29"/>
    <w:rPr>
      <w:sz w:val="28"/>
      <w:szCs w:val="24"/>
    </w:rPr>
  </w:style>
  <w:style w:type="paragraph" w:styleId="ae">
    <w:name w:val="Body Text"/>
    <w:aliases w:val="Основной текст1,Основной текст Знак Знак,bt"/>
    <w:basedOn w:val="a"/>
    <w:link w:val="11"/>
    <w:rsid w:val="00AB1B29"/>
    <w:pPr>
      <w:spacing w:line="288" w:lineRule="auto"/>
    </w:pPr>
    <w:rPr>
      <w:b/>
      <w:bCs/>
    </w:rPr>
  </w:style>
  <w:style w:type="character" w:customStyle="1" w:styleId="af">
    <w:name w:val="Основной текст Знак"/>
    <w:basedOn w:val="a0"/>
    <w:rsid w:val="00AB1B29"/>
    <w:rPr>
      <w:sz w:val="24"/>
      <w:szCs w:val="24"/>
    </w:rPr>
  </w:style>
  <w:style w:type="character" w:customStyle="1" w:styleId="11">
    <w:name w:val="Основной текст Знак1"/>
    <w:aliases w:val="Основной текст1 Знак,Основной текст Знак Знак Знак,bt Знак"/>
    <w:basedOn w:val="a0"/>
    <w:link w:val="ae"/>
    <w:rsid w:val="00AB1B29"/>
    <w:rPr>
      <w:b/>
      <w:bCs/>
      <w:sz w:val="24"/>
      <w:szCs w:val="24"/>
    </w:rPr>
  </w:style>
  <w:style w:type="paragraph" w:styleId="31">
    <w:name w:val="Body Text 3"/>
    <w:basedOn w:val="a"/>
    <w:link w:val="32"/>
    <w:uiPriority w:val="99"/>
    <w:rsid w:val="00AB1B29"/>
    <w:pPr>
      <w:widowControl w:val="0"/>
      <w:overflowPunct w:val="0"/>
      <w:autoSpaceDE w:val="0"/>
      <w:autoSpaceDN w:val="0"/>
      <w:adjustRightInd w:val="0"/>
      <w:jc w:val="both"/>
      <w:textAlignment w:val="baseline"/>
    </w:pPr>
    <w:rPr>
      <w:sz w:val="28"/>
      <w:szCs w:val="28"/>
    </w:rPr>
  </w:style>
  <w:style w:type="character" w:customStyle="1" w:styleId="32">
    <w:name w:val="Основной текст 3 Знак"/>
    <w:basedOn w:val="a0"/>
    <w:link w:val="31"/>
    <w:uiPriority w:val="99"/>
    <w:rsid w:val="00AB1B29"/>
    <w:rPr>
      <w:sz w:val="28"/>
      <w:szCs w:val="28"/>
    </w:rPr>
  </w:style>
  <w:style w:type="paragraph" w:customStyle="1" w:styleId="af0">
    <w:name w:val="Таблицы (моноширинный)"/>
    <w:basedOn w:val="a"/>
    <w:next w:val="a"/>
    <w:uiPriority w:val="99"/>
    <w:rsid w:val="00AB1B29"/>
    <w:pPr>
      <w:autoSpaceDE w:val="0"/>
      <w:autoSpaceDN w:val="0"/>
      <w:adjustRightInd w:val="0"/>
      <w:jc w:val="both"/>
    </w:pPr>
    <w:rPr>
      <w:rFonts w:ascii="Courier New" w:hAnsi="Courier New" w:cs="Courier New"/>
      <w:sz w:val="22"/>
      <w:szCs w:val="22"/>
    </w:rPr>
  </w:style>
  <w:style w:type="paragraph" w:styleId="21">
    <w:name w:val="Body Text Indent 2"/>
    <w:basedOn w:val="a"/>
    <w:link w:val="22"/>
    <w:rsid w:val="00AB1B29"/>
    <w:pPr>
      <w:shd w:val="clear" w:color="auto" w:fill="FFFFFF"/>
      <w:ind w:firstLine="567"/>
      <w:jc w:val="both"/>
    </w:pPr>
    <w:rPr>
      <w:i/>
      <w:iCs/>
      <w:sz w:val="28"/>
      <w:szCs w:val="28"/>
    </w:rPr>
  </w:style>
  <w:style w:type="character" w:customStyle="1" w:styleId="22">
    <w:name w:val="Основной текст с отступом 2 Знак"/>
    <w:basedOn w:val="a0"/>
    <w:link w:val="21"/>
    <w:rsid w:val="00AB1B29"/>
    <w:rPr>
      <w:i/>
      <w:iCs/>
      <w:sz w:val="28"/>
      <w:szCs w:val="28"/>
      <w:shd w:val="clear" w:color="auto" w:fill="FFFFFF"/>
    </w:rPr>
  </w:style>
  <w:style w:type="paragraph" w:styleId="33">
    <w:name w:val="Body Text Indent 3"/>
    <w:aliases w:val="дисер"/>
    <w:basedOn w:val="a"/>
    <w:link w:val="34"/>
    <w:rsid w:val="00AB1B29"/>
    <w:pPr>
      <w:ind w:firstLine="720"/>
      <w:jc w:val="both"/>
    </w:pPr>
    <w:rPr>
      <w:sz w:val="28"/>
    </w:rPr>
  </w:style>
  <w:style w:type="character" w:customStyle="1" w:styleId="34">
    <w:name w:val="Основной текст с отступом 3 Знак"/>
    <w:aliases w:val="дисер Знак"/>
    <w:basedOn w:val="a0"/>
    <w:link w:val="33"/>
    <w:rsid w:val="00AB1B29"/>
    <w:rPr>
      <w:sz w:val="28"/>
      <w:szCs w:val="24"/>
    </w:rPr>
  </w:style>
  <w:style w:type="paragraph" w:customStyle="1" w:styleId="ConsNonformat">
    <w:name w:val="ConsNonformat"/>
    <w:uiPriority w:val="99"/>
    <w:rsid w:val="00AB1B29"/>
    <w:pPr>
      <w:widowControl w:val="0"/>
      <w:autoSpaceDE w:val="0"/>
      <w:autoSpaceDN w:val="0"/>
      <w:adjustRightInd w:val="0"/>
      <w:ind w:right="19772"/>
    </w:pPr>
    <w:rPr>
      <w:rFonts w:ascii="Courier New" w:hAnsi="Courier New" w:cs="Courier New"/>
    </w:rPr>
  </w:style>
  <w:style w:type="character" w:customStyle="1" w:styleId="a4">
    <w:name w:val="Верхний колонтитул Знак"/>
    <w:aliases w:val="Titul Знак,Heder Знак"/>
    <w:basedOn w:val="a0"/>
    <w:link w:val="a3"/>
    <w:uiPriority w:val="99"/>
    <w:rsid w:val="00AB1B29"/>
  </w:style>
  <w:style w:type="character" w:customStyle="1" w:styleId="a6">
    <w:name w:val="Нижний колонтитул Знак"/>
    <w:basedOn w:val="a0"/>
    <w:link w:val="a5"/>
    <w:uiPriority w:val="99"/>
    <w:rsid w:val="00AB1B29"/>
  </w:style>
  <w:style w:type="paragraph" w:customStyle="1" w:styleId="af1">
    <w:name w:val="Документ"/>
    <w:basedOn w:val="a"/>
    <w:rsid w:val="00AB1B29"/>
    <w:pPr>
      <w:spacing w:line="360" w:lineRule="auto"/>
      <w:ind w:firstLine="720"/>
      <w:jc w:val="both"/>
    </w:pPr>
    <w:rPr>
      <w:sz w:val="28"/>
      <w:szCs w:val="20"/>
    </w:rPr>
  </w:style>
  <w:style w:type="paragraph" w:customStyle="1" w:styleId="ConsPlusTitle">
    <w:name w:val="ConsPlusTitle"/>
    <w:uiPriority w:val="99"/>
    <w:rsid w:val="00AB1B29"/>
    <w:pPr>
      <w:autoSpaceDE w:val="0"/>
      <w:autoSpaceDN w:val="0"/>
      <w:adjustRightInd w:val="0"/>
    </w:pPr>
    <w:rPr>
      <w:rFonts w:ascii="Arial" w:hAnsi="Arial" w:cs="Arial"/>
      <w:b/>
      <w:bCs/>
    </w:rPr>
  </w:style>
  <w:style w:type="table" w:styleId="af2">
    <w:name w:val="Table Grid"/>
    <w:basedOn w:val="a1"/>
    <w:rsid w:val="00AB1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AB1B29"/>
    <w:pPr>
      <w:spacing w:after="120" w:line="480" w:lineRule="auto"/>
    </w:pPr>
  </w:style>
  <w:style w:type="character" w:customStyle="1" w:styleId="24">
    <w:name w:val="Основной текст 2 Знак"/>
    <w:basedOn w:val="a0"/>
    <w:link w:val="23"/>
    <w:uiPriority w:val="99"/>
    <w:rsid w:val="00AB1B29"/>
    <w:rPr>
      <w:sz w:val="24"/>
      <w:szCs w:val="24"/>
    </w:rPr>
  </w:style>
  <w:style w:type="paragraph" w:styleId="25">
    <w:name w:val="Body Text First Indent 2"/>
    <w:basedOn w:val="ac"/>
    <w:link w:val="26"/>
    <w:uiPriority w:val="99"/>
    <w:unhideWhenUsed/>
    <w:rsid w:val="00AB1B29"/>
    <w:pPr>
      <w:spacing w:after="120"/>
      <w:ind w:left="283" w:firstLine="210"/>
      <w:jc w:val="left"/>
    </w:pPr>
    <w:rPr>
      <w:sz w:val="24"/>
    </w:rPr>
  </w:style>
  <w:style w:type="character" w:customStyle="1" w:styleId="26">
    <w:name w:val="Красная строка 2 Знак"/>
    <w:basedOn w:val="ad"/>
    <w:link w:val="25"/>
    <w:uiPriority w:val="99"/>
    <w:rsid w:val="00AB1B29"/>
    <w:rPr>
      <w:sz w:val="24"/>
      <w:szCs w:val="24"/>
    </w:rPr>
  </w:style>
  <w:style w:type="paragraph" w:customStyle="1" w:styleId="NormalANX">
    <w:name w:val="NormalANX"/>
    <w:basedOn w:val="a"/>
    <w:rsid w:val="00AB1B29"/>
    <w:pPr>
      <w:spacing w:before="240" w:after="240" w:line="360" w:lineRule="auto"/>
      <w:ind w:firstLine="720"/>
      <w:jc w:val="both"/>
    </w:pPr>
    <w:rPr>
      <w:sz w:val="28"/>
      <w:szCs w:val="28"/>
    </w:rPr>
  </w:style>
  <w:style w:type="character" w:customStyle="1" w:styleId="af3">
    <w:name w:val="Текст примечания Знак"/>
    <w:basedOn w:val="a0"/>
    <w:link w:val="af4"/>
    <w:uiPriority w:val="99"/>
    <w:rsid w:val="00AB1B29"/>
  </w:style>
  <w:style w:type="paragraph" w:styleId="af4">
    <w:name w:val="annotation text"/>
    <w:basedOn w:val="a"/>
    <w:link w:val="af3"/>
    <w:uiPriority w:val="99"/>
    <w:unhideWhenUsed/>
    <w:rsid w:val="00AB1B29"/>
    <w:rPr>
      <w:sz w:val="20"/>
      <w:szCs w:val="20"/>
    </w:rPr>
  </w:style>
  <w:style w:type="character" w:customStyle="1" w:styleId="12">
    <w:name w:val="Текст примечания Знак1"/>
    <w:basedOn w:val="a0"/>
    <w:rsid w:val="00AB1B29"/>
  </w:style>
  <w:style w:type="character" w:customStyle="1" w:styleId="af5">
    <w:name w:val="Подзаголовок Знак"/>
    <w:basedOn w:val="a0"/>
    <w:link w:val="af6"/>
    <w:uiPriority w:val="99"/>
    <w:rsid w:val="00AB1B29"/>
    <w:rPr>
      <w:rFonts w:ascii="TimesET" w:hAnsi="TimesET"/>
      <w:sz w:val="24"/>
    </w:rPr>
  </w:style>
  <w:style w:type="paragraph" w:styleId="af6">
    <w:name w:val="Subtitle"/>
    <w:basedOn w:val="a"/>
    <w:link w:val="af5"/>
    <w:uiPriority w:val="99"/>
    <w:qFormat/>
    <w:rsid w:val="00AB1B29"/>
    <w:pPr>
      <w:jc w:val="center"/>
    </w:pPr>
    <w:rPr>
      <w:rFonts w:ascii="TimesET" w:hAnsi="TimesET"/>
      <w:szCs w:val="20"/>
    </w:rPr>
  </w:style>
  <w:style w:type="character" w:customStyle="1" w:styleId="13">
    <w:name w:val="Подзаголовок Знак1"/>
    <w:basedOn w:val="a0"/>
    <w:rsid w:val="00AB1B29"/>
    <w:rPr>
      <w:rFonts w:asciiTheme="majorHAnsi" w:eastAsiaTheme="majorEastAsia" w:hAnsiTheme="majorHAnsi" w:cstheme="majorBidi"/>
      <w:i/>
      <w:iCs/>
      <w:color w:val="4F81BD" w:themeColor="accent1"/>
      <w:spacing w:val="15"/>
      <w:sz w:val="24"/>
      <w:szCs w:val="24"/>
    </w:rPr>
  </w:style>
  <w:style w:type="character" w:customStyle="1" w:styleId="af7">
    <w:name w:val="Красная строка Знак"/>
    <w:basedOn w:val="11"/>
    <w:link w:val="af8"/>
    <w:uiPriority w:val="99"/>
    <w:rsid w:val="00AB1B29"/>
    <w:rPr>
      <w:b/>
      <w:bCs/>
      <w:sz w:val="28"/>
      <w:szCs w:val="24"/>
    </w:rPr>
  </w:style>
  <w:style w:type="paragraph" w:styleId="af8">
    <w:name w:val="Body Text First Indent"/>
    <w:basedOn w:val="ae"/>
    <w:next w:val="25"/>
    <w:link w:val="af7"/>
    <w:uiPriority w:val="99"/>
    <w:unhideWhenUsed/>
    <w:rsid w:val="00AB1B29"/>
    <w:pPr>
      <w:spacing w:after="120" w:line="240" w:lineRule="auto"/>
      <w:ind w:firstLine="851"/>
      <w:jc w:val="both"/>
    </w:pPr>
    <w:rPr>
      <w:sz w:val="28"/>
    </w:rPr>
  </w:style>
  <w:style w:type="character" w:customStyle="1" w:styleId="14">
    <w:name w:val="Красная строка Знак1"/>
    <w:basedOn w:val="af"/>
    <w:rsid w:val="00AB1B29"/>
    <w:rPr>
      <w:sz w:val="24"/>
      <w:szCs w:val="24"/>
    </w:rPr>
  </w:style>
  <w:style w:type="character" w:customStyle="1" w:styleId="af9">
    <w:name w:val="Текст Знак"/>
    <w:basedOn w:val="a0"/>
    <w:link w:val="afa"/>
    <w:uiPriority w:val="99"/>
    <w:rsid w:val="00AB1B29"/>
    <w:rPr>
      <w:rFonts w:ascii="Courier New" w:hAnsi="Courier New"/>
    </w:rPr>
  </w:style>
  <w:style w:type="paragraph" w:styleId="afa">
    <w:name w:val="Plain Text"/>
    <w:basedOn w:val="a"/>
    <w:link w:val="af9"/>
    <w:uiPriority w:val="99"/>
    <w:unhideWhenUsed/>
    <w:rsid w:val="00AB1B29"/>
    <w:rPr>
      <w:rFonts w:ascii="Courier New" w:hAnsi="Courier New"/>
      <w:sz w:val="20"/>
      <w:szCs w:val="20"/>
    </w:rPr>
  </w:style>
  <w:style w:type="character" w:customStyle="1" w:styleId="15">
    <w:name w:val="Текст Знак1"/>
    <w:basedOn w:val="a0"/>
    <w:rsid w:val="00AB1B29"/>
    <w:rPr>
      <w:rFonts w:ascii="Consolas" w:hAnsi="Consolas" w:cs="Consolas"/>
      <w:sz w:val="21"/>
      <w:szCs w:val="21"/>
    </w:rPr>
  </w:style>
  <w:style w:type="paragraph" w:customStyle="1" w:styleId="afb">
    <w:name w:val="Заголовок статьи"/>
    <w:basedOn w:val="a"/>
    <w:next w:val="a"/>
    <w:uiPriority w:val="99"/>
    <w:rsid w:val="00AB1B29"/>
    <w:pPr>
      <w:autoSpaceDE w:val="0"/>
      <w:autoSpaceDN w:val="0"/>
      <w:adjustRightInd w:val="0"/>
      <w:ind w:left="1612" w:hanging="892"/>
      <w:jc w:val="both"/>
    </w:pPr>
    <w:rPr>
      <w:rFonts w:ascii="Arial" w:hAnsi="Arial"/>
      <w:sz w:val="20"/>
      <w:szCs w:val="20"/>
    </w:rPr>
  </w:style>
  <w:style w:type="paragraph" w:customStyle="1" w:styleId="210">
    <w:name w:val="Основной текст с отступом 21"/>
    <w:basedOn w:val="a"/>
    <w:uiPriority w:val="99"/>
    <w:rsid w:val="00AB1B29"/>
    <w:pPr>
      <w:spacing w:line="240" w:lineRule="exact"/>
      <w:ind w:firstLine="720"/>
      <w:jc w:val="both"/>
    </w:pPr>
    <w:rPr>
      <w:rFonts w:ascii="TimesET" w:hAnsi="TimesET"/>
      <w:szCs w:val="20"/>
      <w:lang w:val="en-US"/>
    </w:rPr>
  </w:style>
  <w:style w:type="paragraph" w:customStyle="1" w:styleId="16">
    <w:name w:val="Обычный1"/>
    <w:uiPriority w:val="99"/>
    <w:rsid w:val="00AB1B29"/>
  </w:style>
  <w:style w:type="paragraph" w:styleId="afc">
    <w:name w:val="Normal (Web)"/>
    <w:basedOn w:val="a"/>
    <w:uiPriority w:val="99"/>
    <w:unhideWhenUsed/>
    <w:rsid w:val="00AB1B29"/>
    <w:pPr>
      <w:spacing w:before="100" w:beforeAutospacing="1" w:after="100" w:afterAutospacing="1"/>
    </w:pPr>
  </w:style>
  <w:style w:type="character" w:customStyle="1" w:styleId="afd">
    <w:name w:val="Гипертекстовая ссылка"/>
    <w:basedOn w:val="a0"/>
    <w:rsid w:val="00AB1B29"/>
    <w:rPr>
      <w:color w:val="008000"/>
      <w:szCs w:val="20"/>
      <w:u w:val="single"/>
    </w:rPr>
  </w:style>
  <w:style w:type="paragraph" w:styleId="afe">
    <w:name w:val="List Paragraph"/>
    <w:basedOn w:val="a"/>
    <w:uiPriority w:val="34"/>
    <w:qFormat/>
    <w:rsid w:val="00AB1B29"/>
    <w:pPr>
      <w:ind w:left="720"/>
      <w:contextualSpacing/>
    </w:pPr>
  </w:style>
  <w:style w:type="paragraph" w:customStyle="1" w:styleId="220">
    <w:name w:val="Основной текст с отступом 22"/>
    <w:basedOn w:val="a"/>
    <w:rsid w:val="00DF68BE"/>
    <w:pPr>
      <w:spacing w:line="240" w:lineRule="exact"/>
      <w:ind w:firstLine="720"/>
      <w:jc w:val="both"/>
    </w:pPr>
    <w:rPr>
      <w:rFonts w:ascii="TimesET" w:hAnsi="TimesET"/>
      <w:szCs w:val="20"/>
      <w:lang w:val="en-US"/>
    </w:rPr>
  </w:style>
  <w:style w:type="paragraph" w:customStyle="1" w:styleId="ConsPlusNormal">
    <w:name w:val="ConsPlusNormal"/>
    <w:rsid w:val="00680F82"/>
    <w:pPr>
      <w:autoSpaceDE w:val="0"/>
      <w:autoSpaceDN w:val="0"/>
      <w:adjustRightInd w:val="0"/>
    </w:pPr>
    <w:rPr>
      <w:sz w:val="26"/>
      <w:szCs w:val="26"/>
    </w:rPr>
  </w:style>
  <w:style w:type="paragraph" w:customStyle="1" w:styleId="ConsPlusNonformat">
    <w:name w:val="ConsPlusNonformat"/>
    <w:uiPriority w:val="99"/>
    <w:rsid w:val="007771D1"/>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05958">
      <w:bodyDiv w:val="1"/>
      <w:marLeft w:val="0"/>
      <w:marRight w:val="0"/>
      <w:marTop w:val="0"/>
      <w:marBottom w:val="0"/>
      <w:divBdr>
        <w:top w:val="none" w:sz="0" w:space="0" w:color="auto"/>
        <w:left w:val="none" w:sz="0" w:space="0" w:color="auto"/>
        <w:bottom w:val="none" w:sz="0" w:space="0" w:color="auto"/>
        <w:right w:val="none" w:sz="0" w:space="0" w:color="auto"/>
      </w:divBdr>
    </w:div>
    <w:div w:id="18975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55F5-A58B-4C37-A18B-D072D89A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26</Pages>
  <Words>10690</Words>
  <Characters>66822</Characters>
  <Application>Microsoft Office Word</Application>
  <DocSecurity>0</DocSecurity>
  <Lines>556</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Ведина Надежда Венеровна</dc:creator>
  <cp:lastModifiedBy>Ведина Н.В</cp:lastModifiedBy>
  <cp:revision>49</cp:revision>
  <cp:lastPrinted>2019-01-31T07:26:00Z</cp:lastPrinted>
  <dcterms:created xsi:type="dcterms:W3CDTF">2018-11-19T06:39:00Z</dcterms:created>
  <dcterms:modified xsi:type="dcterms:W3CDTF">2019-01-31T11:20:00Z</dcterms:modified>
</cp:coreProperties>
</file>