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9180" w:type="dxa"/>
      </w:tblPr>
      <w:tblGrid>
        <w:gridCol w:w="4428"/>
        <w:gridCol w:w="4752"/>
      </w:tblGrid>
      <w:tr>
        <w:trPr>
          <w:trHeight w:val="0" w:hRule="auto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554558" protected="1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554558" protected="1"/>
          </w:tcPr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Министр строительства, архитектуры 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жилищно-коммунального хозяйства 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  _____________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 ______________ 20___ г.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>
      <w:pPr>
        <w:ind w:right="14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right="14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right="14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right="14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right="14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right="14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right="14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right="14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right="14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right="14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right="14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ind w:right="14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отделе государственного строительного надзора  </w:t>
      </w:r>
    </w:p>
    <w:p>
      <w:pPr>
        <w:ind w:right="14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ind w:right="14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>
      <w:pPr>
        <w:ind w:right="14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4"/>
        <w:ind w:right="14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Отдел государственного строительного надзора является структурным подразделением Министерства строительства, архитектуры и жилищно-коммунального хозяйства Чувашской Республики (далее – Министерство).</w:t>
      </w:r>
    </w:p>
    <w:p>
      <w:pPr>
        <w:pStyle w:val="para4"/>
        <w:ind w:right="14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Отдел государственного строительного надзора в своей деятельности руководствуется Конституцией Российской Федерации, Федеральными законами, нормативно-правовыми актами Президента Российской Федерации, Правительства Российской Федерации, Федеральных органов исполнительной власти, Конституцией Чувашской Республики, Законами Чувашской Республики, нормативно-правовыми актами Главы Чувашской Республики, Кабинета Министров Чувашской Республики, Министерства, Положением о Министерстве и настоящим Положением.</w:t>
      </w:r>
    </w:p>
    <w:p>
      <w:pPr>
        <w:pStyle w:val="para4"/>
        <w:ind w:right="14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Отдел государственного строительного надзора в своей работе взаимодействует с законодательными и исполнительными органами государственной власти и местного самоуправления Чувашской Республики, Прокуратурой Чувашской Республики, структурными подразделениями Министерства, саморегулируемыми организациями в области строительства, проектными и строительными организациями.</w:t>
      </w:r>
    </w:p>
    <w:p>
      <w:pPr>
        <w:pStyle w:val="para4"/>
        <w:ind w:right="14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right="14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. Структура</w:t>
      </w:r>
    </w:p>
    <w:p>
      <w:pPr>
        <w:ind w:right="140"/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Структура и штатная численность отдела государственного строительного надзора определяется министром строительства, архитектуры и жилищно-коммунального хозяйства Чувашской Республики по представлению заместителя министра, курирующего деятельность отдела.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Распределение обязанностей между работниками отдела государственного строительного надзора осуществляется начальником.  </w:t>
      </w:r>
    </w:p>
    <w:p>
      <w:pPr>
        <w:ind w:right="140"/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right="14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sz w:val="26"/>
          <w:szCs w:val="26"/>
        </w:rPr>
        <w:t xml:space="preserve">. Основные задачи Отдела </w:t>
      </w:r>
    </w:p>
    <w:p>
      <w:pPr>
        <w:ind w:right="14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отдела являются:</w:t>
      </w:r>
    </w:p>
    <w:p>
      <w:pPr>
        <w:ind w:right="140" w:firstLine="720"/>
        <w: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3.1.1. О</w:t>
      </w:r>
      <w:r>
        <w:rPr>
          <w:rFonts w:ascii="Times New Roman" w:hAnsi="Times New Roman"/>
          <w:sz w:val="26"/>
          <w:szCs w:val="26"/>
        </w:rPr>
        <w:t xml:space="preserve">существление регионального государственного строительного надзора за строительством, реконструкцией иных, кроме указанных в </w:t>
      </w:r>
      <w:hyperlink w:anchor="garantF1://12038258.5403" w:history="1">
        <w:r>
          <w:rPr>
            <w:rFonts w:ascii="Times New Roman" w:hAnsi="Times New Roman"/>
            <w:sz w:val="26"/>
            <w:szCs w:val="26"/>
          </w:rPr>
          <w:t>части 3 статьи 54</w:t>
        </w:r>
      </w:hyperlink>
      <w:r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объектов капитального строительства, если при их строительстве, реконструкции предусмотрено осуществление регионального государственного строительного надзора;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 Выдача заключений (в случае, если предусмотрено осуществление регионального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3.1.3. В</w:t>
      </w:r>
      <w:r>
        <w:rPr>
          <w:rFonts w:ascii="Times New Roman" w:hAnsi="Times New Roman"/>
          <w:sz w:val="26"/>
          <w:szCs w:val="26"/>
        </w:rPr>
        <w:t>ыдача разрешений на строительство объектов капитального строительства в случае, если строительство объектов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объектов капитального строительства, расположенных на территориях двух и более муниципальных образований (муниципальных районов, городских округов);</w:t>
      </w:r>
    </w:p>
    <w:p>
      <w:pPr>
        <w:ind w:right="140" w:firstLine="720"/>
        <w: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 Выдача разрешений на ввод объектов в эксплуатацию в случае строительства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и в случае реконструкции объектов капитального строительства, расположенных на территориях двух и более муниципальных образований (муниципальных районов, городских округов);</w:t>
      </w:r>
      <w:r>
        <w:rPr>
          <w:rFonts w:ascii="Times New Roman" w:hAnsi="Times New Roman"/>
          <w:bCs/>
          <w:sz w:val="26"/>
          <w:szCs w:val="26"/>
        </w:rPr>
        <w:t xml:space="preserve">  </w:t>
      </w:r>
    </w:p>
    <w:p>
      <w:pPr>
        <w:ind w:right="140" w:firstLine="720"/>
        <w: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3.1.5. Осуществление в установленном порядке производства по делам об административных правонарушениях в </w:t>
      </w:r>
      <w:r>
        <w:rPr>
          <w:rFonts w:ascii="Times New Roman" w:hAnsi="Times New Roman"/>
          <w:sz w:val="26"/>
          <w:szCs w:val="26"/>
        </w:rPr>
        <w:t>пределах своей компетенции в соответствии Кодексом Российской Федерации об административных правонарушениях.</w:t>
      </w:r>
      <w:r>
        <w:rPr>
          <w:rFonts w:ascii="Times New Roman" w:hAnsi="Times New Roman"/>
          <w:bCs/>
          <w:sz w:val="26"/>
          <w:szCs w:val="26"/>
        </w:rPr>
      </w:r>
    </w:p>
    <w:p>
      <w:pPr>
        <w:pStyle w:val="para5"/>
        <w:ind w:right="140"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5"/>
        <w:ind w:right="140"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Функции Отдела</w:t>
      </w:r>
    </w:p>
    <w:p>
      <w:pPr>
        <w:pStyle w:val="para5"/>
        <w:ind w:right="140" w:firstLine="0"/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Отдел государственного строительного надзора в соответствии с возложенными на него задачами осуществляет следующие функции:</w:t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 Организация и проведение в установленном порядке проверок:</w:t>
      </w:r>
    </w:p>
    <w:p>
      <w:pPr>
        <w:pStyle w:val="para16"/>
        <w:ind w:right="140" w:firstLine="720"/>
        <w:spacing w:before="0" w:after="0" w:beforeAutospacing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а)  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>
      <w:pPr>
        <w:pStyle w:val="para16"/>
        <w:ind w:right="140" w:firstLine="720"/>
        <w:spacing w:before="0" w:after="0" w:beforeAutospacing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б) наличия разрешения на строительство;</w:t>
      </w:r>
    </w:p>
    <w:p>
      <w:pPr>
        <w:pStyle w:val="para16"/>
        <w:ind w:right="140" w:firstLine="720"/>
        <w:spacing w:before="0" w:after="0" w:beforeAutospacing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в)  выполнения требований частей 2 и 3 статьи 52 Градостроительного кодекса Российской Федерации.  </w:t>
      </w:r>
    </w:p>
    <w:p>
      <w:pPr>
        <w:pStyle w:val="para16"/>
        <w:ind w:right="140" w:firstLine="720"/>
        <w:spacing w:before="0" w:after="0" w:beforeAutospacing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 осуществлении регионального государственного строительного надзора, организации и проведении проверок юридических лиц, индивидуальных предпринимателей применяются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 частью 5 статьи 54 Градостроительного кодекса Российской Федерации.</w:t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при строительстве, реконструкции объектов капитального строительства предусмотрено осуществление регионального государственного строительного надзора, то в рамках такого надзора осуществляется государственный пожарный надзор, государственный санитарно-эпидемиологический надзор, 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также, за исключением случаев, предусмотренных Градостроительным кодексом Российской Федерации, государственный контроль в области охраны окружающей среды (государственный экологический контроль).</w:t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Прием предоставляемых застройщиком или техническим заказчиком извещений:</w:t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 начале строительства, реконструкции объектов капитального строительства;</w:t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 сроках завершения работ, подлежащих проверке, при строительстве, реконструкции объектов капитального строительства;</w:t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о возникновении аварийной ситуации при строительстве, реконструкции объектов капитального строительства;</w:t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извещение об устранении нарушений при строительстве, реконструкции объектов капитального строительства;</w:t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извещение об окончании строительства, реконструкции объектов капитального строительства;</w:t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4.1.3. Формирование и ведение в установленном порядке дел на объекты капитального строительства при строительстве, реконструкции в случае, если Градостроительным кодексом Российской Федерации предусмотрено осуществлении регионального государственного строительного надзора.</w:t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4.1.4. Разработка программ проведения с учетом конструктивных и иных особенностей объекта капитального строительства и выполнения работ по его строительству, реконструкции.  </w:t>
      </w:r>
    </w:p>
    <w:p>
      <w:pPr>
        <w:ind w:right="140"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4.1.5. Контроль за соблюдением лицом, осуществляющим строительство, запрета приступать к выполнению работ, до составления акта об устранении нарушений (недостатков), выявленных при проведении строительного контроля и осуществлении государственного строительного надзора.</w:t>
      </w:r>
    </w:p>
    <w:p>
      <w:pPr>
        <w:ind w:right="140"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4.1.6. Требовать от застройщика, технического заказчика или лица, осуществляющего строительство представления документов, информации, проектной документации, необходимой для осуществления регионального государственного строительного надзора,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материалов.</w:t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4.1.7. Выдача заключений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4.1.8. Определение класса энергетической эффективности многоквартирных жилых домов, вводимых в эксплуатацию, если при их строительстве, реконструкции осуществлялся региональный государственный строительный надзор.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4.1.9. Принятие решения об образовании технических комиссий по установлению причин нарушения </w:t>
      </w:r>
      <w:hyperlink w:anchor="garantF1://12038258.0" w:history="1">
        <w:r>
          <w:rPr>
            <w:rFonts w:ascii="Times New Roman" w:hAnsi="Times New Roman"/>
            <w:sz w:val="26"/>
            <w:szCs w:val="26"/>
          </w:rPr>
          <w:t>законодательства</w:t>
        </w:r>
      </w:hyperlink>
      <w:r>
        <w:rPr>
          <w:rFonts w:ascii="Times New Roman" w:hAnsi="Times New Roman"/>
          <w:sz w:val="26"/>
          <w:szCs w:val="26"/>
        </w:rPr>
        <w:t xml:space="preserve">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объектами, в результате которого причинен вред жизни или здоровью физических лиц, имуществу физических или юридических лиц.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4.1.10. Ведение следующих журналов: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журнал регистрации копий разрешений на строительство, извещений застройщика или заказчика о начале строительства, реконструкции объектов капитального строительства, проектной документации объектов капитального строительства, общего и специальных журналов, в которых ведется учет выполнения работ по строительству, реконструкции объектов капитального строительства;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журнал регистрации актов проверок, в том числе итоговых, при строительстве, реконструкции объектов капитального строительства, предписаний и извещений об устранении выявленных нарушений;</w:t>
      </w:r>
    </w:p>
    <w:p>
      <w:pPr>
        <w:ind w:right="140" w:firstLine="709"/>
        <w: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журнал регистрации извещений о сроках завершения работ, подлежащих проверке, в том числе итоговой, при строительстве, реконструкции объектов капитального строительства;</w:t>
      </w:r>
      <w:r>
        <w:rPr>
          <w:rFonts w:ascii="Times New Roman" w:hAnsi="Times New Roman"/>
          <w:bCs/>
          <w:sz w:val="26"/>
          <w:szCs w:val="26"/>
        </w:rPr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журнал регистрации извещений о случаях возникновения аварийных ситуаций при строительстве, реконструкции объектов капитального строительства;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журнал регистрации заключений о соответствии построенных, реконструированных объектов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ресурсов;</w:t>
      </w:r>
    </w:p>
    <w:p>
      <w:pPr>
        <w:pStyle w:val="para10"/>
        <w:ind w:left="3" w:right="140" w:firstLine="720"/>
        <w:spacing/>
        <w:jc w:val="both"/>
        <w:tabs>
          <w:tab w:val="clear" w:pos="4677" w:leader="none"/>
          <w:tab w:val="clear" w:pos="93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журнал регистрации дел об административных правонарушениях;</w:t>
      </w:r>
    </w:p>
    <w:p>
      <w:pPr>
        <w:pStyle w:val="para10"/>
        <w:ind w:left="3" w:right="140" w:firstLine="720"/>
        <w:spacing/>
        <w:jc w:val="both"/>
        <w:tabs>
          <w:tab w:val="clear" w:pos="4677" w:leader="none"/>
          <w:tab w:val="clear" w:pos="93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 журнал регистрации выданных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 журнал регистрации выданных разрешений на ввод объектов в эксплуатацию в случае строительства объекта капитального строительства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округов);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4.1.11. В</w:t>
      </w:r>
      <w:r>
        <w:rPr>
          <w:rFonts w:ascii="Times New Roman" w:hAnsi="Times New Roman"/>
          <w:sz w:val="26"/>
          <w:szCs w:val="26"/>
        </w:rPr>
        <w:t>ыдача разрешений на строительство объектов капитального строительства в случае, если строительство объектов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объектов капитального строительства, расположенных на территориях двух и более муниципальных образований (муниципальных районов, городских округов);</w:t>
      </w:r>
    </w:p>
    <w:p>
      <w:pPr>
        <w:ind w:right="140" w:firstLine="720"/>
        <w: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4.1.12. Выдача разрешений на ввод объектов в эксплуатацию в случае строительства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и в случае реконструкции объектов капитального строительства, расположенных на территориях двух и более муниципальных образований (муниципальных районов, городских округов);</w:t>
      </w:r>
      <w:r>
        <w:rPr>
          <w:rFonts w:ascii="Times New Roman" w:hAnsi="Times New Roman"/>
          <w:bCs/>
          <w:sz w:val="26"/>
          <w:szCs w:val="26"/>
        </w:rPr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4.1.13. Обеспечение своевременного и полного рассмотрения обращений граждан, юридических лиц.</w:t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4.1.14. Разработка в соответствии с действующим законодательством проектов нормативных правовых актов по вопросам государственного строительного надзора, административных регламентов исполнения государственных функций и оказания государственных услуг. </w:t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4.1.15. Представление в установленном порядке в судах прав и законных интересов Министерства по вопросам, отнесенным к компетенции отдела государственного строительного надзора.</w:t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4.1.16. Осуществление работ по комплектованию, хранению, учету и использованию архивных документов отдела государственного строительного надзора;</w:t>
      </w:r>
    </w:p>
    <w:p>
      <w:pPr>
        <w:pStyle w:val="para5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4.1.17. Подготовка для средств массовой информации и размещения в информационно-телекоммуникационных сетях общего пользования информации в области регионального государственного строительного надзора. </w:t>
      </w:r>
    </w:p>
    <w:p>
      <w:pPr>
        <w:pStyle w:val="para5"/>
        <w:ind w:right="140"/>
        <w:rPr>
          <w:rStyle w:val="char4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4.1.18. </w:t>
      </w:r>
      <w:r>
        <w:rPr>
          <w:rStyle w:val="char4"/>
          <w:sz w:val="26"/>
          <w:szCs w:val="26"/>
          <w:lang w:eastAsia="zh-cn"/>
        </w:rPr>
        <w:t>Организация выполнения и осуществления мер пожарной безопасности в отделе.</w:t>
      </w:r>
    </w:p>
    <w:p>
      <w:pPr>
        <w:ind w:right="14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ind w:right="14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 xml:space="preserve">. Права </w:t>
      </w:r>
    </w:p>
    <w:p>
      <w:pPr>
        <w:ind w:right="14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right="140"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государственного строительного надзора имеет право:</w:t>
      </w:r>
    </w:p>
    <w:p>
      <w:pPr>
        <w:ind w:right="140"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Запрашивать и получать в установленном порядке необходимые документы и иные сведения от федеральных органов исполнительной власти, исполнительных органов государственной власти Чувашской Республики, органов и должностных лиц местного самоуправления муниципальных образований Чувашской Республики и организаций.</w:t>
      </w:r>
    </w:p>
    <w:p>
      <w:pPr>
        <w:ind w:right="140"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Давать государственным органам, органам местного самоуправления, организациям и гражданам разъяснения по вопросам, отнесенным к компетенции отдела государственного строительного надзора.</w:t>
      </w:r>
    </w:p>
    <w:p>
      <w:pPr>
        <w:ind w:right="140"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В пределах своей компетенции принимать решения, готовить проекты приказов, постановлений и иных документов Министерства.</w:t>
      </w:r>
    </w:p>
    <w:p>
      <w:pPr>
        <w:ind w:right="140"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Беспрепятственно посещать объекты капитального строительства при осуществлении своих полномочий.</w:t>
      </w:r>
    </w:p>
    <w:p>
      <w:pPr>
        <w:ind w:right="140"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 Требовать при осуществлении регионального государственного строительного надзора от застройщика, технического заказчика или лица, осуществляющего строительство, проведения обследований, испытаний, экспертиз выполненных работ и применяемых строительных материалов, если они требуется при проведении строительного контроля, но не были осуществлены. </w:t>
      </w:r>
    </w:p>
    <w:p>
      <w:pPr>
        <w:ind w:right="140"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 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отдела. </w:t>
      </w:r>
    </w:p>
    <w:p>
      <w:pPr>
        <w:ind w:right="14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right="14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bCs/>
          <w:sz w:val="26"/>
          <w:szCs w:val="26"/>
        </w:rPr>
        <w:t>. Организация деятельности</w:t>
      </w:r>
    </w:p>
    <w:p>
      <w:pPr>
        <w:ind w:right="140"/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4"/>
        <w:ind w:right="14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Отдел государственного строительного надзора возглавляет начальник, назначаемый на должность и освобождаемый от должности приказом министра строительства, архитектуры и жилищно-коммунального хозяйства Чувашской Республики в соответствии с законодательством о государственной гражданской службе Российской Федерации и Чувашской Республики. 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отсутствие начальника отдела его обязанности распределяются между работниками отдела государственного строительного надзора.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Ответственность за надлежащее и своевременное выполнение функций, предусмотренных настоящим положением, несет начальник отдела.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На начальника отдела возлагается персональная ответственность за: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достоверной отчетности;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своевременное и качественное исполнение документов и поручений руководства министерства;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недопущение использования служебной информации работниками отдела в неслужебных целях;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соблюдение служебного распорядка Министерства работниками отдела государственного строительного надзора. 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6.5. Ответственность работников отдела государственного строительного надзора устанавливается должностными регламентами.</w:t>
      </w:r>
    </w:p>
    <w:p>
      <w:pPr>
        <w:ind w:right="140"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 Возложение на отдел государственного строительного надзора функций, не относящихся к осуществлению регионального государственного строительного надзора не допускается.</w:t>
      </w:r>
    </w:p>
    <w:p>
      <w:pPr>
        <w:ind w:right="140" w:firstLine="72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1134" w:right="851" w:bottom="1134" w:header="567"/>
      <w:paperSrc w:first="0" w:other="0"/>
      <w:pgNumType w:fmt="decimal"/>
      <w:titlePg/>
      <w:tmGutter w:val="1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2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9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0554558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/>
      <w:sz w:val="24"/>
      <w:szCs w:val="24"/>
      <w:lang w:val="ru-ru" w:eastAsia="ru-ru" w:bidi="ar-sa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  <w:lang w:val="ru-ru" w:eastAsia="ru-ru" w:bidi="ar-sa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>
    <w:name w:val="toc 3"/>
    <w:qFormat/>
    <w:basedOn w:val="para0"/>
    <w:next w:val="para0"/>
    <w:pPr>
      <w:ind w:left="285"/>
      <w:spacing w:line="360" w:lineRule="auto"/>
      <w:tabs>
        <w:tab w:val="right" w:pos="9623" w:leader="dot"/>
      </w:tabs>
    </w:pPr>
    <w:rPr>
      <w:rFonts w:ascii="Times New Roman" w:hAnsi="Times New Roman"/>
      <w:iCs/>
    </w:rPr>
  </w:style>
  <w:style w:type="paragraph" w:styleId="para16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/>
    </w:rPr>
  </w:style>
  <w:style w:type="paragraph" w:styleId="para17" w:customStyle="1">
    <w:name w:val="Style2"/>
    <w:qFormat/>
    <w:basedOn w:val="para0"/>
    <w:pPr>
      <w:ind w:firstLine="734"/>
      <w:spacing w:line="306" w:lineRule="exact"/>
      <w:jc w:val="both"/>
      <w:widowControl w:val="0"/>
      <w:tabs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Times New Roman" w:hAnsi="Times New Roman"/>
      <w:lang w:eastAsia="zh-cn"/>
    </w:rPr>
  </w:style>
  <w:style w:type="character" w:styleId="char0" w:default="1">
    <w:name w:val="Default Paragraph Font"/>
    <w:basedOn w:val="char0"/>
  </w:style>
  <w:style w:type="character" w:styleId="char1">
    <w:name w:val="Page Number"/>
  </w:style>
  <w:style w:type="character" w:styleId="char2" w:customStyle="1">
    <w:name w:val="Гипертекстовая ссылка"/>
    <w:rPr>
      <w:color w:val="007f00"/>
    </w:rPr>
  </w:style>
  <w:style w:type="character" w:styleId="char3" w:customStyle="1">
    <w:name w:val="Верхний колонтитул Знак"/>
    <w:rPr>
      <w:rFonts w:ascii="TimesET" w:hAnsi="TimesET"/>
      <w:sz w:val="24"/>
      <w:szCs w:val="24"/>
    </w:rPr>
  </w:style>
  <w:style w:type="character" w:styleId="char4" w:customStyle="1">
    <w:name w:val="Font Style14"/>
    <w:basedOn w:val="char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/>
      <w:sz w:val="24"/>
      <w:szCs w:val="24"/>
      <w:lang w:val="ru-ru" w:eastAsia="ru-ru" w:bidi="ar-sa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  <w:lang w:val="ru-ru" w:eastAsia="ru-ru" w:bidi="ar-sa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>
    <w:name w:val="toc 3"/>
    <w:qFormat/>
    <w:basedOn w:val="para0"/>
    <w:next w:val="para0"/>
    <w:pPr>
      <w:ind w:left="285"/>
      <w:spacing w:line="360" w:lineRule="auto"/>
      <w:tabs>
        <w:tab w:val="right" w:pos="9623" w:leader="dot"/>
      </w:tabs>
    </w:pPr>
    <w:rPr>
      <w:rFonts w:ascii="Times New Roman" w:hAnsi="Times New Roman"/>
      <w:iCs/>
    </w:rPr>
  </w:style>
  <w:style w:type="paragraph" w:styleId="para16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/>
    </w:rPr>
  </w:style>
  <w:style w:type="paragraph" w:styleId="para17" w:customStyle="1">
    <w:name w:val="Style2"/>
    <w:qFormat/>
    <w:basedOn w:val="para0"/>
    <w:pPr>
      <w:ind w:firstLine="734"/>
      <w:spacing w:line="306" w:lineRule="exact"/>
      <w:jc w:val="both"/>
      <w:widowControl w:val="0"/>
      <w:tabs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Times New Roman" w:hAnsi="Times New Roman"/>
      <w:lang w:eastAsia="zh-cn"/>
    </w:rPr>
  </w:style>
  <w:style w:type="character" w:styleId="char0" w:default="1">
    <w:name w:val="Default Paragraph Font"/>
    <w:basedOn w:val="char0"/>
  </w:style>
  <w:style w:type="character" w:styleId="char1">
    <w:name w:val="Page Number"/>
  </w:style>
  <w:style w:type="character" w:styleId="char2" w:customStyle="1">
    <w:name w:val="Гипертекстовая ссылка"/>
    <w:rPr>
      <w:color w:val="007f00"/>
    </w:rPr>
  </w:style>
  <w:style w:type="character" w:styleId="char3" w:customStyle="1">
    <w:name w:val="Верхний колонтитул Знак"/>
    <w:rPr>
      <w:rFonts w:ascii="TimesET" w:hAnsi="TimesET"/>
      <w:sz w:val="24"/>
      <w:szCs w:val="24"/>
    </w:rPr>
  </w:style>
  <w:style w:type="character" w:styleId="char4" w:customStyle="1">
    <w:name w:val="Font Style14"/>
    <w:basedOn w:val="char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натали</dc:creator>
  <cp:keywords/>
  <dc:description/>
  <cp:lastModifiedBy/>
  <cp:revision>19</cp:revision>
  <cp:lastPrinted>2019-02-19T05:34:43Z</cp:lastPrinted>
  <dcterms:created xsi:type="dcterms:W3CDTF">2013-04-11T15:22:00Z</dcterms:created>
  <dcterms:modified xsi:type="dcterms:W3CDTF">2019-02-19T05:35:58Z</dcterms:modified>
</cp:coreProperties>
</file>