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3" w:rsidRPr="00FB1AD3" w:rsidRDefault="00FB1AD3">
      <w:pPr>
        <w:pStyle w:val="ConsPlusNormal"/>
        <w:jc w:val="both"/>
        <w:outlineLvl w:val="0"/>
        <w:rPr>
          <w:sz w:val="6"/>
          <w:szCs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1A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AD3" w:rsidRDefault="00FB1AD3">
            <w:pPr>
              <w:pStyle w:val="ConsPlusNormal"/>
            </w:pPr>
            <w:r>
              <w:t>15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AD3" w:rsidRDefault="00FB1AD3">
            <w:pPr>
              <w:pStyle w:val="ConsPlusNormal"/>
              <w:jc w:val="right"/>
            </w:pPr>
            <w:r>
              <w:t>N 114</w:t>
            </w:r>
          </w:p>
        </w:tc>
      </w:tr>
    </w:tbl>
    <w:p w:rsidR="00FB1AD3" w:rsidRDefault="00FB1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AD3" w:rsidRDefault="00FB1AD3">
      <w:pPr>
        <w:pStyle w:val="ConsPlusTitle"/>
        <w:jc w:val="center"/>
      </w:pPr>
      <w:r>
        <w:t>УКАЗ</w:t>
      </w:r>
    </w:p>
    <w:p w:rsidR="00FB1AD3" w:rsidRDefault="00FB1AD3">
      <w:pPr>
        <w:pStyle w:val="ConsPlusTitle"/>
        <w:jc w:val="center"/>
      </w:pPr>
      <w:bookmarkStart w:id="0" w:name="_GoBack"/>
      <w:bookmarkEnd w:id="0"/>
    </w:p>
    <w:p w:rsidR="00FB1AD3" w:rsidRDefault="00FB1AD3">
      <w:pPr>
        <w:pStyle w:val="ConsPlusTitle"/>
        <w:jc w:val="center"/>
      </w:pPr>
      <w:r>
        <w:t>ГЛАВЫ ЧУВАШСКОЙ РЕСПУБЛИКИ</w:t>
      </w:r>
    </w:p>
    <w:p w:rsidR="00FB1AD3" w:rsidRDefault="00FB1AD3">
      <w:pPr>
        <w:pStyle w:val="ConsPlusTitle"/>
        <w:jc w:val="center"/>
      </w:pPr>
    </w:p>
    <w:p w:rsidR="00FB1AD3" w:rsidRDefault="00FB1AD3">
      <w:pPr>
        <w:pStyle w:val="ConsPlusTitle"/>
        <w:jc w:val="center"/>
      </w:pPr>
      <w:r>
        <w:t>О ДОПОЛНИТЕЛЬНЫХ МЕРАХ ПО СТИМУЛИРОВАНИЮ РАЗВИТИЯ</w:t>
      </w:r>
    </w:p>
    <w:p w:rsidR="00FB1AD3" w:rsidRDefault="00FB1AD3" w:rsidP="00FB1AD3">
      <w:pPr>
        <w:pStyle w:val="ConsPlusTitle"/>
        <w:jc w:val="center"/>
      </w:pPr>
      <w:r>
        <w:t>ЖИЛИЩНОГО СТРОИТЕЛЬСТВА В ЧУВАШСКОЙ РЕСПУБЛИКЕ</w:t>
      </w:r>
    </w:p>
    <w:p w:rsidR="00FB1AD3" w:rsidRDefault="00FB1AD3" w:rsidP="00FB1AD3">
      <w:pPr>
        <w:pStyle w:val="ConsPlusTitle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AD3" w:rsidRDefault="00FB1AD3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29.08.2018 N 96)</w:t>
            </w:r>
          </w:p>
        </w:tc>
      </w:tr>
    </w:tbl>
    <w:p w:rsidR="00FB1AD3" w:rsidRDefault="00FB1AD3">
      <w:pPr>
        <w:pStyle w:val="ConsPlusNormal"/>
        <w:jc w:val="both"/>
      </w:pPr>
    </w:p>
    <w:p w:rsidR="00FB1AD3" w:rsidRDefault="00FB1AD3">
      <w:pPr>
        <w:pStyle w:val="ConsPlusNormal"/>
        <w:ind w:firstLine="540"/>
        <w:jc w:val="both"/>
      </w:pPr>
      <w:r>
        <w:t>В целях дальнейшего стимулирования развития жилищного строительства в Чувашской Республике и обеспечения граждан, нуждающихся в улучшении жилищных условий, доступным и комфортным жильем постановляю: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 xml:space="preserve">1. Считать стратегической целью государственной жилищной политики в Чувашской Республике обеспечение доступности жилья для всех категорий граждан через развитие строительства стандартного жилья, внедрение проектов комплексного малоэтажного строительства жилья экономического класса с применением современных </w:t>
      </w:r>
      <w:proofErr w:type="spellStart"/>
      <w:r>
        <w:t>энергоресурсосберегающих</w:t>
      </w:r>
      <w:proofErr w:type="spellEnd"/>
      <w:r>
        <w:t xml:space="preserve"> технологий.</w:t>
      </w:r>
    </w:p>
    <w:p w:rsidR="00FB1AD3" w:rsidRDefault="00FB1AD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ЧР от 29.08.2018 N 96)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1) разработать механизм стимулирования развития строительства стандартного жилья, в том числе малоэтажного, соответствующего потребностям населения, путем:</w:t>
      </w:r>
    </w:p>
    <w:p w:rsidR="00FB1AD3" w:rsidRDefault="00FB1AD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ЧР от 29.08.2018 N 96)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 xml:space="preserve">создания условий для развития индустрии </w:t>
      </w:r>
      <w:proofErr w:type="spellStart"/>
      <w:r>
        <w:t>энергоэффективного</w:t>
      </w:r>
      <w:proofErr w:type="spellEnd"/>
      <w:r>
        <w:t xml:space="preserve">, </w:t>
      </w:r>
      <w:proofErr w:type="spellStart"/>
      <w:r>
        <w:t>экологичного</w:t>
      </w:r>
      <w:proofErr w:type="spellEnd"/>
      <w:r>
        <w:t xml:space="preserve"> индивидуального жилья, внедрения типовых проектных и технологических решений, позволяющих снижать себестоимость строительства жилья, в том числе малоэтажного;</w:t>
      </w:r>
    </w:p>
    <w:p w:rsidR="00FB1AD3" w:rsidRDefault="00FB1AD3">
      <w:pPr>
        <w:pStyle w:val="ConsPlusNormal"/>
        <w:spacing w:before="220"/>
        <w:ind w:firstLine="540"/>
        <w:jc w:val="both"/>
      </w:pPr>
      <w:proofErr w:type="gramStart"/>
      <w:r>
        <w:t>стимулирования строительства гражданами индивидуального комфортного жилья, формирования благоприятных условий для создания жилищных некоммерческих объединений граждан, включая жилищно-строительные кооперативы, в целях обеспечения жильем граждан, нуждающихся в улучшении жилищных условий, в том числе многодетных семей, молодых семей, молодых ученых, работников научной сферы, молодых специалистов и их семей;</w:t>
      </w:r>
      <w:proofErr w:type="gramEnd"/>
    </w:p>
    <w:p w:rsidR="00FB1AD3" w:rsidRDefault="00FB1AD3">
      <w:pPr>
        <w:pStyle w:val="ConsPlusNormal"/>
        <w:spacing w:before="220"/>
        <w:ind w:firstLine="540"/>
        <w:jc w:val="both"/>
      </w:pPr>
      <w:r>
        <w:t xml:space="preserve">внедрения механизма выпуска государственных ценных бумаг Чувашской Республики в </w:t>
      </w:r>
      <w:proofErr w:type="gramStart"/>
      <w:r>
        <w:t>целях</w:t>
      </w:r>
      <w:proofErr w:type="gramEnd"/>
      <w:r>
        <w:t xml:space="preserve"> государственной поддержки граждан, нуждающихся в улучшении жилищных условий;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формирования резерва земель, находящихся в государственной собственности Чувашской Республики, в целях обеспечения земельными участками для строительства стандартного жилья, обеспечения земельных участков инженерной инфраструктурой и предоставления их застройщикам;</w:t>
      </w:r>
    </w:p>
    <w:p w:rsidR="00FB1AD3" w:rsidRDefault="00FB1AD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ЧР от 29.08.2018 N 96)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создания единого информационного ресурса о земельных участках, свободных от застройки, которые можно использовать для целей жилищного строительства;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вовлечения в хозяйственный оборот для целей жилищного строительства земельных участков на территории Чувашской Республики, находящихся в федеральной собственности, в установленном законодательством Российской Федерации порядке в рамках осуществления взаимодействия с единым институтом развития в жилищной сфере;</w:t>
      </w:r>
    </w:p>
    <w:p w:rsidR="00FB1AD3" w:rsidRDefault="00FB1AD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ЧР от 29.08.2018 N 96)</w:t>
      </w:r>
    </w:p>
    <w:p w:rsidR="00FB1AD3" w:rsidRDefault="00FB1AD3">
      <w:pPr>
        <w:pStyle w:val="ConsPlusNormal"/>
        <w:spacing w:before="220"/>
        <w:ind w:firstLine="540"/>
        <w:jc w:val="both"/>
      </w:pPr>
      <w:proofErr w:type="gramStart"/>
      <w:r>
        <w:lastRenderedPageBreak/>
        <w:t>оказания государственных услуг по проведению в соответствии с законодательством Российской Федерации государственной экспертизы проектной документации, государственной экспертизы результатов инженерных изысканий, выдаче разрешений на строительство объектов капитального строительства и разрешений на ввод объектов в эксплуатацию в электронной форме;</w:t>
      </w:r>
      <w:proofErr w:type="gramEnd"/>
    </w:p>
    <w:p w:rsidR="00FB1AD3" w:rsidRDefault="00FB1AD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29.08.2018 N 96)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внедрения "дорожной карты" в сфере строительства жилья, предусматривающей механизм взаимодействия органов государственной власти и органов местного самоуправления при предоставлении земельного участка и выдаче разрешения на строительство жилья;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2) обеспечить разработку нормативных правовых актов Чувашской Республики, необходимых для реализации настоящего Указа;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3) предусмотреть в 2013 году и последующие годы выделение средств из республиканского бюджета Чувашской Республики на реализацию настоящего Указа.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Чувашской Республики:</w:t>
      </w:r>
    </w:p>
    <w:p w:rsidR="00FB1AD3" w:rsidRDefault="00FB1AD3">
      <w:pPr>
        <w:pStyle w:val="ConsPlusNormal"/>
        <w:spacing w:before="220"/>
        <w:ind w:firstLine="540"/>
        <w:jc w:val="both"/>
      </w:pPr>
      <w:proofErr w:type="gramStart"/>
      <w:r>
        <w:t>разработать муниципальные программы по комплексному освоению территорий в целях малоэтажного и малобюджетного жилищного строительства;</w:t>
      </w:r>
      <w:proofErr w:type="gramEnd"/>
    </w:p>
    <w:p w:rsidR="00FB1AD3" w:rsidRDefault="00FB1AD3">
      <w:pPr>
        <w:pStyle w:val="ConsPlusNormal"/>
        <w:spacing w:before="220"/>
        <w:ind w:firstLine="540"/>
        <w:jc w:val="both"/>
      </w:pPr>
      <w:r>
        <w:t>провести анализ имеющихся земельных участков, свободных от прав третьих лиц, на предмет их востребованности и возможного использования для комплексного освоения в целях малоэтажного и малобюджетного жилищного строительства;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 xml:space="preserve">сформировать резерв муниципальных земель в </w:t>
      </w:r>
      <w:proofErr w:type="gramStart"/>
      <w:r>
        <w:t>целях</w:t>
      </w:r>
      <w:proofErr w:type="gramEnd"/>
      <w:r>
        <w:t xml:space="preserve"> обеспечения строительства стандартного жилья, обеспечения земельных участков инженерной инфраструктурой и предоставления их застройщикам;</w:t>
      </w:r>
    </w:p>
    <w:p w:rsidR="00FB1AD3" w:rsidRDefault="00FB1AD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ЧР от 29.08.2018 N 96)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 xml:space="preserve">внедрить механизм выпуска муниципальных ценных бумаг в </w:t>
      </w:r>
      <w:proofErr w:type="gramStart"/>
      <w:r>
        <w:t>целях</w:t>
      </w:r>
      <w:proofErr w:type="gramEnd"/>
      <w:r>
        <w:t xml:space="preserve"> решения жилищной проблемы граждан, нуждающихся в улучшении жилищных условий;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усилить муниципальный земельный контроль за использованием земельных участков, в том числе предоставленных для жилищного строительства;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 xml:space="preserve">применять налоговые санкции в отношении собственников земельных участков, приобретенных (предоставленных) на условиях </w:t>
      </w:r>
      <w:proofErr w:type="gramStart"/>
      <w:r>
        <w:t>осуществления</w:t>
      </w:r>
      <w:proofErr w:type="gramEnd"/>
      <w:r>
        <w:t xml:space="preserve"> на них жилищного строительства, в установленном законодательством Российской Федерации порядке;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предусмотреть в местных бюджетах средства на формирование земельных участков, а также привлекать средства из внебюджетных источников.</w:t>
      </w:r>
    </w:p>
    <w:p w:rsidR="00FB1AD3" w:rsidRDefault="00FB1AD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FB1AD3" w:rsidRDefault="00FB1AD3">
      <w:pPr>
        <w:pStyle w:val="ConsPlusNormal"/>
        <w:jc w:val="both"/>
      </w:pPr>
    </w:p>
    <w:p w:rsidR="00FB1AD3" w:rsidRDefault="00FB1AD3">
      <w:pPr>
        <w:pStyle w:val="ConsPlusNormal"/>
        <w:jc w:val="right"/>
      </w:pPr>
      <w:r>
        <w:t>Глава</w:t>
      </w:r>
    </w:p>
    <w:p w:rsidR="00FB1AD3" w:rsidRDefault="00FB1AD3">
      <w:pPr>
        <w:pStyle w:val="ConsPlusNormal"/>
        <w:jc w:val="right"/>
      </w:pPr>
      <w:r>
        <w:t>Чувашской Республики</w:t>
      </w:r>
    </w:p>
    <w:p w:rsidR="00FB1AD3" w:rsidRDefault="00FB1AD3">
      <w:pPr>
        <w:pStyle w:val="ConsPlusNormal"/>
        <w:jc w:val="right"/>
      </w:pPr>
      <w:r>
        <w:t>М.ИГНАТЬЕВ</w:t>
      </w:r>
    </w:p>
    <w:p w:rsidR="00FB1AD3" w:rsidRDefault="00FB1AD3">
      <w:pPr>
        <w:pStyle w:val="ConsPlusNormal"/>
        <w:jc w:val="both"/>
      </w:pPr>
      <w:r>
        <w:t>г. Чебоксары</w:t>
      </w:r>
    </w:p>
    <w:p w:rsidR="00FB1AD3" w:rsidRDefault="00FB1AD3">
      <w:pPr>
        <w:pStyle w:val="ConsPlusNormal"/>
        <w:spacing w:before="220"/>
        <w:jc w:val="both"/>
      </w:pPr>
      <w:r>
        <w:t>15 октября 2012 года</w:t>
      </w:r>
    </w:p>
    <w:p w:rsidR="00FB1AD3" w:rsidRDefault="00FB1AD3">
      <w:pPr>
        <w:pStyle w:val="ConsPlusNormal"/>
        <w:spacing w:before="220"/>
        <w:jc w:val="both"/>
      </w:pPr>
      <w:r>
        <w:t>N 114</w:t>
      </w:r>
    </w:p>
    <w:p w:rsidR="00FB1AD3" w:rsidRDefault="00FB1AD3">
      <w:pPr>
        <w:pStyle w:val="ConsPlusNormal"/>
        <w:jc w:val="both"/>
      </w:pPr>
    </w:p>
    <w:p w:rsidR="00FB1AD3" w:rsidRDefault="00FB1AD3">
      <w:pPr>
        <w:pStyle w:val="ConsPlusNormal"/>
        <w:jc w:val="both"/>
      </w:pPr>
    </w:p>
    <w:p w:rsidR="00FB1AD3" w:rsidRDefault="00FB1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1AD3" w:rsidSect="00FB1A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3"/>
    <w:rsid w:val="009737CC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98D72C4AE961B67035AC850C7C82FFB0B972F1104CBE389C80891D3BB2B7A5887EFE6A56F3F15D693F52D6440F8B25DD78AF4A28730C6E17AA71FdBe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98D72C4AE961B67035AC850C7C82FFB0B972F1104CBE389C80891D3BB2B7A5887EFE6A56F3F15D693F52D6640F8B25DD78AF4A28730C6E17AA71FdBe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98D72C4AE961B67035AC850C7C82FFB0B972F1104CBE389C80891D3BB2B7A5887EFE6A56F3F15D693F52C6E40F8B25DD78AF4A28730C6E17AA71FdBe2E" TargetMode="External"/><Relationship Id="rId11" Type="http://schemas.openxmlformats.org/officeDocument/2006/relationships/hyperlink" Target="consultantplus://offline/ref=FA898D72C4AE961B67035AC850C7C82FFB0B972F1104CBE389C80891D3BB2B7A5887EFE6A56F3F15D693F52D6340F8B25DD78AF4A28730C6E17AA71FdBe2E" TargetMode="External"/><Relationship Id="rId5" Type="http://schemas.openxmlformats.org/officeDocument/2006/relationships/hyperlink" Target="consultantplus://offline/ref=FA898D72C4AE961B67035AC850C7C82FFB0B972F1104CBE389C80891D3BB2B7A5887EFE6A56F3F15D693F52C6140F8B25DD78AF4A28730C6E17AA71FdBe2E" TargetMode="External"/><Relationship Id="rId10" Type="http://schemas.openxmlformats.org/officeDocument/2006/relationships/hyperlink" Target="consultantplus://offline/ref=FA898D72C4AE961B67035AC850C7C82FFB0B972F1104CBE389C80891D3BB2B7A5887EFE6A56F3F15D693F52D6240F8B25DD78AF4A28730C6E17AA71FdB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98D72C4AE961B67035AC850C7C82FFB0B972F1104CBE389C80891D3BB2B7A5887EFE6A56F3F15D693F52D6540F8B25DD78AF4A28730C6E17AA71FdB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2019-10-10T04:30:00Z</dcterms:created>
  <dcterms:modified xsi:type="dcterms:W3CDTF">2019-10-10T04:31:00Z</dcterms:modified>
</cp:coreProperties>
</file>