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287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553"/>
        <w:gridCol w:w="20"/>
        <w:gridCol w:w="430"/>
        <w:gridCol w:w="143"/>
        <w:gridCol w:w="287"/>
        <w:gridCol w:w="716"/>
        <w:gridCol w:w="716"/>
        <w:gridCol w:w="430"/>
        <w:gridCol w:w="1132"/>
        <w:gridCol w:w="26"/>
      </w:tblGrid>
      <w:tr w:rsidR="00AC20FF" w:rsidTr="00334CDB">
        <w:trPr>
          <w:trHeight w:hRule="exact" w:val="80"/>
        </w:trPr>
        <w:tc>
          <w:tcPr>
            <w:tcW w:w="15629" w:type="dxa"/>
            <w:gridSpan w:val="29"/>
          </w:tcPr>
          <w:p w:rsidR="00AC20FF" w:rsidRDefault="00AC20FF"/>
        </w:tc>
      </w:tr>
      <w:tr w:rsidR="00334CDB" w:rsidTr="00FB622D">
        <w:trPr>
          <w:trHeight w:hRule="exact" w:val="2609"/>
        </w:trPr>
        <w:tc>
          <w:tcPr>
            <w:tcW w:w="15629" w:type="dxa"/>
            <w:gridSpan w:val="29"/>
            <w:shd w:val="clear" w:color="auto" w:fill="auto"/>
            <w:vAlign w:val="center"/>
          </w:tcPr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Приложение № </w:t>
            </w:r>
            <w:r w:rsidR="00A468A8"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</w:t>
            </w:r>
            <w:r w:rsidR="0081246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</w:t>
            </w:r>
            <w:bookmarkStart w:id="0" w:name="_GoBack"/>
            <w:bookmarkEnd w:id="0"/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протокольным решением</w:t>
            </w:r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Совета при Главе Чувашской</w:t>
            </w:r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Республики по </w:t>
            </w:r>
            <w:proofErr w:type="gramStart"/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стратегическому</w:t>
            </w:r>
            <w:proofErr w:type="gramEnd"/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развитию и проектной деятельности</w:t>
            </w:r>
          </w:p>
          <w:p w:rsidR="00334CDB" w:rsidRPr="00FB622D" w:rsidRDefault="00334CDB" w:rsidP="00334C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B62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от 30 октября 2019 г. № 6</w:t>
            </w:r>
          </w:p>
          <w:p w:rsidR="00334CDB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AC20FF" w:rsidTr="00334CDB">
        <w:trPr>
          <w:trHeight w:hRule="exact" w:val="387"/>
        </w:trPr>
        <w:tc>
          <w:tcPr>
            <w:tcW w:w="15629" w:type="dxa"/>
            <w:gridSpan w:val="29"/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AC20FF" w:rsidTr="00334CDB">
        <w:trPr>
          <w:trHeight w:hRule="exact" w:val="43"/>
        </w:trPr>
        <w:tc>
          <w:tcPr>
            <w:tcW w:w="15629" w:type="dxa"/>
            <w:gridSpan w:val="29"/>
          </w:tcPr>
          <w:p w:rsidR="00AC20FF" w:rsidRDefault="00AC20FF"/>
        </w:tc>
      </w:tr>
      <w:tr w:rsidR="00AC20FF" w:rsidTr="00334CDB">
        <w:trPr>
          <w:trHeight w:hRule="exact" w:val="387"/>
        </w:trPr>
        <w:tc>
          <w:tcPr>
            <w:tcW w:w="15629" w:type="dxa"/>
            <w:gridSpan w:val="29"/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C20FF" w:rsidTr="00334CDB">
        <w:trPr>
          <w:trHeight w:hRule="exact" w:val="43"/>
        </w:trPr>
        <w:tc>
          <w:tcPr>
            <w:tcW w:w="15629" w:type="dxa"/>
            <w:gridSpan w:val="29"/>
          </w:tcPr>
          <w:p w:rsidR="00AC20FF" w:rsidRDefault="00AC20FF"/>
        </w:tc>
      </w:tr>
      <w:tr w:rsidR="00AC20FF" w:rsidTr="00334CDB">
        <w:trPr>
          <w:trHeight w:hRule="exact" w:val="573"/>
        </w:trPr>
        <w:tc>
          <w:tcPr>
            <w:tcW w:w="15629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</w:tr>
      <w:tr w:rsidR="00AC20FF" w:rsidTr="00334CDB">
        <w:trPr>
          <w:trHeight w:hRule="exact" w:val="716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C20FF" w:rsidTr="00334CDB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Расширение доступа субъектов МСП к финансовым ресурсам, в том числе к льготному финансированию</w:t>
            </w:r>
          </w:p>
        </w:tc>
      </w:tr>
      <w:tr w:rsidR="00AC20FF" w:rsidTr="00334CDB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Финансовая поддержка МСП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29.01.2019 - 31.12.2024</w:t>
            </w:r>
          </w:p>
        </w:tc>
      </w:tr>
      <w:tr w:rsidR="00AC20FF" w:rsidTr="00334CDB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AC20FF" w:rsidTr="00334CDB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Инна Николаевна, Первый заместитель министра</w:t>
            </w:r>
          </w:p>
        </w:tc>
      </w:tr>
      <w:tr w:rsidR="00AC20FF" w:rsidTr="00334CDB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Зухра Пахрутдиновна, Начальник отдела развития предпринимательства и ремесел</w:t>
            </w:r>
          </w:p>
        </w:tc>
      </w:tr>
      <w:tr w:rsidR="00AC20FF" w:rsidTr="00334CDB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"Экономическое развитие Чувашской Республики"</w:t>
            </w:r>
          </w:p>
        </w:tc>
      </w:tr>
      <w:tr w:rsidR="00AC20FF" w:rsidTr="00334CDB">
        <w:trPr>
          <w:trHeight w:hRule="exact" w:val="286"/>
        </w:trPr>
        <w:tc>
          <w:tcPr>
            <w:tcW w:w="11729" w:type="dxa"/>
            <w:gridSpan w:val="20"/>
            <w:shd w:val="clear" w:color="auto" w:fill="auto"/>
            <w:vAlign w:val="center"/>
          </w:tcPr>
          <w:p w:rsidR="00AC20FF" w:rsidRDefault="00334CDB" w:rsidP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20" w:type="dxa"/>
            <w:shd w:val="clear" w:color="auto" w:fill="auto"/>
          </w:tcPr>
          <w:p w:rsidR="00AC20FF" w:rsidRDefault="00334CD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 w:rsidR="00AC20FF" w:rsidRDefault="00AC20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C20FF" w:rsidTr="00334CDB">
        <w:trPr>
          <w:trHeight w:hRule="exact" w:val="144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20FF" w:rsidRDefault="00AC20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C20FF" w:rsidTr="00334CDB">
        <w:trPr>
          <w:trHeight w:hRule="exact" w:val="716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 (Чувашская Республика - Чувашия)</w:t>
            </w:r>
          </w:p>
        </w:tc>
      </w:tr>
      <w:tr w:rsidR="00AC20FF" w:rsidTr="00334CDB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AC20FF" w:rsidTr="00334CDB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AC20FF" w:rsidTr="00334CDB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AC20FF" w:rsidTr="00334CDB">
        <w:trPr>
          <w:trHeight w:hRule="exact" w:val="669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выдаваемых микрозаймов МФО субъектам МСП нарастающим итогом</w:t>
            </w:r>
          </w:p>
        </w:tc>
      </w:tr>
      <w:tr w:rsidR="00AC20FF" w:rsidTr="00334CDB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выдаваемых микрозаймов МФО субъектам МСП,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502,0000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589,0000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878,0000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977,0000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983,0000</w:t>
            </w:r>
          </w:p>
        </w:tc>
      </w:tr>
      <w:tr w:rsidR="00AC20FF" w:rsidTr="00334CDB">
        <w:trPr>
          <w:trHeight w:hRule="exact" w:val="574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AC20FF" w:rsidTr="00334CDB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20FF" w:rsidTr="00334CD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20FF" w:rsidTr="00334CDB">
        <w:trPr>
          <w:trHeight w:hRule="exact" w:val="1065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  <w:p w:rsidR="00AC20FF" w:rsidRDefault="00AC20FF"/>
        </w:tc>
      </w:tr>
      <w:tr w:rsidR="00AC20FF" w:rsidTr="00334CDB">
        <w:trPr>
          <w:trHeight w:hRule="exact" w:val="17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AC20FF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субъектах Российской Федерации созданы и масштабируют свою деятельность РГО, осуществляющие деятельность в рамках НГС с учетом присвоенного ранга. </w:t>
            </w:r>
          </w:p>
          <w:p w:rsidR="00AC20FF" w:rsidRPr="00334CDB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законодательно закреплена система внутренних рангов для РГО.</w:t>
            </w: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Федеральный закон от 24 июля 2007 г. № 209-ФЗ "О развитии малого и среднего предпринимательства в Российской Федерации" внесены изменения, предусматривающие: </w:t>
            </w:r>
          </w:p>
          <w:p w:rsidR="00AC20FF" w:rsidRPr="00334CDB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закрепление системы внутренних рангов Корпорации для РГО, основанной на оценке финансовой устойчивости и эффективности деятельности РГО, в том числе в целях оказания им последующей финансовой поддержки; </w:t>
            </w:r>
          </w:p>
          <w:p w:rsidR="00AC20FF" w:rsidRPr="00334CDB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полномочия АО "Корпорация "МСП" по присвоению рангов РГО.</w:t>
            </w:r>
          </w:p>
          <w:p w:rsidR="00AC20FF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20FF" w:rsidRDefault="00AC20FF">
            <w:pPr>
              <w:spacing w:line="161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  <w:p w:rsidR="00AC20FF" w:rsidRDefault="00AC20FF"/>
        </w:tc>
      </w:tr>
      <w:tr w:rsidR="00AC20FF" w:rsidTr="00334CDB">
        <w:trPr>
          <w:trHeight w:hRule="exact" w:val="24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91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</w:tr>
      <w:tr w:rsidR="00AC20FF" w:rsidTr="00334CDB">
        <w:trPr>
          <w:trHeight w:hRule="exact" w:val="18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14,454 млрд. рублей, в том числе: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16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Республикемасштабирует свою деятельность АНО «Гарантийный фонд Чувашской Республики»,осуществляющая деятельность в рамках НГС с учетом присвоенного ранга.</w:t>
            </w:r>
          </w:p>
          <w:p w:rsidR="00AC20FF" w:rsidRDefault="00AC20FF"/>
        </w:tc>
      </w:tr>
      <w:tr w:rsidR="00AC20FF" w:rsidTr="00334CDB">
        <w:trPr>
          <w:trHeight w:hRule="exact" w:val="17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20.12.2019 - 781114.71 ТЫС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20.12.2020 - 771011.05 ТЫС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20.12.2021 - 766860.59 ТЫС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20.12.2022 - 789527.47 ТЫС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20.12.2023 - 804871.53 ТЫС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20.12.2024 - 772055.74 ТЫС РУБ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6316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</w:tr>
      <w:tr w:rsidR="00AC20FF" w:rsidTr="00FB622D">
        <w:trPr>
          <w:trHeight w:hRule="exact" w:val="765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Pr="00FB622D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6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Повышение доступности финансирования микро и малого бизнеса за счет микрофинансовых организаций (МФО) и краудфандинга </w:t>
            </w:r>
          </w:p>
          <w:p w:rsidR="00AC20FF" w:rsidRDefault="00AC20FF"/>
        </w:tc>
      </w:tr>
      <w:tr w:rsidR="00AC20FF" w:rsidTr="00334CDB">
        <w:trPr>
          <w:trHeight w:hRule="exact" w:val="16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 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AC20FF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  <w:p w:rsidR="00AC20FF" w:rsidRPr="00334CDB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34C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 государственной власти субъектов Российской Федерации предоставлены субсидии из федерального бюджета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МСП.</w:t>
            </w:r>
          </w:p>
          <w:p w:rsidR="00AC20FF" w:rsidRPr="00334CDB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AC20FF">
            <w:pPr>
              <w:spacing w:line="161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C20FF" w:rsidRPr="00334CDB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  <w:p w:rsidR="00AC20FF" w:rsidRDefault="00AC20FF"/>
        </w:tc>
      </w:tr>
      <w:tr w:rsidR="00AC20FF" w:rsidTr="00334CDB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91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</w:tr>
      <w:tr w:rsidR="00AC20FF" w:rsidTr="00334CDB">
        <w:trPr>
          <w:trHeight w:hRule="exact" w:val="24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</w:t>
            </w:r>
          </w:p>
          <w:p w:rsidR="00AC20FF" w:rsidRDefault="00AC20F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16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Внедреныединые нормы и стандарты АНО «Микрокредитная компания «Агентство по поддержкемалого и среднего бизнеса в Чувашской Республике» в рамках концепции развитиягосударственных микрофинансовых организаций</w:t>
            </w:r>
          </w:p>
          <w:p w:rsidR="00AC20FF" w:rsidRDefault="00AC20FF"/>
        </w:tc>
      </w:tr>
      <w:tr w:rsidR="00AC20FF" w:rsidTr="00334CDB">
        <w:trPr>
          <w:trHeight w:hRule="exact" w:val="17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20.12.2019 - 392.19 МЛН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20.12.2020 - 6.02 МЛН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20.12.2021 - 13.26 МЛН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20.12.2022 - 52.79 МЛН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20.12.2023 - 39.34 МЛН РУБ</w:t>
            </w:r>
          </w:p>
          <w:p w:rsidR="00AC20FF" w:rsidRDefault="00334CD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20.12.2024 - 6.22 МЛН РУБ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6316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</w:tcPr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</w:tcPr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C20FF" w:rsidTr="00334CDB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AC20FF"/>
        </w:tc>
      </w:tr>
      <w:tr w:rsidR="00AC20FF" w:rsidTr="00334CDB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C20FF" w:rsidTr="00334CDB">
        <w:trPr>
          <w:trHeight w:hRule="exact" w:val="9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AC20FF" w:rsidRDefault="00AC20FF"/>
        </w:tc>
        <w:tc>
          <w:tcPr>
            <w:tcW w:w="1462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34C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 федерального проекта (справочно из паспорта федерального проекта): 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0</w:t>
            </w:r>
          </w:p>
          <w:p w:rsidR="00AC20FF" w:rsidRDefault="00AC20FF"/>
        </w:tc>
      </w:tr>
      <w:tr w:rsidR="00AC20FF" w:rsidTr="00AF196B">
        <w:trPr>
          <w:trHeight w:hRule="exact" w:val="259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14,454 млрд. рублей,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19,38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6,24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58,83</w:t>
            </w:r>
          </w:p>
        </w:tc>
      </w:tr>
      <w:tr w:rsidR="00AC20FF" w:rsidTr="00334CDB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19,38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6,24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58,83</w:t>
            </w:r>
          </w:p>
        </w:tc>
      </w:tr>
      <w:tr w:rsidR="00AC20FF" w:rsidTr="00334CDB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19,38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6,24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58,83</w:t>
            </w:r>
          </w:p>
        </w:tc>
      </w:tr>
      <w:tr w:rsidR="00AC20FF" w:rsidTr="00334CDB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AF196B">
        <w:trPr>
          <w:trHeight w:hRule="exact" w:val="92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</w:tcPr>
          <w:p w:rsidR="00AC20FF" w:rsidRDefault="00AC20FF"/>
        </w:tc>
      </w:tr>
      <w:tr w:rsidR="00AC20FF" w:rsidTr="00334CDB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358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AC20FF" w:rsidRDefault="00AC20FF"/>
        </w:tc>
        <w:tc>
          <w:tcPr>
            <w:tcW w:w="1462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34C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Результат федерального проекта (справочно из паспорта федерального проекта): 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 </w:t>
            </w:r>
          </w:p>
          <w:p w:rsidR="00AC20FF" w:rsidRDefault="00AC20FF"/>
        </w:tc>
      </w:tr>
      <w:tr w:rsidR="00AC20FF" w:rsidTr="00334CDB">
        <w:trPr>
          <w:trHeight w:hRule="exact" w:val="1806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</w:t>
            </w:r>
          </w:p>
          <w:p w:rsidR="00AC20FF" w:rsidRDefault="00AC20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396,15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13,39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53,32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39,70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6,26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514,90</w:t>
            </w:r>
          </w:p>
        </w:tc>
      </w:tr>
      <w:tr w:rsidR="00AC20FF" w:rsidTr="00334CDB">
        <w:trPr>
          <w:trHeight w:hRule="exact" w:val="1043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0FF" w:rsidRDefault="00AC20FF"/>
        </w:tc>
      </w:tr>
      <w:tr w:rsidR="00AC20FF" w:rsidTr="00334CDB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396,15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53,32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39,70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6,26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514,90</w:t>
            </w:r>
          </w:p>
        </w:tc>
      </w:tr>
      <w:tr w:rsidR="00AC20FF" w:rsidTr="00334CDB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396,15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53,32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39,70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6,26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514,90</w:t>
            </w:r>
          </w:p>
        </w:tc>
      </w:tr>
      <w:tr w:rsidR="00AC20FF" w:rsidTr="00334CDB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92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</w:tcPr>
          <w:p w:rsidR="00AC20FF" w:rsidRDefault="00AC20FF"/>
        </w:tc>
      </w:tr>
      <w:tr w:rsidR="00AC20FF" w:rsidTr="00334CDB">
        <w:trPr>
          <w:trHeight w:hRule="exact" w:val="113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FB622D">
        <w:trPr>
          <w:trHeight w:hRule="exact" w:val="946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409,32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66,68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12,51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573,74</w:t>
            </w:r>
          </w:p>
        </w:tc>
      </w:tr>
      <w:tr w:rsidR="00AC20FF" w:rsidTr="00FB622D">
        <w:trPr>
          <w:trHeight w:hRule="exact" w:val="1002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 w:rsidP="00FB62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717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409,32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66,68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12,51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573,74</w:t>
            </w:r>
          </w:p>
        </w:tc>
      </w:tr>
      <w:tr w:rsidR="00AC20FF" w:rsidTr="00334CDB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409,32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66,68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12,51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573,74</w:t>
            </w:r>
          </w:p>
        </w:tc>
      </w:tr>
      <w:tr w:rsidR="00AC20FF" w:rsidTr="00334CDB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</w:tcPr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AC20FF" w:rsidRDefault="00AC20FF"/>
        </w:tc>
      </w:tr>
      <w:tr w:rsidR="00AC20FF" w:rsidTr="00334CDB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AC20FF" w:rsidTr="00334CD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C20FF" w:rsidTr="00334CDB">
        <w:trPr>
          <w:trHeight w:hRule="exact" w:val="8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AC20FF" w:rsidTr="00334CD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574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AC20FF" w:rsidRDefault="00AC20FF"/>
        </w:tc>
      </w:tr>
      <w:tr w:rsidR="00AC20FF" w:rsidTr="00334CD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AC20FF" w:rsidTr="00334CD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975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 </w:t>
            </w:r>
          </w:p>
          <w:p w:rsidR="00AC20FF" w:rsidRDefault="00AC20FF"/>
        </w:tc>
      </w:tr>
      <w:tr w:rsidR="00AC20FF" w:rsidTr="00334CD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974"/>
        </w:trPr>
        <w:tc>
          <w:tcPr>
            <w:tcW w:w="1562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14,454 млрд. рублей, в том числе: </w:t>
            </w:r>
          </w:p>
          <w:p w:rsidR="00AC20FF" w:rsidRDefault="00AC20FF"/>
        </w:tc>
      </w:tr>
      <w:tr w:rsidR="00AC20FF" w:rsidTr="00334CD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Устинов А. Е.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"Гарантийный фонд Чувашской Республики"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</w:tcPr>
          <w:p w:rsidR="00AC20FF" w:rsidRDefault="00AC20FF"/>
        </w:tc>
      </w:tr>
      <w:tr w:rsidR="00AC20FF" w:rsidTr="00334CDB">
        <w:trPr>
          <w:trHeight w:hRule="exact" w:val="558"/>
        </w:trPr>
        <w:tc>
          <w:tcPr>
            <w:tcW w:w="15629" w:type="dxa"/>
            <w:gridSpan w:val="29"/>
            <w:shd w:val="clear" w:color="auto" w:fill="auto"/>
            <w:vAlign w:val="center"/>
          </w:tcPr>
          <w:p w:rsidR="00AC20FF" w:rsidRDefault="00334CD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AC20FF" w:rsidTr="00334CDB">
        <w:trPr>
          <w:trHeight w:hRule="exact" w:val="15"/>
        </w:trPr>
        <w:tc>
          <w:tcPr>
            <w:tcW w:w="15603" w:type="dxa"/>
            <w:gridSpan w:val="28"/>
            <w:tcBorders>
              <w:bottom w:val="single" w:sz="5" w:space="0" w:color="000000"/>
            </w:tcBorders>
          </w:tcPr>
          <w:p w:rsidR="00AC20FF" w:rsidRDefault="00AC20FF"/>
        </w:tc>
        <w:tc>
          <w:tcPr>
            <w:tcW w:w="26" w:type="dxa"/>
          </w:tcPr>
          <w:p w:rsidR="00AC20FF" w:rsidRDefault="00AC20FF"/>
        </w:tc>
      </w:tr>
      <w:tr w:rsidR="00AC20FF" w:rsidTr="00334CDB">
        <w:trPr>
          <w:trHeight w:hRule="exact" w:val="1069"/>
        </w:trPr>
        <w:tc>
          <w:tcPr>
            <w:tcW w:w="1560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20FF" w:rsidRDefault="00334CD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34C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Региональный проект «Расширение доступа субъектов МСП к финансовой поддержке, в том числе к льготному финансированию» предусматривает многоканальную систему оказания финансовой поддержки, которая включает предоставление поддержки в рамках Национальной гарантийной системы с участием АНО «ГФ ЧР», предоставление микрозаймов предпринимателям АНО «АПМБ», прямой финансовой поддержки субъектам МСП. </w:t>
            </w:r>
          </w:p>
          <w:p w:rsidR="00AC20FF" w:rsidRDefault="00AC20FF"/>
        </w:tc>
        <w:tc>
          <w:tcPr>
            <w:tcW w:w="26" w:type="dxa"/>
            <w:tcBorders>
              <w:left w:val="single" w:sz="5" w:space="0" w:color="000000"/>
            </w:tcBorders>
          </w:tcPr>
          <w:p w:rsidR="00AC20FF" w:rsidRDefault="00AC20FF"/>
        </w:tc>
      </w:tr>
      <w:tr w:rsidR="00AC20FF" w:rsidTr="00334CDB">
        <w:trPr>
          <w:trHeight w:hRule="exact" w:val="430"/>
        </w:trPr>
        <w:tc>
          <w:tcPr>
            <w:tcW w:w="15629" w:type="dxa"/>
            <w:gridSpan w:val="29"/>
            <w:shd w:val="clear" w:color="auto" w:fill="auto"/>
          </w:tcPr>
          <w:p w:rsidR="00AC20FF" w:rsidRDefault="00AC20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20FF" w:rsidTr="00334CDB">
        <w:trPr>
          <w:trHeight w:hRule="exact" w:val="429"/>
        </w:trPr>
        <w:tc>
          <w:tcPr>
            <w:tcW w:w="15629" w:type="dxa"/>
            <w:gridSpan w:val="29"/>
          </w:tcPr>
          <w:p w:rsidR="00AC20FF" w:rsidRDefault="00AC20FF"/>
        </w:tc>
      </w:tr>
    </w:tbl>
    <w:p w:rsidR="00DE3E4C" w:rsidRDefault="00DE3E4C"/>
    <w:sectPr w:rsidR="00DE3E4C" w:rsidSect="0052004C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C20FF"/>
    <w:rsid w:val="00334CDB"/>
    <w:rsid w:val="0052004C"/>
    <w:rsid w:val="0081246F"/>
    <w:rsid w:val="00A468A8"/>
    <w:rsid w:val="00AC20FF"/>
    <w:rsid w:val="00AF196B"/>
    <w:rsid w:val="00DE3E4C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RP_Finansovaya_podderzhka_MSP</vt:lpstr>
    </vt:vector>
  </TitlesOfParts>
  <Company>Stimulsoft Reports 2019.3.4 from 5 August 2019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RP_Finansovaya_podderzhka_MSP</dc:title>
  <dc:subject>RP_Finansovaya_podderzhka_MSP</dc:subject>
  <dc:creator>economy37 (Федорова О.В.)</dc:creator>
  <cp:lastModifiedBy>economy53 (Александрова Т.В.)</cp:lastModifiedBy>
  <cp:revision>4</cp:revision>
  <cp:lastPrinted>2019-10-31T05:43:00Z</cp:lastPrinted>
  <dcterms:created xsi:type="dcterms:W3CDTF">2019-10-30T13:57:00Z</dcterms:created>
  <dcterms:modified xsi:type="dcterms:W3CDTF">2019-10-31T06:03:00Z</dcterms:modified>
</cp:coreProperties>
</file>