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286"/>
        <w:gridCol w:w="143"/>
        <w:gridCol w:w="430"/>
        <w:gridCol w:w="3439"/>
        <w:gridCol w:w="1863"/>
        <w:gridCol w:w="1003"/>
        <w:gridCol w:w="286"/>
        <w:gridCol w:w="1003"/>
        <w:gridCol w:w="573"/>
        <w:gridCol w:w="573"/>
        <w:gridCol w:w="1147"/>
        <w:gridCol w:w="1146"/>
        <w:gridCol w:w="143"/>
        <w:gridCol w:w="1003"/>
        <w:gridCol w:w="1146"/>
        <w:gridCol w:w="1158"/>
      </w:tblGrid>
      <w:tr w:rsidR="00966520" w:rsidTr="00C17A3D">
        <w:trPr>
          <w:trHeight w:hRule="exact" w:val="2409"/>
        </w:trPr>
        <w:tc>
          <w:tcPr>
            <w:tcW w:w="15629" w:type="dxa"/>
            <w:gridSpan w:val="17"/>
          </w:tcPr>
          <w:p w:rsidR="00C17A3D" w:rsidRDefault="00C17A3D" w:rsidP="00C17A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  <w:p w:rsidR="00C17A3D" w:rsidRDefault="00C17A3D" w:rsidP="00C17A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A3D" w:rsidRDefault="00C17A3D" w:rsidP="00C17A3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C17A3D" w:rsidRDefault="00C17A3D" w:rsidP="00C17A3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протокольным решением</w:t>
            </w:r>
          </w:p>
          <w:p w:rsidR="00C17A3D" w:rsidRDefault="00C17A3D" w:rsidP="00C17A3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при Главе Чувашской</w:t>
            </w:r>
          </w:p>
          <w:p w:rsidR="00C17A3D" w:rsidRDefault="00C17A3D" w:rsidP="00C17A3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стратегическому</w:t>
            </w:r>
            <w:proofErr w:type="gramEnd"/>
          </w:p>
          <w:p w:rsidR="00C17A3D" w:rsidRDefault="00C17A3D" w:rsidP="00C17A3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и проектной деятельности</w:t>
            </w:r>
          </w:p>
          <w:p w:rsidR="00C17A3D" w:rsidRDefault="00C17A3D" w:rsidP="00C17A3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30 октября 2019 г. № 6</w:t>
            </w:r>
          </w:p>
          <w:p w:rsidR="00966520" w:rsidRDefault="00966520"/>
        </w:tc>
      </w:tr>
      <w:tr w:rsidR="00966520" w:rsidTr="003F64AC">
        <w:trPr>
          <w:trHeight w:hRule="exact" w:val="387"/>
        </w:trPr>
        <w:tc>
          <w:tcPr>
            <w:tcW w:w="15629" w:type="dxa"/>
            <w:gridSpan w:val="17"/>
            <w:shd w:val="clear" w:color="auto" w:fill="auto"/>
            <w:vAlign w:val="center"/>
          </w:tcPr>
          <w:p w:rsidR="00966520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966520" w:rsidTr="003F64AC">
        <w:trPr>
          <w:trHeight w:hRule="exact" w:val="43"/>
        </w:trPr>
        <w:tc>
          <w:tcPr>
            <w:tcW w:w="15629" w:type="dxa"/>
            <w:gridSpan w:val="17"/>
          </w:tcPr>
          <w:p w:rsidR="00966520" w:rsidRDefault="00966520"/>
        </w:tc>
      </w:tr>
      <w:tr w:rsidR="00966520" w:rsidTr="003F64AC">
        <w:trPr>
          <w:trHeight w:hRule="exact" w:val="387"/>
        </w:trPr>
        <w:tc>
          <w:tcPr>
            <w:tcW w:w="15629" w:type="dxa"/>
            <w:gridSpan w:val="17"/>
            <w:shd w:val="clear" w:color="auto" w:fill="auto"/>
            <w:vAlign w:val="center"/>
          </w:tcPr>
          <w:p w:rsidR="00966520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966520" w:rsidTr="003F64AC">
        <w:trPr>
          <w:trHeight w:hRule="exact" w:val="43"/>
        </w:trPr>
        <w:tc>
          <w:tcPr>
            <w:tcW w:w="15629" w:type="dxa"/>
            <w:gridSpan w:val="17"/>
          </w:tcPr>
          <w:p w:rsidR="00966520" w:rsidRDefault="00966520"/>
        </w:tc>
      </w:tr>
      <w:tr w:rsidR="00966520" w:rsidTr="003F64AC">
        <w:trPr>
          <w:trHeight w:hRule="exact" w:val="573"/>
        </w:trPr>
        <w:tc>
          <w:tcPr>
            <w:tcW w:w="15629" w:type="dxa"/>
            <w:gridSpan w:val="1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Финансовая поддержка семей при рождении детей (Чувашская Республика - Чувашия)</w:t>
            </w:r>
          </w:p>
        </w:tc>
      </w:tr>
      <w:tr w:rsidR="00966520" w:rsidRPr="00682C35" w:rsidTr="003F64AC">
        <w:trPr>
          <w:trHeight w:hRule="exact" w:val="716"/>
        </w:trPr>
        <w:tc>
          <w:tcPr>
            <w:tcW w:w="15629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 Основные положения</w:t>
            </w:r>
          </w:p>
        </w:tc>
      </w:tr>
      <w:tr w:rsidR="00966520" w:rsidRPr="00682C35" w:rsidTr="003F64AC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Финансовая поддержка семей при рождении детей</w:t>
            </w:r>
          </w:p>
        </w:tc>
      </w:tr>
      <w:tr w:rsidR="00966520" w:rsidRPr="00682C35" w:rsidTr="003F64AC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Краткое наименование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регионального</w:t>
            </w:r>
            <w:proofErr w:type="gramEnd"/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проекта</w:t>
            </w:r>
          </w:p>
        </w:tc>
        <w:tc>
          <w:tcPr>
            <w:tcW w:w="47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Финансовая поддержка семей при рождении детей (Чувашская Республика - Чувашия)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 начала и</w:t>
            </w: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окончания проекта</w:t>
            </w:r>
          </w:p>
        </w:tc>
        <w:tc>
          <w:tcPr>
            <w:tcW w:w="33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01.01.2019 - 15.12.2024</w:t>
            </w:r>
          </w:p>
        </w:tc>
      </w:tr>
      <w:tr w:rsidR="00966520" w:rsidRPr="00682C35" w:rsidTr="003F64AC">
        <w:trPr>
          <w:trHeight w:hRule="exact" w:val="574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Куратор регионального проекта</w:t>
            </w:r>
          </w:p>
        </w:tc>
        <w:tc>
          <w:tcPr>
            <w:tcW w:w="110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966520" w:rsidRPr="00682C35" w:rsidTr="003F64AC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Димитриев Сергей Петрович, Министр труда и социальной защиты Чувашской Ресублики</w:t>
            </w:r>
          </w:p>
        </w:tc>
      </w:tr>
      <w:tr w:rsidR="00966520" w:rsidRPr="00682C35" w:rsidTr="003F64AC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Кузнецова Алина Ноевна, Заместитель министра</w:t>
            </w:r>
          </w:p>
        </w:tc>
      </w:tr>
      <w:tr w:rsidR="00966520" w:rsidRPr="00682C35" w:rsidTr="003F64AC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Связь с государственными программами </w:t>
            </w: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04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Государственная программа Чувашской Республики "Социальная поддержка граждан"</w:t>
            </w:r>
          </w:p>
        </w:tc>
      </w:tr>
      <w:tr w:rsidR="00966520" w:rsidRPr="00682C35" w:rsidTr="003F64AC">
        <w:trPr>
          <w:trHeight w:hRule="exact" w:val="143"/>
        </w:trPr>
        <w:tc>
          <w:tcPr>
            <w:tcW w:w="287" w:type="dxa"/>
            <w:shd w:val="clear" w:color="auto" w:fill="auto"/>
            <w:vAlign w:val="center"/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clear" w:color="auto" w:fill="auto"/>
          </w:tcPr>
          <w:p w:rsidR="00966520" w:rsidRPr="00682C35" w:rsidRDefault="00966520">
            <w:pPr>
              <w:spacing w:line="230" w:lineRule="auto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483" w:type="dxa"/>
            <w:gridSpan w:val="13"/>
            <w:shd w:val="clear" w:color="auto" w:fill="auto"/>
            <w:vAlign w:val="center"/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C17A3D" w:rsidRPr="00682C35" w:rsidTr="00C17A3D">
        <w:trPr>
          <w:trHeight w:hRule="exact" w:val="286"/>
        </w:trPr>
        <w:tc>
          <w:tcPr>
            <w:tcW w:w="15629" w:type="dxa"/>
            <w:gridSpan w:val="17"/>
            <w:shd w:val="clear" w:color="auto" w:fill="auto"/>
            <w:vAlign w:val="center"/>
          </w:tcPr>
          <w:p w:rsidR="00C17A3D" w:rsidRPr="00682C35" w:rsidRDefault="00C17A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 Цель и показатели регионального проекта</w:t>
            </w:r>
          </w:p>
        </w:tc>
      </w:tr>
      <w:tr w:rsidR="00966520" w:rsidRPr="00682C35" w:rsidTr="003F64AC">
        <w:trPr>
          <w:trHeight w:hRule="exact" w:val="144"/>
        </w:trPr>
        <w:tc>
          <w:tcPr>
            <w:tcW w:w="15629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966520" w:rsidRPr="00682C35" w:rsidTr="008613DF">
        <w:trPr>
          <w:trHeight w:hRule="exact" w:val="444"/>
        </w:trPr>
        <w:tc>
          <w:tcPr>
            <w:tcW w:w="1562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966520" w:rsidRPr="00682C35" w:rsidRDefault="00501F11" w:rsidP="008613D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Увеличение суммарного коэффициента рождаемости (до 1.7 детей на 1 женщину) (Чувашская Республика - Чувашия)</w:t>
            </w:r>
          </w:p>
        </w:tc>
      </w:tr>
      <w:tr w:rsidR="00966520" w:rsidRPr="00682C35" w:rsidTr="003F64AC">
        <w:trPr>
          <w:trHeight w:hRule="exact" w:val="430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Тип показателя</w:t>
            </w:r>
          </w:p>
        </w:tc>
        <w:tc>
          <w:tcPr>
            <w:tcW w:w="22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Базовое значение</w:t>
            </w:r>
          </w:p>
        </w:tc>
        <w:tc>
          <w:tcPr>
            <w:tcW w:w="688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Период, год</w:t>
            </w:r>
          </w:p>
        </w:tc>
      </w:tr>
      <w:tr w:rsidR="00966520" w:rsidRPr="00682C35" w:rsidTr="003F64AC">
        <w:trPr>
          <w:trHeight w:hRule="exact" w:val="43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</w:tr>
      <w:tr w:rsidR="00966520" w:rsidRPr="00682C35" w:rsidTr="003F64AC">
        <w:trPr>
          <w:trHeight w:hRule="exact" w:val="286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0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</w:tr>
      <w:tr w:rsidR="00966520" w:rsidRPr="00682C35" w:rsidTr="00C17A3D">
        <w:trPr>
          <w:trHeight w:hRule="exact" w:val="489"/>
        </w:trPr>
        <w:tc>
          <w:tcPr>
            <w:tcW w:w="1562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966520" w:rsidRPr="00682C35" w:rsidRDefault="00501F11" w:rsidP="00C17A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Коэффициенты рождаемости в возрастной группе 25-29 лет (число родившихся на 1000 женщин соответствующего возраста)</w:t>
            </w:r>
          </w:p>
        </w:tc>
      </w:tr>
      <w:tr w:rsidR="00966520" w:rsidRPr="00682C35" w:rsidTr="00C17A3D">
        <w:trPr>
          <w:trHeight w:hRule="exact" w:val="1501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0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Коэффициенты рождаемости в возрастной группе 25-29 лет (число родившихся на 1000 женщин соответствующего возраста),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105,4900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107,8000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110,4000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112,0000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113,8000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112,8000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112,3000</w:t>
            </w:r>
          </w:p>
        </w:tc>
      </w:tr>
      <w:tr w:rsidR="00966520" w:rsidRPr="00682C35" w:rsidTr="003F64AC">
        <w:trPr>
          <w:trHeight w:hRule="exact" w:val="444"/>
        </w:trPr>
        <w:tc>
          <w:tcPr>
            <w:tcW w:w="1562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Коэффициенты рождаемости в возрастной группе 30-34 лет (число родившихся на 1000 женщин соответствующего возраста)</w:t>
            </w:r>
          </w:p>
        </w:tc>
      </w:tr>
      <w:tr w:rsidR="00966520" w:rsidRPr="00682C35" w:rsidTr="003F64AC">
        <w:trPr>
          <w:trHeight w:hRule="exact" w:val="1246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40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Коэффициенты рождаемости в возрастной группе 30-34 лет (число родившихся на 1000 женщин соответствующего возраста),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79,0400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84,6000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88,8000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92,6000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96,9000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99,2000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102,5000</w:t>
            </w:r>
          </w:p>
        </w:tc>
      </w:tr>
      <w:tr w:rsidR="00966520" w:rsidRPr="00682C35" w:rsidTr="003F64AC">
        <w:trPr>
          <w:trHeight w:hRule="exact" w:val="445"/>
        </w:trPr>
        <w:tc>
          <w:tcPr>
            <w:tcW w:w="1562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Суммарный коэффициент рождаемости</w:t>
            </w:r>
          </w:p>
        </w:tc>
      </w:tr>
      <w:tr w:rsidR="00966520" w:rsidRPr="00682C35" w:rsidTr="003F64AC">
        <w:trPr>
          <w:trHeight w:hRule="exact" w:val="716"/>
        </w:trPr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1.3</w:t>
            </w:r>
          </w:p>
        </w:tc>
        <w:tc>
          <w:tcPr>
            <w:tcW w:w="40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Суммарный коэффициент рождаемости,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1,6490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1,6850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1,7060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1,7180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1,7390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1,7510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1,7690</w:t>
            </w:r>
          </w:p>
        </w:tc>
      </w:tr>
      <w:tr w:rsidR="00966520" w:rsidRPr="00682C35" w:rsidTr="003F64AC">
        <w:trPr>
          <w:trHeight w:hRule="exact" w:val="430"/>
        </w:trPr>
        <w:tc>
          <w:tcPr>
            <w:tcW w:w="15629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966520" w:rsidRPr="00682C35" w:rsidTr="003F64AC">
        <w:trPr>
          <w:trHeight w:hRule="exact" w:val="573"/>
        </w:trPr>
        <w:tc>
          <w:tcPr>
            <w:tcW w:w="15629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 Результаты регионального проекта</w:t>
            </w:r>
          </w:p>
        </w:tc>
      </w:tr>
      <w:tr w:rsidR="00966520" w:rsidRPr="00682C35" w:rsidTr="003F64AC">
        <w:trPr>
          <w:trHeight w:hRule="exact" w:val="43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966520" w:rsidRPr="00682C35" w:rsidTr="003F64AC">
        <w:trPr>
          <w:trHeight w:hRule="exact" w:val="286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966520" w:rsidRPr="00682C35" w:rsidTr="00B075C7">
        <w:trPr>
          <w:trHeight w:hRule="exact" w:val="862"/>
        </w:trPr>
        <w:tc>
          <w:tcPr>
            <w:tcW w:w="1562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Задача национального проекта (справочно из паспорта федерального проекта): Внедрение механизма финансовой поддержки семей при рождении детей </w:t>
            </w:r>
          </w:p>
          <w:p w:rsidR="00966520" w:rsidRPr="00682C35" w:rsidRDefault="00966520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66520" w:rsidRPr="00682C35" w:rsidTr="003F64AC">
        <w:trPr>
          <w:trHeight w:hRule="exact" w:val="2364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913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Нуждающиеся семьи получат ежемесячные выплаты в связи с рождением (усыновлением) первого ребенка за счет субвенций из федерального бюджета</w:t>
            </w: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966520" w:rsidRPr="00682C35" w:rsidRDefault="009665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Минтрудом России субъектам Российской Федерации будут доведены лимиты бюджетных обязательств на осуществление переданных полномочий по назначению и выплате ежемесячной выплаты в связи с рождением (усыновлением) первого ребенка.</w:t>
            </w:r>
          </w:p>
          <w:p w:rsidR="00966520" w:rsidRPr="00682C35" w:rsidRDefault="009665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Органами исполнительной власти субъектов Российской Федерации будет осуществлено назначение и выплата ежемесячной выплаты в связи с рождением (усыновлением) первого ребенка на основании заявлений граждан.</w:t>
            </w:r>
          </w:p>
          <w:p w:rsidR="00966520" w:rsidRPr="00682C35" w:rsidRDefault="009665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Минтрудом России будет осуществлен мониторинг предоставления ежемесячной выплаты в связи с рождением (усыновлением) первого ребенка за счет субвенций из федерального бюджета.</w:t>
            </w:r>
          </w:p>
          <w:p w:rsidR="00966520" w:rsidRPr="00682C35" w:rsidRDefault="00966520">
            <w:pPr>
              <w:spacing w:line="161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 w:rsidP="003F64AC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15.12.2024</w:t>
            </w:r>
          </w:p>
        </w:tc>
      </w:tr>
      <w:tr w:rsidR="00966520" w:rsidRPr="00682C35" w:rsidTr="003F64AC">
        <w:trPr>
          <w:trHeight w:hRule="exact" w:val="235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3F64AC">
        <w:trPr>
          <w:trHeight w:hRule="exact" w:val="1103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1.1</w:t>
            </w:r>
          </w:p>
        </w:tc>
        <w:tc>
          <w:tcPr>
            <w:tcW w:w="7021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Нуждающиеся семьи получат ежемесячные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15.12.2024</w:t>
            </w:r>
          </w:p>
        </w:tc>
        <w:tc>
          <w:tcPr>
            <w:tcW w:w="6316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Минтрудом России субъектам Российской Федерации будут доведены лимитыбюджетных обязательств на осуществление переданных полномочий по назначению ивыплате ежемесячной выплаты в связи с рождением (усыновлением) первого ребенка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.О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рганами исполнительной власти субъектов Российской Федерации будет осуществленоназначение и выплата ежемесячной выплаты в связи с рождением (усыновлением)первого ребенка на основании заявлений граждан.Минтрудом России будет осуществлен мониторинг предоставления ежемесячной выплаты в связи с рождением (усыновлением) первого ребенка за счетсубвенций из федерального бюджета.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3F64AC">
        <w:trPr>
          <w:trHeight w:hRule="exact" w:val="2250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15.12.2019 - 2.402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15.12.2020 - 2.248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15.12.2021 - 1.989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15.12.2022 - 1.828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15.12.2023 - 1.506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15.12.2024 - 1.346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3F64AC">
        <w:trPr>
          <w:trHeight w:hRule="exact" w:val="2865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913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Результат федерального проекта (справочно из паспорта федерального проекта): Семьи с тремя и более детьми получат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966520" w:rsidRPr="00682C35" w:rsidRDefault="009665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Органами исполнительной власти субъектов Российской Федерации,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Федерации, возникающих при установлении нуждающимся в поддержке семьям ежемесячной денежной выплаты, предусмотренной пунктом 2 Указа Президента Российской Федерации от 7 мая 2012 г. № 606 "О мерах по реализации демографической политики Российской Федерации", будут приняты необходимые нормативные правовые акты.</w:t>
            </w:r>
            <w:proofErr w:type="gramEnd"/>
          </w:p>
          <w:p w:rsidR="00966520" w:rsidRPr="00682C35" w:rsidRDefault="009665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Минтрудом России с субъектами Российской Федерации будут заключены соглашения о предоставлении субсидии из федерального бюджета на софинансирование расходных обязательств субъектов Российской Федерации, возникающих при назначении ежемесячной денежной выплаты в связи с рождением третьего ребенка или последующих детей.</w:t>
            </w:r>
          </w:p>
          <w:p w:rsidR="00966520" w:rsidRPr="00682C35" w:rsidRDefault="0096652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Минтрудом России будет осуществлен мониторинг предоставления ежемесячной денежной выплаты в связи с рождением третьего ребенка или последующих детей.</w:t>
            </w:r>
          </w:p>
          <w:p w:rsidR="00966520" w:rsidRPr="00682C35" w:rsidRDefault="00966520">
            <w:pPr>
              <w:spacing w:line="161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Срок (справочно из паспорта федерального проекта): 15.12.2024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3F64AC">
        <w:trPr>
          <w:trHeight w:hRule="exact" w:val="146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804561">
        <w:trPr>
          <w:trHeight w:hRule="exact" w:val="531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4AC" w:rsidRPr="00682C35" w:rsidRDefault="003F64AC">
      <w:pPr>
        <w:spacing w:line="23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sectPr w:rsidR="003F64AC" w:rsidRPr="00682C35" w:rsidSect="00AC5DAD">
          <w:type w:val="continuous"/>
          <w:pgSz w:w="16839" w:h="11907" w:orient="landscape" w:code="9"/>
          <w:pgMar w:top="576" w:right="1134" w:bottom="576" w:left="526" w:header="1134" w:footer="526" w:gutter="0"/>
          <w:cols w:space="720"/>
          <w:docGrid w:linePitch="27"/>
        </w:sectPr>
      </w:pPr>
    </w:p>
    <w:tbl>
      <w:tblPr>
        <w:tblW w:w="15629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87"/>
        <w:gridCol w:w="3152"/>
        <w:gridCol w:w="1290"/>
        <w:gridCol w:w="1432"/>
        <w:gridCol w:w="287"/>
        <w:gridCol w:w="573"/>
        <w:gridCol w:w="573"/>
        <w:gridCol w:w="1003"/>
        <w:gridCol w:w="430"/>
        <w:gridCol w:w="716"/>
        <w:gridCol w:w="717"/>
        <w:gridCol w:w="1433"/>
        <w:gridCol w:w="716"/>
        <w:gridCol w:w="716"/>
        <w:gridCol w:w="1562"/>
        <w:gridCol w:w="26"/>
      </w:tblGrid>
      <w:tr w:rsidR="00966520" w:rsidRPr="00682C35" w:rsidTr="00C17A3D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1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966520" w:rsidRPr="00682C35" w:rsidTr="00C17A3D">
        <w:trPr>
          <w:trHeight w:hRule="exact" w:val="28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1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966520" w:rsidRPr="00682C35" w:rsidTr="00C17A3D">
        <w:trPr>
          <w:trHeight w:hRule="exact" w:val="1103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</w:t>
            </w:r>
          </w:p>
        </w:tc>
        <w:tc>
          <w:tcPr>
            <w:tcW w:w="7021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Семьи с тремя и более детьми получат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15.12.2024</w:t>
            </w:r>
          </w:p>
        </w:tc>
        <w:tc>
          <w:tcPr>
            <w:tcW w:w="631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Органами исполнительной власти субъектов Российской Федерации, в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отношении которых за счет бюджетных ассигнований федерального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бюджета будет осуществляться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софинансирование расходных обязательств субъектов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Российской Федерации, возникающих при установлении нуждающимся в поддержке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семьям ежемесячной денежной выплаты, предусмотренной пунктом 2 Указа Президента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Российской Федерации от 7 мая 2012 г. № 606 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 мерах по реализации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демографической политики Российской Федерации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будут приняты необходимые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нормативные правовые акты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Минтрудом России с субъектами Российской Федерации будут заключены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соглашения о предоставлении субсидии из федерального бюджета на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софинансирование расходных обязательств субъектов Российской Федерации,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возникающих при назначении ежемесячной денежной выплаты в связи с рождением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третьего ребенка или последующих детей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.М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интрудом России будет осуществлен мониторинг предоставления ежемесячной денежной выплаты в связи с рождением третьего ребенка или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последующих детей.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217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6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15.12.2019 - 0.749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15.12.2020 - 0.779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15.12.2021 - 0.779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15.12.2022 - 0.787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15.12.2023 - 0.795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15.12.2024 - 0.803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217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548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913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Результат федерального проекта (справочно из паспорта федерального проекта): Количество циклов экстракорпорального оплодотворения, выполненных семьям, страдающим бесплодием, за счет средств базовой программы обязательного медицинского страхования </w:t>
            </w: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Характеристика результата федерального проекта (справочно из паспорта федерального проекта): Минздравом России совместно с органами исполнительной власти субъектов Российской Федерации  будет организована медицинская помощь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страхования.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Органы исполнительной власти субъектов Российской Федерации будут осуществлять контроль за своевременным направлением медицинскими организациями, оказывающими первичную специализированную медицинскую помощь, пациентов с бесплодием на экстракорпоральное оплодотворение в сроки, установленные приказом Министерства здравоохранения Российской Федерации от 30 августа 2012 г. № 107н "О Порядке использования вспомогательных репродуктивных технологий, противопоказаниях и ограничениях к их применению".</w:t>
            </w:r>
            <w:proofErr w:type="gramEnd"/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Срок (справочно из паспорта федерального проекта): 15.12.2024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804561">
        <w:trPr>
          <w:trHeight w:hRule="exact" w:val="107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3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103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3.1</w:t>
            </w:r>
          </w:p>
        </w:tc>
        <w:tc>
          <w:tcPr>
            <w:tcW w:w="7021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Количество циклов экстракорпорального оплодотворения, выполненных семьям, страдающим бесплодием, за счет средств базовой программы  обязательного медицинского страхования 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15.12.2024</w:t>
            </w:r>
          </w:p>
        </w:tc>
        <w:tc>
          <w:tcPr>
            <w:tcW w:w="631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Минздравом России совместно с органами исполнительной власти субъектовРоссийской Федерации будет организованамедицинская помощь семьям, страдающим бесплодием, с использованием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экстракорпорального оплодотворения за счет средств базовой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программы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обязательного медицинского страхования.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Органы исполнительной власти субъектов Российской Федерации будутосуществлять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контроль за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своевременным направлением медицинскими организациями,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оказывающими первичную специализированную медицинскую помощь, пациентов с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бесплодием на экстракорпоральное оплодотворение в сроки, установленные приказомМинистерства здравоохранения Российской Федерации от 30 августа 2012 г. № 107н 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Порядке использования вспомогательных репродуктивных технологий,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противопоказаниях и ограничениях к их применению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791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6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15.12.2019 - 0.65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ЕД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15.12.2020 - 0.65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ЕД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15.12.2021 - 0.65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ЕД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15.12.2022 - 0.65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ЕД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15.12.2023 - 0.65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ЕД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15.12.2024 - 0.65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ЕД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777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804561">
        <w:trPr>
          <w:trHeight w:hRule="exact" w:val="6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91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 w:rsidP="003F64AC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Собственные результаты</w:t>
            </w:r>
          </w:p>
        </w:tc>
      </w:tr>
      <w:tr w:rsidR="00966520" w:rsidRPr="00682C35" w:rsidTr="008613DF">
        <w:trPr>
          <w:trHeight w:hRule="exact" w:val="77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</w:t>
            </w:r>
          </w:p>
        </w:tc>
        <w:tc>
          <w:tcPr>
            <w:tcW w:w="7021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предоставления семьям, имеющим двух и более детей, государственного сертификата на материнский (семейный) капитал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1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целях финансовой поддержки семейЧувашской Республики, имеющих двух и более детей, предоставление материнского (семейного) капитала.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7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31.12.2019 - 5.9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31.12.2020 - 5.8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31.12.2021 - 5.6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31.12.2022 - 5.4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31.12.2023 - 5.2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31.12.2024 - 5.1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86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4.2</w:t>
            </w:r>
          </w:p>
        </w:tc>
        <w:tc>
          <w:tcPr>
            <w:tcW w:w="7021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предоставление нуждающимся семьям, имеющим трех и более детей, республиканского материнского (семейного) капитала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1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целях финансовой поддержки семейЧувашской Республики, имеющих трех и более детей, среднедушевой доход которыхна каждого члена семьи не превышает величину прожиточного минимума,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установленную в Чувашской Республике, предоставление </w:t>
            </w:r>
            <w:r w:rsid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еспубликанского</w:t>
            </w:r>
            <w:r w:rsidR="00AC5DA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материнского (семейного) капитала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748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31.12.2019 - 1.2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31.12.2020 - 1.2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31.12.2021 - 1.2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31.12.2022 - 1.2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31.12.2023 - 1.2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  <w:bookmarkStart w:id="0" w:name="_GoBack"/>
            <w:bookmarkEnd w:id="0"/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31.12.2024 - 1.2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СЕМЕЙ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8613DF">
        <w:trPr>
          <w:trHeight w:hRule="exact" w:val="80"/>
        </w:trPr>
        <w:tc>
          <w:tcPr>
            <w:tcW w:w="15629" w:type="dxa"/>
            <w:gridSpan w:val="17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429"/>
        </w:trPr>
        <w:tc>
          <w:tcPr>
            <w:tcW w:w="15629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 Финансовое обеспечение реализации регионального проекта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44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Всего</w:t>
            </w: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(млн. рублей)</w:t>
            </w:r>
          </w:p>
        </w:tc>
      </w:tr>
      <w:tr w:rsidR="00966520" w:rsidRPr="00682C35" w:rsidTr="00C17A3D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  <w:tc>
          <w:tcPr>
            <w:tcW w:w="15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2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</w:tr>
      <w:tr w:rsidR="00966520" w:rsidRPr="00682C35" w:rsidTr="00C17A3D">
        <w:trPr>
          <w:trHeight w:hRule="exact" w:val="43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Результат федерального проекта (справочно из паспорта федерального проекта): 0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предоставления семьям, имеющим двух и более детей, государственного сертификата на материнский (семейный) капитал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2 810,10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2 718,40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2 629,80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2 544,10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2 461,20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2 380,90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15 544,50</w:t>
            </w:r>
          </w:p>
        </w:tc>
      </w:tr>
      <w:tr w:rsidR="00966520" w:rsidRPr="00682C35" w:rsidTr="00C17A3D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Федеральный бюджет (в т.ч.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1.1.3.3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1.1.4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2 810,10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2 718,40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2 629,80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2 544,10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2 461,20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2 380,90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15 544,50</w:t>
            </w:r>
          </w:p>
        </w:tc>
      </w:tr>
      <w:tr w:rsidR="00966520" w:rsidRPr="00682C35" w:rsidTr="00C17A3D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предоставление нуждающимся семьям, имеющим трех и более детей, республиканского материнского (семейного) капитала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127,93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146,80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146,80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421,53</w:t>
            </w:r>
          </w:p>
        </w:tc>
      </w:tr>
      <w:tr w:rsidR="00966520" w:rsidRPr="00682C35" w:rsidTr="00C17A3D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Федеральный бюджет (в т.ч.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1.2.3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127,93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146,80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146,80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421,53</w:t>
            </w:r>
          </w:p>
        </w:tc>
      </w:tr>
      <w:tr w:rsidR="00966520" w:rsidRPr="00682C35" w:rsidTr="00C17A3D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1.2.3.1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127,93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146,80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146,80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421,53</w:t>
            </w:r>
          </w:p>
        </w:tc>
      </w:tr>
      <w:tr w:rsidR="00966520" w:rsidRPr="00682C35" w:rsidTr="00C17A3D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1.2.3.2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1.2.3.3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1.2.4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83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Результат федерального проекта (справочно из паспорта федерального проекта): Семьи с тремя и более детьми получат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  <w:p w:rsidR="00966520" w:rsidRPr="00682C35" w:rsidRDefault="0096652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Семьи с тремя и более детьми получат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587,18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494,16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505,53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3 103,47</w:t>
            </w:r>
          </w:p>
        </w:tc>
      </w:tr>
      <w:tr w:rsidR="00966520" w:rsidRPr="00682C35" w:rsidTr="00C17A3D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Федеральный бюджет (в т.ч.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454,06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454,06</w:t>
            </w:r>
          </w:p>
        </w:tc>
      </w:tr>
      <w:tr w:rsidR="00966520" w:rsidRPr="00682C35" w:rsidTr="00C17A3D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2.1.3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587,18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494,16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505,53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3 103,47</w:t>
            </w:r>
          </w:p>
        </w:tc>
      </w:tr>
      <w:tr w:rsidR="00966520" w:rsidRPr="00682C35" w:rsidTr="00C17A3D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2.1.3.1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587,18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494,16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505,53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3 103,47</w:t>
            </w:r>
          </w:p>
        </w:tc>
      </w:tr>
      <w:tr w:rsidR="00966520" w:rsidRPr="00682C35" w:rsidTr="00C17A3D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2.1.3.2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2.1.3.3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2.1.4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80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 w:rsidP="00682C3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Результат федерального проекта (справочно из паспорта федерального проекта): Количество циклов экстракорпорального оплодотворения, выполненных семьям, страдающим бесплодием, за счет средств базовой программы обязательного медицинского страхования </w:t>
            </w:r>
          </w:p>
        </w:tc>
      </w:tr>
      <w:tr w:rsidR="00966520" w:rsidRPr="00682C35" w:rsidTr="00C17A3D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Количество циклов экстракорпорального оплодотворения, выполненных семьям, страдающим бесплодием, за счет средств базовой программы  обязательного медицинского страхования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74,04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77,15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474,16</w:t>
            </w:r>
          </w:p>
        </w:tc>
      </w:tr>
      <w:tr w:rsidR="00966520" w:rsidRPr="00682C35" w:rsidTr="00C17A3D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3.1.1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Федеральный бюджет (в т.ч.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3.1.2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74,04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77,15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474,16</w:t>
            </w:r>
          </w:p>
        </w:tc>
      </w:tr>
      <w:tr w:rsidR="00966520" w:rsidRPr="00682C35" w:rsidTr="00C17A3D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3.1.3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74,04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77,15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474,16</w:t>
            </w:r>
          </w:p>
        </w:tc>
      </w:tr>
      <w:tr w:rsidR="00966520" w:rsidRPr="00682C35" w:rsidTr="00C17A3D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3.1.3.1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3.1.3.2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3.1.3.3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3.1.4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81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Результат федерального проекта (справочно из паспорта федерального проекта): Нуждающиеся семьи получат ежемесячные выплаты в связи с рождением (усыновлением) первого ребенка за счет субвенций из федерального бюджета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Нуждающиеся семьи получат ежемесячные выплаты в связи с рождением (усыновлением) первого ребенка за счет субвенций из федерального бюджета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339,38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318,98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1 937,12</w:t>
            </w:r>
          </w:p>
        </w:tc>
      </w:tr>
      <w:tr w:rsidR="00966520" w:rsidRPr="00682C35" w:rsidTr="00C17A3D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Федеральный бюджет (в т.ч.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296,08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318,98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934,75</w:t>
            </w:r>
          </w:p>
        </w:tc>
      </w:tr>
      <w:tr w:rsidR="00966520" w:rsidRPr="00682C35" w:rsidTr="00C17A3D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4.1.3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339,38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318,98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1 937,12</w:t>
            </w:r>
          </w:p>
        </w:tc>
      </w:tr>
      <w:tr w:rsidR="00966520" w:rsidRPr="00682C35" w:rsidTr="00C17A3D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4.1.3.1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339,38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318,98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1 937,12</w:t>
            </w:r>
          </w:p>
        </w:tc>
      </w:tr>
      <w:tr w:rsidR="00966520" w:rsidRPr="00682C35" w:rsidTr="00C17A3D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4.1.3.2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4.1.3.3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4.1.4</w:t>
            </w:r>
          </w:p>
        </w:tc>
        <w:tc>
          <w:tcPr>
            <w:tcW w:w="44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717"/>
        </w:trPr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Всего по региональному проекту, в том числе: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3 938,62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3 755,48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3 682,58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3 450,07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3 367,17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3 286,87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21 480,78</w:t>
            </w:r>
          </w:p>
        </w:tc>
      </w:tr>
      <w:tr w:rsidR="00966520" w:rsidRPr="00682C35" w:rsidTr="00C17A3D">
        <w:trPr>
          <w:trHeight w:hRule="exact" w:val="1003"/>
        </w:trPr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750,15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318,98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319,69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1 388,81</w:t>
            </w:r>
          </w:p>
        </w:tc>
      </w:tr>
      <w:tr w:rsidR="00966520" w:rsidRPr="00682C35" w:rsidTr="00C17A3D">
        <w:trPr>
          <w:trHeight w:hRule="exact" w:val="1003"/>
        </w:trPr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бюджеты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государственных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внебюджетных </w:t>
            </w: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фондов Российской Федерации и их</w:t>
            </w: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территориальных фондов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74,04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77,15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80,74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474,16</w:t>
            </w:r>
          </w:p>
        </w:tc>
      </w:tr>
      <w:tr w:rsidR="00966520" w:rsidRPr="00682C35" w:rsidTr="00C17A3D">
        <w:trPr>
          <w:trHeight w:hRule="exact" w:val="716"/>
        </w:trPr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консолидированный бюджет субъекта</w:t>
            </w:r>
          </w:p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Российской Федерации, в т.ч.: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1 128,52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1 037,08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1 052,78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905,97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905,97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905,97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5 936,28</w:t>
            </w:r>
          </w:p>
        </w:tc>
      </w:tr>
      <w:tr w:rsidR="00966520" w:rsidRPr="00682C35" w:rsidTr="00C17A3D">
        <w:trPr>
          <w:trHeight w:hRule="exact" w:val="573"/>
        </w:trPr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1 054,48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959,93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972,03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825,22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825,22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825,22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5 462,12</w:t>
            </w:r>
          </w:p>
        </w:tc>
      </w:tr>
      <w:tr w:rsidR="00966520" w:rsidRPr="00682C35" w:rsidTr="00C17A3D">
        <w:trPr>
          <w:trHeight w:hRule="exact" w:val="1003"/>
        </w:trPr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1003"/>
        </w:trPr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</w:t>
            </w:r>
          </w:p>
        </w:tc>
      </w:tr>
      <w:tr w:rsidR="00966520" w:rsidRPr="00682C35" w:rsidTr="00C17A3D">
        <w:trPr>
          <w:trHeight w:hRule="exact" w:val="573"/>
        </w:trPr>
        <w:tc>
          <w:tcPr>
            <w:tcW w:w="54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2 810,10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2 718,40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2 629,80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2 544,10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2 461,20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2 380,90</w:t>
            </w:r>
          </w:p>
        </w:tc>
        <w:tc>
          <w:tcPr>
            <w:tcW w:w="1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15 544,50</w:t>
            </w:r>
          </w:p>
        </w:tc>
      </w:tr>
      <w:tr w:rsidR="00966520" w:rsidRPr="00682C35" w:rsidTr="00C17A3D">
        <w:trPr>
          <w:trHeight w:hRule="exact" w:val="430"/>
        </w:trPr>
        <w:tc>
          <w:tcPr>
            <w:tcW w:w="15629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5. Участники регионального проекта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Роль в региональном проекте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Фамилия, инициалы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Непосредственный руководитель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Занятость в проекте</w:t>
            </w: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(процентов)</w:t>
            </w:r>
          </w:p>
        </w:tc>
      </w:tr>
      <w:tr w:rsidR="00966520" w:rsidRPr="00682C35" w:rsidTr="00C17A3D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</w:tr>
      <w:tr w:rsidR="00966520" w:rsidRPr="00682C35" w:rsidTr="00C17A3D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Димитриев С. П.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Министр труда и социальной защиты Чувашской Ресублики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Кузнецова А. Н.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430"/>
        </w:trPr>
        <w:tc>
          <w:tcPr>
            <w:tcW w:w="1562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предоставления семьям, имеющим двух и более детей, государственного сертификата на материнский (семейный) капитал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Кондратьева Р. А.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80456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Управляющий отделениями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430"/>
        </w:trPr>
        <w:tc>
          <w:tcPr>
            <w:tcW w:w="1562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Нуждающиеся семьи получат ежемесячные выплаты в связи с рождением (усыновлением) первого ребенка за счет субвенций из федерального бюджета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Кузнецова А. Н.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461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Колесников А.П.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Димитриев С. П.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Министр труда и социальной защиты Чувашской Ресублики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Кузнецова А. Н.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430"/>
        </w:trPr>
        <w:tc>
          <w:tcPr>
            <w:tcW w:w="1562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предоставление нуждающимся семьям, имеющим трех и более детей, республиканского материнского (семейного) капитала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Кузнецова А. Н.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717"/>
        </w:trPr>
        <w:tc>
          <w:tcPr>
            <w:tcW w:w="1562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Семьи с тремя и более детьми получат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075C7" w:rsidRPr="00682C35" w:rsidRDefault="00B075C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Кузнецова А. Н.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075C7" w:rsidRPr="00682C35" w:rsidRDefault="00B075C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4617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Колесников А.П.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Димитриев С. П.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Министр труда и социальной защиты Чувашской Ресублики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</w:t>
            </w:r>
            <w:proofErr w:type="spell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Кузнецова А. Н.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717"/>
        </w:trPr>
        <w:tc>
          <w:tcPr>
            <w:tcW w:w="1562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Количество циклов экстракорпорального оплодотворения, выполненных семьям, страдающим бесплодием, за счет средств базовой программы обязательного медицинского страхования </w:t>
            </w:r>
          </w:p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Виноградова И. В.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F64AC" w:rsidRPr="00682C35" w:rsidRDefault="003F64A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Виноградова И. В.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Н.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Димитриев С. П.</w:t>
            </w:r>
          </w:p>
        </w:tc>
        <w:tc>
          <w:tcPr>
            <w:tcW w:w="32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Министр труда и социальной защиты Чувашской Ресублики</w:t>
            </w:r>
          </w:p>
        </w:tc>
        <w:tc>
          <w:tcPr>
            <w:tcW w:w="2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2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66520" w:rsidRPr="00682C35" w:rsidRDefault="00501F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966520" w:rsidRPr="00682C35" w:rsidTr="00C17A3D">
        <w:trPr>
          <w:trHeight w:hRule="exact" w:val="559"/>
        </w:trPr>
        <w:tc>
          <w:tcPr>
            <w:tcW w:w="15629" w:type="dxa"/>
            <w:gridSpan w:val="17"/>
            <w:shd w:val="clear" w:color="auto" w:fill="auto"/>
            <w:vAlign w:val="center"/>
          </w:tcPr>
          <w:p w:rsidR="00966520" w:rsidRPr="00682C35" w:rsidRDefault="0096652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D55D9" w:rsidRPr="00682C35" w:rsidRDefault="000D55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D55D9" w:rsidRPr="00682C35" w:rsidRDefault="000D55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4"/>
        </w:trPr>
        <w:tc>
          <w:tcPr>
            <w:tcW w:w="15603" w:type="dxa"/>
            <w:gridSpan w:val="16"/>
            <w:tcBorders>
              <w:bottom w:val="single" w:sz="5" w:space="0" w:color="000000"/>
            </w:tcBorders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5D9" w:rsidRPr="00682C35" w:rsidTr="000D55D9">
        <w:trPr>
          <w:trHeight w:hRule="exact" w:val="578"/>
        </w:trPr>
        <w:tc>
          <w:tcPr>
            <w:tcW w:w="15603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D55D9" w:rsidRPr="00682C35" w:rsidRDefault="000D55D9" w:rsidP="000D55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6. Дополнительная информация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0D55D9" w:rsidRPr="00682C35" w:rsidRDefault="000D5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7241"/>
        </w:trPr>
        <w:tc>
          <w:tcPr>
            <w:tcW w:w="15603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66520" w:rsidRPr="00682C35" w:rsidRDefault="00501F11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 </w:t>
            </w: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Региональный проект «Финансовая поддержка семей при рождении детей» направлен на внедрение к 2024 году механизма финансовой поддержки семей Чувашской Республики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Развитие экономической самостоятельности семьи и развитие системы государственной поддержки семей, в том числе при рождении и воспитании детей, создание механизмов поддержки семей, нуждающихся в улучшении жилищных условий, являются основными задачами регионального проекта «Финансовая поддержка семей при рождении детей».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Реализация регионального проекта «Финансовая поддержка семей при рождении детей» позволит предоставить финансовую поддержку семьям в зависимости от очередности рождения ребенка, и, таким образом, создать условия для повышения уровня доходов семей с детьми. 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Так, при рождении первого ребенка семьям, нуждающимся в поддержке, будет осуществлена ежемесячная выплата в связи с рождением (усыновлением) первого ребенка, при рождении второго ребенка или последующих детей – будет предоставлен материнский (семейный) капитал, а также возможность получения ипотеки по льготной ставке, при рождении третьего ребенка или последующих детей – будет осуществлена ежемесячная выплата в связи с рождением (усыновлением) третьего ребенка или последующих</w:t>
            </w:r>
            <w:proofErr w:type="gramEnd"/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детей до достижения ребенком возраста трех лет и будет предоставлена дополнительная мера поддержки в виде республиканского материнского (семейного) капитала.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Система мер финансовой поддержки семей с детьми, предусмотренная к внедрению, будет способствовать осуществлению долгосрочного планирования личных финансов на всех этапах жизнедеятельности семьи.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Осуществление ежемесячной выплаты в связи с рождением первого ребенка и ежемесячной выплаты в связи с рождением третьего ребенка в размере прожиточного минимума на детей, позволит компенсировать в среднем до 50% утраченных доходов семьи.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Наиболее экономически активные родители получат поддержку государства, и, таким образом, предлагаемые меры окажут влияние на демографическое поведение, предотвратив откладывание родителями решения о рождении ребенка на более поздний период.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Кроме того, осуществление данных выплат будет способствовать частичной компенсации выпадающих доходов семей в период, когда при возрастающих расходах семьи работает и получает доход от трудовой деятельности в полном объеме только один из родителей и приблизит уровень дохода семьи с ребенком (детьми) к среднедушевому доходу семьи до рождения ребенка (детей).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Улучшение демографической ситуации, преодоление негативных тенденций и обеспечение роста численности населения остается в числе основных приоритетов государственной политики. Одним из условий достижения поставленных целей является повышение рождаемости до уровня, необходимого для воспроизводства населения. Достижение такого уровня возможно только за счет увеличения вторых и последующих рождений.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Дополнительные меры государственной поддержки семей с детьми при рождении второго ребенка или последующих детей в виде материнского (семейного) капитала, установленные Федеральным законом от 29 декабря 2006 г. № 256-ФЗ «О дополнительных мерах государственной поддержки семей, имеющих детей», увязанные с очередностью рождения детей, направлены на решение поставленной задачи. Опросы населения о репродуктивных планах показывают, что материнский (семейный) капитал оценивается выше других мер демографической политики. Реализация программы материнского (семейного) капитала показывает ее высокую востребованность у населения. Действующие направления распоряжения средствами (частью средств) материнского (семейного) капитала определены с учетом степени важности получения семьями, имеющими детей, помощи от государства. Предоставление материнского (семейного) капитала позволит семье планировать репродуктивное поведение и положительно скажется на ее репродуктивных установках. 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Также, на решение поставленной задачи в дополнение к федеральному материнскому капиталу семьям при рождении третьего и последующих детей в соответствии с Законом Чувашской Республики от 21.02.2012 № 1 «О дополнительных мерах государственной поддержки семей, имеющих детей» направлены дополнительные меры в виде республиканского материнского (семейного) капитала, предусматривающие аналогичные направления распоряжения им.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 рамках реализации регионального проекта также будет организована информационно-коммуникационная кампания, направленная на информирование семей с детьми о дополнительных мерах финансовой поддержки, предоставляемых государством в связи с рождением ребенка. </w:t>
            </w:r>
          </w:p>
          <w:p w:rsidR="00966520" w:rsidRPr="00682C35" w:rsidRDefault="0096652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966520" w:rsidRPr="00682C35" w:rsidRDefault="00501F11" w:rsidP="00A7601D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682C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Реализация регионального проекта «Финансовая поддержка семей при рождении детей» носит межведомственный и системный характер, ведет к достижению целевого показателя № 2 регионального проекта Демография.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1519"/>
        </w:trPr>
        <w:tc>
          <w:tcPr>
            <w:tcW w:w="15603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520" w:rsidRPr="00682C35" w:rsidTr="00C17A3D">
        <w:trPr>
          <w:trHeight w:hRule="exact" w:val="6991"/>
        </w:trPr>
        <w:tc>
          <w:tcPr>
            <w:tcW w:w="15603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966520" w:rsidRPr="00682C35" w:rsidRDefault="00966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1F11" w:rsidRPr="00682C35" w:rsidRDefault="00501F11" w:rsidP="00AE45DE">
      <w:pPr>
        <w:spacing w:line="23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01F11" w:rsidRPr="00682C35" w:rsidSect="00AC5DAD">
      <w:type w:val="continuous"/>
      <w:pgSz w:w="16839" w:h="11907" w:orient="landscape" w:code="9"/>
      <w:pgMar w:top="576" w:right="1134" w:bottom="576" w:left="526" w:header="1134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DE" w:rsidRDefault="00AE45DE" w:rsidP="00AE45DE">
      <w:r>
        <w:separator/>
      </w:r>
    </w:p>
  </w:endnote>
  <w:endnote w:type="continuationSeparator" w:id="0">
    <w:p w:rsidR="00AE45DE" w:rsidRDefault="00AE45DE" w:rsidP="00AE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DE" w:rsidRDefault="00AE45DE" w:rsidP="00AE45DE">
      <w:r>
        <w:separator/>
      </w:r>
    </w:p>
  </w:footnote>
  <w:footnote w:type="continuationSeparator" w:id="0">
    <w:p w:rsidR="00AE45DE" w:rsidRDefault="00AE45DE" w:rsidP="00AE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6520"/>
    <w:rsid w:val="000D55D9"/>
    <w:rsid w:val="0031703F"/>
    <w:rsid w:val="003F64AC"/>
    <w:rsid w:val="00422B7B"/>
    <w:rsid w:val="00501F11"/>
    <w:rsid w:val="00546174"/>
    <w:rsid w:val="00682C35"/>
    <w:rsid w:val="00804561"/>
    <w:rsid w:val="008613DF"/>
    <w:rsid w:val="00966520"/>
    <w:rsid w:val="00A7601D"/>
    <w:rsid w:val="00AC5DAD"/>
    <w:rsid w:val="00AE45DE"/>
    <w:rsid w:val="00B075C7"/>
    <w:rsid w:val="00B415C9"/>
    <w:rsid w:val="00C17A3D"/>
    <w:rsid w:val="00EF5527"/>
    <w:rsid w:val="00F66B80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4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45DE"/>
    <w:rPr>
      <w:sz w:val="2"/>
    </w:rPr>
  </w:style>
  <w:style w:type="paragraph" w:styleId="a7">
    <w:name w:val="footer"/>
    <w:basedOn w:val="a"/>
    <w:link w:val="a8"/>
    <w:uiPriority w:val="99"/>
    <w:unhideWhenUsed/>
    <w:rsid w:val="00AE4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45D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4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45DE"/>
    <w:rPr>
      <w:sz w:val="2"/>
    </w:rPr>
  </w:style>
  <w:style w:type="paragraph" w:styleId="a7">
    <w:name w:val="footer"/>
    <w:basedOn w:val="a"/>
    <w:link w:val="a8"/>
    <w:uiPriority w:val="99"/>
    <w:unhideWhenUsed/>
    <w:rsid w:val="00AE4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45D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RP_Finansovaya_podderzhka_semej_pri_rozhdenii_detej_(CHuvashskaya_Respublika_-_CHuvashiya)</vt:lpstr>
    </vt:vector>
  </TitlesOfParts>
  <Company>Stimulsoft Reports 2019.3.4 from 5 August 2019</Company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RP_Finansovaya_podderzhka_semej_pri_rozhdenii_detej_(CHuvashskaya_Respublika_-_CHuvashiya)</dc:title>
  <dc:subject>RP_Finansovaya_podderzhka_semej_pri_rozhdenii_detej_(CHuvashskaya_Respublika_-_CHuvashiya)</dc:subject>
  <dc:creator>Специалист</dc:creator>
  <cp:lastModifiedBy>economy69 (Кузьмина Е.Г.)</cp:lastModifiedBy>
  <cp:revision>6</cp:revision>
  <cp:lastPrinted>2019-10-29T06:59:00Z</cp:lastPrinted>
  <dcterms:created xsi:type="dcterms:W3CDTF">2019-10-29T06:03:00Z</dcterms:created>
  <dcterms:modified xsi:type="dcterms:W3CDTF">2019-10-29T06:59:00Z</dcterms:modified>
</cp:coreProperties>
</file>