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04" w:rsidRPr="00E35288" w:rsidRDefault="00235404" w:rsidP="00235404">
      <w:pPr>
        <w:pStyle w:val="1"/>
        <w:jc w:val="center"/>
        <w:rPr>
          <w:rFonts w:ascii="Arial" w:hAnsi="Arial"/>
          <w:sz w:val="32"/>
        </w:rPr>
      </w:pPr>
      <w:bookmarkStart w:id="0" w:name="_Toc80706696"/>
      <w:bookmarkStart w:id="1" w:name="_Toc83698962"/>
      <w:r w:rsidRPr="00E35288">
        <w:rPr>
          <w:rFonts w:ascii="Arial" w:hAnsi="Arial"/>
          <w:sz w:val="32"/>
        </w:rPr>
        <w:t>1 Вводная часть</w:t>
      </w:r>
      <w:bookmarkEnd w:id="0"/>
      <w:bookmarkEnd w:id="1"/>
    </w:p>
    <w:p w:rsidR="00235404" w:rsidRPr="00E35288" w:rsidRDefault="00235404" w:rsidP="00235404">
      <w:pPr>
        <w:pStyle w:val="2"/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hAnsi="Arial"/>
          <w:bCs/>
          <w:i/>
          <w:iCs/>
          <w:sz w:val="28"/>
        </w:rPr>
      </w:pPr>
      <w:bookmarkStart w:id="2" w:name="_Toc80706697"/>
      <w:bookmarkStart w:id="3" w:name="_Toc83698963"/>
      <w:r w:rsidRPr="00E35288">
        <w:rPr>
          <w:rFonts w:ascii="Arial" w:hAnsi="Arial"/>
          <w:bCs/>
          <w:i/>
          <w:iCs/>
          <w:sz w:val="28"/>
        </w:rPr>
        <w:t>1.1 Введение</w:t>
      </w:r>
      <w:bookmarkEnd w:id="2"/>
      <w:bookmarkEnd w:id="3"/>
    </w:p>
    <w:p w:rsidR="00235404" w:rsidRPr="00E35288" w:rsidRDefault="00235404" w:rsidP="00235404">
      <w:pPr>
        <w:spacing w:before="100"/>
        <w:ind w:firstLine="720"/>
        <w:jc w:val="both"/>
        <w:rPr>
          <w:spacing w:val="-4"/>
          <w:szCs w:val="24"/>
        </w:rPr>
      </w:pPr>
      <w:bookmarkStart w:id="4" w:name="_Toc71699396"/>
      <w:bookmarkStart w:id="5" w:name="_Toc36151935"/>
      <w:bookmarkStart w:id="6" w:name="_Toc36218984"/>
      <w:bookmarkStart w:id="7" w:name="_Toc38019290"/>
      <w:bookmarkStart w:id="8" w:name="_Toc38048072"/>
      <w:bookmarkStart w:id="9" w:name="_Toc38093971"/>
      <w:bookmarkStart w:id="10" w:name="_Toc38094934"/>
      <w:bookmarkStart w:id="11" w:name="_Toc38127304"/>
      <w:r w:rsidRPr="00E35288">
        <w:rPr>
          <w:szCs w:val="24"/>
        </w:rPr>
        <w:t xml:space="preserve">«Территориальная комплексная схема градостроительного планирования развития территории </w:t>
      </w:r>
      <w:proofErr w:type="spellStart"/>
      <w:r w:rsidRPr="00E35288">
        <w:rPr>
          <w:szCs w:val="24"/>
        </w:rPr>
        <w:t>Ибресинсккого</w:t>
      </w:r>
      <w:proofErr w:type="spellEnd"/>
      <w:r w:rsidRPr="00E35288">
        <w:rPr>
          <w:szCs w:val="24"/>
        </w:rPr>
        <w:t xml:space="preserve"> района Чувашской Республики» разработана институтом «РОСНИПИ </w:t>
      </w:r>
      <w:proofErr w:type="spellStart"/>
      <w:r w:rsidRPr="00E35288">
        <w:rPr>
          <w:szCs w:val="24"/>
        </w:rPr>
        <w:t>Урбанистики</w:t>
      </w:r>
      <w:proofErr w:type="spellEnd"/>
      <w:r w:rsidRPr="00E35288">
        <w:rPr>
          <w:szCs w:val="24"/>
        </w:rPr>
        <w:t xml:space="preserve">» (г.Санкт-Петербург, </w:t>
      </w:r>
      <w:smartTag w:uri="urn:schemas-microsoft-com:office:smarttags" w:element="metricconverter">
        <w:smartTagPr>
          <w:attr w:name="ProductID" w:val="2003 г"/>
        </w:smartTagPr>
        <w:r w:rsidRPr="00E35288">
          <w:rPr>
            <w:szCs w:val="24"/>
          </w:rPr>
          <w:t>2003 г</w:t>
        </w:r>
      </w:smartTag>
      <w:r w:rsidRPr="00E35288">
        <w:rPr>
          <w:szCs w:val="24"/>
        </w:rPr>
        <w:t xml:space="preserve">.) по заданию администрации </w:t>
      </w:r>
      <w:proofErr w:type="spellStart"/>
      <w:r w:rsidRPr="00E35288">
        <w:rPr>
          <w:szCs w:val="24"/>
        </w:rPr>
        <w:t>Батыревского</w:t>
      </w:r>
      <w:proofErr w:type="spellEnd"/>
      <w:r w:rsidRPr="00E35288">
        <w:rPr>
          <w:szCs w:val="24"/>
        </w:rPr>
        <w:t xml:space="preserve"> района Чувашской Республики – договор </w:t>
      </w:r>
      <w:r w:rsidRPr="00E35288">
        <w:rPr>
          <w:szCs w:val="24"/>
        </w:rPr>
        <w:br/>
      </w:r>
      <w:r w:rsidRPr="00E35288">
        <w:t>№ 643/01 генподряда с ОАО ПИ «</w:t>
      </w:r>
      <w:proofErr w:type="spellStart"/>
      <w:r w:rsidRPr="00E35288">
        <w:t>Чувашагропромпроект</w:t>
      </w:r>
      <w:proofErr w:type="spellEnd"/>
      <w:r w:rsidRPr="00E35288">
        <w:t>» от 18 ноября 2001года.</w:t>
      </w:r>
    </w:p>
    <w:p w:rsidR="00235404" w:rsidRPr="00E35288" w:rsidRDefault="00235404" w:rsidP="00235404">
      <w:pPr>
        <w:spacing w:before="100"/>
        <w:ind w:firstLine="720"/>
        <w:jc w:val="both"/>
        <w:rPr>
          <w:szCs w:val="24"/>
        </w:rPr>
      </w:pPr>
      <w:r w:rsidRPr="00E35288">
        <w:rPr>
          <w:szCs w:val="24"/>
        </w:rPr>
        <w:t>В соответствии с Указом Президента Чувашской Республики № 45 от 21.05.01г. «О дальнейшем развитии общественной инфраструктуры в Чувашской Республике» и постановлением Кабинета Министров ЧР за № 135 от 21.06.2001 г., Министерством строительства дорожного и коммунального хозяйства Чувашии был объявлен конкурс на получение права разработки «Территориальной Комплексной схемы градостроительного планирования развития территории Чувашской Республики».</w:t>
      </w:r>
    </w:p>
    <w:p w:rsidR="00235404" w:rsidRPr="00E35288" w:rsidRDefault="00235404" w:rsidP="00235404">
      <w:pPr>
        <w:spacing w:before="100"/>
        <w:ind w:firstLine="720"/>
        <w:jc w:val="both"/>
        <w:rPr>
          <w:szCs w:val="24"/>
        </w:rPr>
      </w:pPr>
      <w:r w:rsidRPr="00E35288">
        <w:rPr>
          <w:szCs w:val="24"/>
        </w:rPr>
        <w:t>Одновременно с этим, проводился конкурс и на разработку комплексных схем градостроительного планирования развития территории всех административных районов Чувашии (а их насчитывается 21 ед.) и генпланов 9 городов.</w:t>
      </w:r>
    </w:p>
    <w:p w:rsidR="00235404" w:rsidRPr="00E35288" w:rsidRDefault="00235404" w:rsidP="00235404">
      <w:pPr>
        <w:tabs>
          <w:tab w:val="num" w:pos="0"/>
        </w:tabs>
        <w:spacing w:before="100"/>
        <w:ind w:firstLine="720"/>
        <w:jc w:val="both"/>
        <w:rPr>
          <w:szCs w:val="24"/>
        </w:rPr>
      </w:pPr>
      <w:r w:rsidRPr="00E35288">
        <w:rPr>
          <w:szCs w:val="24"/>
        </w:rPr>
        <w:t xml:space="preserve">В результате открытого конкурса, </w:t>
      </w:r>
      <w:proofErr w:type="spellStart"/>
      <w:r w:rsidRPr="00E35288">
        <w:rPr>
          <w:szCs w:val="24"/>
        </w:rPr>
        <w:t>генпроектировщиком</w:t>
      </w:r>
      <w:proofErr w:type="spellEnd"/>
      <w:r w:rsidRPr="00E35288">
        <w:rPr>
          <w:szCs w:val="24"/>
        </w:rPr>
        <w:t xml:space="preserve"> по «Территориальной Комплексной схеме градостроительного планирования развития территории Чувашской Республики» и по ряду районов и городов, в том числе и Ибресинскому административному району, был определен институт </w:t>
      </w:r>
      <w:proofErr w:type="spellStart"/>
      <w:r w:rsidRPr="00E35288">
        <w:rPr>
          <w:szCs w:val="24"/>
        </w:rPr>
        <w:t>РосНИПИУрбанистики</w:t>
      </w:r>
      <w:proofErr w:type="spellEnd"/>
      <w:r w:rsidRPr="00E35288">
        <w:rPr>
          <w:szCs w:val="24"/>
        </w:rPr>
        <w:t>. При этом тендерной комиссией был отмечен новаторский подход института к решению региональных проблем.</w:t>
      </w:r>
    </w:p>
    <w:p w:rsidR="00235404" w:rsidRPr="00E35288" w:rsidRDefault="00235404" w:rsidP="00235404">
      <w:pPr>
        <w:spacing w:before="100"/>
        <w:ind w:firstLine="720"/>
        <w:jc w:val="both"/>
      </w:pPr>
      <w:r w:rsidRPr="00E35288">
        <w:t>В составе данной работы на первом этапе была выполнена «Концепция развития Ибресинского района», где рассматривались вопросы оптимизации общественной инфраструктуры в краткосрочный период.</w:t>
      </w:r>
    </w:p>
    <w:p w:rsidR="00235404" w:rsidRPr="00E35288" w:rsidRDefault="00235404" w:rsidP="00235404">
      <w:pPr>
        <w:tabs>
          <w:tab w:val="num" w:pos="0"/>
        </w:tabs>
        <w:spacing w:before="100"/>
        <w:ind w:firstLine="720"/>
        <w:jc w:val="both"/>
        <w:rPr>
          <w:szCs w:val="24"/>
        </w:rPr>
      </w:pPr>
      <w:r w:rsidRPr="00E35288">
        <w:rPr>
          <w:szCs w:val="24"/>
        </w:rPr>
        <w:t>По результатам этого этапа проектирования в Республике был организован конкурс на лучшую концепцию развития территории. В результате проведения конкурса, из республиканского бюджета были выделены средства на развитие общественной инфраструктуры отдельным районам и городам.</w:t>
      </w:r>
    </w:p>
    <w:p w:rsidR="00235404" w:rsidRPr="00E35288" w:rsidRDefault="00235404" w:rsidP="00235404">
      <w:pPr>
        <w:spacing w:before="100"/>
        <w:ind w:firstLine="720"/>
        <w:jc w:val="both"/>
        <w:rPr>
          <w:szCs w:val="24"/>
        </w:rPr>
      </w:pPr>
      <w:r w:rsidRPr="00E35288">
        <w:rPr>
          <w:szCs w:val="24"/>
        </w:rPr>
        <w:t xml:space="preserve">Переход к рыночным отношениям, появление новых правовых документов, в том числе и градостроительных (Градостроительный Кодекс РФ, </w:t>
      </w:r>
      <w:smartTag w:uri="urn:schemas-microsoft-com:office:smarttags" w:element="metricconverter">
        <w:smartTagPr>
          <w:attr w:name="ProductID" w:val="1998 г"/>
        </w:smartTagPr>
        <w:r w:rsidRPr="00E35288">
          <w:rPr>
            <w:szCs w:val="24"/>
          </w:rPr>
          <w:t>1998 г</w:t>
        </w:r>
      </w:smartTag>
      <w:r w:rsidRPr="00E35288">
        <w:rPr>
          <w:szCs w:val="24"/>
        </w:rPr>
        <w:t xml:space="preserve">.; Земельный Кодекс РФ, </w:t>
      </w:r>
      <w:smartTag w:uri="urn:schemas-microsoft-com:office:smarttags" w:element="metricconverter">
        <w:smartTagPr>
          <w:attr w:name="ProductID" w:val="2001 г"/>
        </w:smartTagPr>
        <w:r w:rsidRPr="00E35288">
          <w:rPr>
            <w:szCs w:val="24"/>
          </w:rPr>
          <w:t>2001 г</w:t>
        </w:r>
      </w:smartTag>
      <w:r w:rsidRPr="00E35288">
        <w:rPr>
          <w:szCs w:val="24"/>
        </w:rPr>
        <w:t xml:space="preserve">.; Инструкция о порядке разработки, согласования, экспертизы и утверждения градостроительной документации, </w:t>
      </w:r>
      <w:smartTag w:uri="urn:schemas-microsoft-com:office:smarttags" w:element="metricconverter">
        <w:smartTagPr>
          <w:attr w:name="ProductID" w:val="2002 г"/>
        </w:smartTagPr>
        <w:r w:rsidRPr="00E35288">
          <w:rPr>
            <w:szCs w:val="24"/>
          </w:rPr>
          <w:t>2002 г</w:t>
        </w:r>
      </w:smartTag>
      <w:r w:rsidRPr="00E35288">
        <w:rPr>
          <w:szCs w:val="24"/>
        </w:rPr>
        <w:t>. и др.) потребовали иного подхода к разработке «Проекта районной планировки Ибресинского района». В «Проекте» проводится анализ и оценка основных проблем и тенденций развития района, а также даются предложения по эффективному использованию градостроительного и природного потенциала района.</w:t>
      </w:r>
    </w:p>
    <w:p w:rsidR="00235404" w:rsidRPr="00E35288" w:rsidRDefault="00235404" w:rsidP="00235404">
      <w:pPr>
        <w:spacing w:before="100"/>
        <w:ind w:firstLine="720"/>
        <w:jc w:val="both"/>
        <w:rPr>
          <w:szCs w:val="24"/>
        </w:rPr>
      </w:pPr>
      <w:r w:rsidRPr="00E35288">
        <w:rPr>
          <w:szCs w:val="24"/>
        </w:rPr>
        <w:t>В основу построения «</w:t>
      </w:r>
      <w:proofErr w:type="spellStart"/>
      <w:r w:rsidRPr="00E35288">
        <w:rPr>
          <w:szCs w:val="24"/>
        </w:rPr>
        <w:t>Cхемы</w:t>
      </w:r>
      <w:proofErr w:type="spellEnd"/>
      <w:r w:rsidRPr="00E35288">
        <w:rPr>
          <w:szCs w:val="24"/>
        </w:rPr>
        <w:t>» заложены социальные факторы повышения качества жизни населения.</w:t>
      </w:r>
    </w:p>
    <w:p w:rsidR="00235404" w:rsidRPr="00E35288" w:rsidRDefault="00235404" w:rsidP="00235404">
      <w:pPr>
        <w:spacing w:before="100"/>
        <w:ind w:firstLine="720"/>
        <w:jc w:val="both"/>
        <w:rPr>
          <w:szCs w:val="24"/>
        </w:rPr>
      </w:pPr>
      <w:r w:rsidRPr="00E35288">
        <w:rPr>
          <w:szCs w:val="24"/>
        </w:rPr>
        <w:t>Данная работа является планировочным документом перспективного развития района.</w:t>
      </w:r>
    </w:p>
    <w:p w:rsidR="00235404" w:rsidRPr="00E35288" w:rsidRDefault="00235404" w:rsidP="00235404">
      <w:pPr>
        <w:spacing w:before="100"/>
        <w:ind w:firstLine="720"/>
        <w:jc w:val="both"/>
        <w:rPr>
          <w:szCs w:val="24"/>
        </w:rPr>
      </w:pPr>
      <w:r w:rsidRPr="00E35288">
        <w:rPr>
          <w:szCs w:val="24"/>
        </w:rPr>
        <w:t xml:space="preserve">«Схема» разрабатывается на период до </w:t>
      </w:r>
      <w:smartTag w:uri="urn:schemas-microsoft-com:office:smarttags" w:element="metricconverter">
        <w:smartTagPr>
          <w:attr w:name="ProductID" w:val="2025 г"/>
        </w:smartTagPr>
        <w:r w:rsidRPr="00E35288">
          <w:rPr>
            <w:szCs w:val="24"/>
          </w:rPr>
          <w:t>2025 г</w:t>
        </w:r>
      </w:smartTag>
      <w:r w:rsidRPr="00E35288">
        <w:rPr>
          <w:szCs w:val="24"/>
        </w:rPr>
        <w:t xml:space="preserve">., с выделением I очереди – </w:t>
      </w:r>
      <w:smartTag w:uri="urn:schemas-microsoft-com:office:smarttags" w:element="metricconverter">
        <w:smartTagPr>
          <w:attr w:name="ProductID" w:val="2010 г"/>
        </w:smartTagPr>
        <w:r w:rsidRPr="00E35288">
          <w:rPr>
            <w:szCs w:val="24"/>
          </w:rPr>
          <w:t>2010 г</w:t>
        </w:r>
      </w:smartTag>
      <w:r w:rsidRPr="00E35288">
        <w:rPr>
          <w:szCs w:val="24"/>
        </w:rPr>
        <w:t>.</w:t>
      </w:r>
    </w:p>
    <w:p w:rsidR="00235404" w:rsidRPr="00E35288" w:rsidRDefault="00235404" w:rsidP="00235404">
      <w:pPr>
        <w:spacing w:before="120"/>
        <w:ind w:firstLine="709"/>
        <w:rPr>
          <w:szCs w:val="24"/>
        </w:rPr>
      </w:pPr>
      <w:r w:rsidRPr="00E35288">
        <w:rPr>
          <w:szCs w:val="24"/>
        </w:rPr>
        <w:t>Исходные данные приведены на 01.01.02 г., по ряду разделов – на 01.01.03 г</w:t>
      </w:r>
    </w:p>
    <w:p w:rsidR="00235404" w:rsidRPr="00E35288" w:rsidRDefault="00235404" w:rsidP="00235404">
      <w:pPr>
        <w:tabs>
          <w:tab w:val="num" w:pos="0"/>
        </w:tabs>
        <w:spacing w:before="100"/>
        <w:ind w:firstLine="720"/>
        <w:jc w:val="both"/>
        <w:rPr>
          <w:spacing w:val="-4"/>
          <w:szCs w:val="24"/>
        </w:rPr>
      </w:pPr>
      <w:r w:rsidRPr="00E35288">
        <w:rPr>
          <w:spacing w:val="-4"/>
          <w:szCs w:val="24"/>
        </w:rPr>
        <w:t xml:space="preserve">При разработке данного проекта учитывались основные положения «Территориальной комплексной схемы градостроительного планирования  развития </w:t>
      </w:r>
      <w:r w:rsidRPr="00E35288">
        <w:rPr>
          <w:spacing w:val="-4"/>
          <w:szCs w:val="24"/>
        </w:rPr>
        <w:lastRenderedPageBreak/>
        <w:t>территории Чувашской республики, которая к настоящему времени утверждена Указом Президента Чувашской республики № 9 от 30 января 2004г.</w:t>
      </w:r>
    </w:p>
    <w:p w:rsidR="00235404" w:rsidRPr="00E35288" w:rsidRDefault="00235404" w:rsidP="00235404">
      <w:pPr>
        <w:spacing w:before="120"/>
        <w:ind w:firstLine="720"/>
        <w:jc w:val="both"/>
      </w:pPr>
      <w:proofErr w:type="spellStart"/>
      <w:r w:rsidRPr="00E35288">
        <w:t>Топооснова</w:t>
      </w:r>
      <w:proofErr w:type="spellEnd"/>
      <w:r w:rsidRPr="00E35288">
        <w:t xml:space="preserve"> получена институтом </w:t>
      </w:r>
      <w:proofErr w:type="spellStart"/>
      <w:r w:rsidRPr="00E35288">
        <w:t>Урбанистики</w:t>
      </w:r>
      <w:proofErr w:type="spellEnd"/>
      <w:r w:rsidRPr="00E35288">
        <w:t xml:space="preserve"> от Минстроя Чувашской Республики в 2001 году в масштабе 1:100 000, (входящий № 59 ДСП, от 24.10.2001года). С этих материалов по компьютерной версии изготовлена в масштабе </w:t>
      </w:r>
      <w:proofErr w:type="spellStart"/>
      <w:r w:rsidRPr="00E35288">
        <w:t>топооснова</w:t>
      </w:r>
      <w:proofErr w:type="spellEnd"/>
      <w:r w:rsidRPr="00E35288">
        <w:t xml:space="preserve"> 1 : 50 000.</w:t>
      </w:r>
    </w:p>
    <w:p w:rsidR="00235404" w:rsidRPr="00E35288" w:rsidRDefault="00235404" w:rsidP="00235404">
      <w:pPr>
        <w:pStyle w:val="2"/>
        <w:overflowPunct w:val="0"/>
        <w:autoSpaceDE w:val="0"/>
        <w:autoSpaceDN w:val="0"/>
        <w:adjustRightInd w:val="0"/>
        <w:spacing w:before="480"/>
        <w:textAlignment w:val="baseline"/>
        <w:rPr>
          <w:rFonts w:ascii="Arial" w:hAnsi="Arial"/>
          <w:bCs/>
          <w:i/>
          <w:iCs/>
          <w:sz w:val="28"/>
        </w:rPr>
      </w:pPr>
      <w:bookmarkStart w:id="12" w:name="_Toc76881288"/>
      <w:bookmarkStart w:id="13" w:name="_Toc80706698"/>
      <w:bookmarkStart w:id="14" w:name="_Toc83698964"/>
      <w:r w:rsidRPr="00E35288">
        <w:rPr>
          <w:rFonts w:ascii="Arial" w:hAnsi="Arial"/>
          <w:bCs/>
          <w:i/>
          <w:iCs/>
          <w:sz w:val="28"/>
        </w:rPr>
        <w:t>1.2 Цели и задачи «Территориальной комплексной схемы градостроительного планирования развития территории Ибресинского района»</w:t>
      </w:r>
      <w:bookmarkEnd w:id="12"/>
      <w:bookmarkEnd w:id="13"/>
      <w:bookmarkEnd w:id="14"/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 xml:space="preserve">«Территориальная комплексная схема градостроительного планирования развития территории Ибресинского района» является, прежде всего, правовым </w:t>
      </w:r>
      <w:proofErr w:type="spellStart"/>
      <w:r w:rsidRPr="00E35288">
        <w:t>градорегулирующим</w:t>
      </w:r>
      <w:proofErr w:type="spellEnd"/>
      <w:r w:rsidRPr="00E35288">
        <w:t xml:space="preserve"> документом для принятия управленческих решений по развитию района и разработана с учетом нормативно-правовых актов РФ и Чувашской Республики, как в сфере градостроительства, так и в области земельных, имущественных, природоохранных и прочих. Это программа действий в плане управления территорией.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>В общем виде традиционное видение целей и задач Схемы изложено в последней редакции «Инструкции о порядке разработки, согласования, экспертизы и утверждения градостроительной документации», утвержденной постановлением Госстроя РФ от 29 октября 2002г. № 150, а также регламентировано Градостроительным Кодексом РФ. В соответствии с Градостроительным Кодексом РФ (Москва 1998 год) Схемой определяются цели государственной политики в области градостроительства на территории Республики, исходя из социально-экономических и природно-климатических условий субъекта.</w:t>
      </w:r>
    </w:p>
    <w:p w:rsidR="00235404" w:rsidRPr="00E35288" w:rsidRDefault="00235404" w:rsidP="00235404">
      <w:pPr>
        <w:spacing w:before="240"/>
        <w:ind w:firstLine="709"/>
        <w:jc w:val="both"/>
        <w:rPr>
          <w:szCs w:val="24"/>
        </w:rPr>
      </w:pPr>
      <w:r w:rsidRPr="00E35288">
        <w:rPr>
          <w:szCs w:val="24"/>
        </w:rPr>
        <w:t>В Схеме решаются следующие задачи:</w:t>
      </w:r>
    </w:p>
    <w:p w:rsidR="00235404" w:rsidRPr="00E35288" w:rsidRDefault="00235404" w:rsidP="00235404">
      <w:pPr>
        <w:numPr>
          <w:ilvl w:val="0"/>
          <w:numId w:val="2"/>
        </w:numPr>
        <w:tabs>
          <w:tab w:val="clear" w:pos="1920"/>
          <w:tab w:val="num" w:pos="0"/>
        </w:tabs>
        <w:spacing w:before="60"/>
        <w:ind w:left="357" w:hanging="357"/>
        <w:jc w:val="both"/>
        <w:rPr>
          <w:szCs w:val="24"/>
        </w:rPr>
      </w:pPr>
      <w:r w:rsidRPr="00E35288">
        <w:rPr>
          <w:szCs w:val="24"/>
        </w:rPr>
        <w:t>зонирование территории района с установлением зон различного функционального назначения и ограничений на их использование при осуществлении градостроительной деятельности</w:t>
      </w:r>
    </w:p>
    <w:p w:rsidR="00235404" w:rsidRPr="00E35288" w:rsidRDefault="00235404" w:rsidP="00235404">
      <w:pPr>
        <w:numPr>
          <w:ilvl w:val="0"/>
          <w:numId w:val="2"/>
        </w:numPr>
        <w:tabs>
          <w:tab w:val="clear" w:pos="1920"/>
          <w:tab w:val="num" w:pos="0"/>
        </w:tabs>
        <w:spacing w:before="60"/>
        <w:ind w:left="357" w:hanging="357"/>
        <w:jc w:val="both"/>
        <w:rPr>
          <w:szCs w:val="24"/>
        </w:rPr>
      </w:pPr>
      <w:r w:rsidRPr="00E35288">
        <w:rPr>
          <w:szCs w:val="24"/>
        </w:rPr>
        <w:t>основные направления развития и совершенствования местной системы расселения, развития сельских поселений</w:t>
      </w:r>
    </w:p>
    <w:p w:rsidR="00235404" w:rsidRPr="00E35288" w:rsidRDefault="00235404" w:rsidP="00235404">
      <w:pPr>
        <w:numPr>
          <w:ilvl w:val="0"/>
          <w:numId w:val="2"/>
        </w:numPr>
        <w:tabs>
          <w:tab w:val="clear" w:pos="1920"/>
          <w:tab w:val="num" w:pos="0"/>
        </w:tabs>
        <w:spacing w:before="60"/>
        <w:ind w:left="357" w:hanging="357"/>
        <w:jc w:val="both"/>
        <w:rPr>
          <w:szCs w:val="24"/>
        </w:rPr>
      </w:pPr>
      <w:r w:rsidRPr="00E35288">
        <w:rPr>
          <w:szCs w:val="24"/>
        </w:rPr>
        <w:t>основные направления развития инженерной, транспортной и социальной инфраструктур района</w:t>
      </w:r>
    </w:p>
    <w:p w:rsidR="00235404" w:rsidRPr="00E35288" w:rsidRDefault="00235404" w:rsidP="00235404">
      <w:pPr>
        <w:numPr>
          <w:ilvl w:val="0"/>
          <w:numId w:val="2"/>
        </w:numPr>
        <w:tabs>
          <w:tab w:val="clear" w:pos="1920"/>
          <w:tab w:val="num" w:pos="0"/>
        </w:tabs>
        <w:spacing w:before="60"/>
        <w:ind w:left="357" w:hanging="357"/>
        <w:jc w:val="both"/>
        <w:rPr>
          <w:szCs w:val="24"/>
        </w:rPr>
      </w:pPr>
      <w:r w:rsidRPr="00E35288">
        <w:rPr>
          <w:szCs w:val="24"/>
        </w:rPr>
        <w:t xml:space="preserve">меры по улучшению экологической обстановки, с выделением территорий, выполняющих </w:t>
      </w:r>
      <w:proofErr w:type="spellStart"/>
      <w:r w:rsidRPr="00E35288">
        <w:rPr>
          <w:szCs w:val="24"/>
        </w:rPr>
        <w:t>средозащитные</w:t>
      </w:r>
      <w:proofErr w:type="spellEnd"/>
      <w:r w:rsidRPr="00E35288">
        <w:rPr>
          <w:szCs w:val="24"/>
        </w:rPr>
        <w:t xml:space="preserve"> и санитарно-гигиенические функции</w:t>
      </w:r>
    </w:p>
    <w:p w:rsidR="00235404" w:rsidRPr="00E35288" w:rsidRDefault="00235404" w:rsidP="00235404">
      <w:pPr>
        <w:numPr>
          <w:ilvl w:val="0"/>
          <w:numId w:val="2"/>
        </w:numPr>
        <w:tabs>
          <w:tab w:val="clear" w:pos="1920"/>
          <w:tab w:val="num" w:pos="0"/>
        </w:tabs>
        <w:spacing w:before="60"/>
        <w:ind w:left="357" w:hanging="357"/>
        <w:jc w:val="both"/>
        <w:rPr>
          <w:szCs w:val="24"/>
        </w:rPr>
      </w:pPr>
      <w:r w:rsidRPr="00E35288">
        <w:rPr>
          <w:szCs w:val="24"/>
        </w:rPr>
        <w:t>меры по защите территории от воздействия чрезвычайных ситуаций природного и техногенного характера</w:t>
      </w:r>
    </w:p>
    <w:p w:rsidR="00235404" w:rsidRPr="00E35288" w:rsidRDefault="00235404" w:rsidP="00235404">
      <w:pPr>
        <w:numPr>
          <w:ilvl w:val="0"/>
          <w:numId w:val="2"/>
        </w:numPr>
        <w:tabs>
          <w:tab w:val="clear" w:pos="1920"/>
          <w:tab w:val="num" w:pos="0"/>
        </w:tabs>
        <w:spacing w:before="60"/>
        <w:ind w:left="357" w:hanging="357"/>
        <w:jc w:val="both"/>
        <w:rPr>
          <w:szCs w:val="24"/>
        </w:rPr>
      </w:pPr>
      <w:r w:rsidRPr="00E35288">
        <w:rPr>
          <w:szCs w:val="24"/>
        </w:rPr>
        <w:t>предложения по установлению границ поселений, территории градостроительной деятельности особого регулирования</w:t>
      </w:r>
    </w:p>
    <w:p w:rsidR="00235404" w:rsidRPr="00E35288" w:rsidRDefault="00235404" w:rsidP="00235404">
      <w:pPr>
        <w:numPr>
          <w:ilvl w:val="0"/>
          <w:numId w:val="2"/>
        </w:numPr>
        <w:tabs>
          <w:tab w:val="clear" w:pos="1920"/>
          <w:tab w:val="num" w:pos="0"/>
        </w:tabs>
        <w:spacing w:before="60"/>
        <w:ind w:left="357" w:hanging="357"/>
        <w:jc w:val="both"/>
        <w:rPr>
          <w:szCs w:val="24"/>
        </w:rPr>
      </w:pPr>
      <w:r w:rsidRPr="00E35288">
        <w:rPr>
          <w:szCs w:val="24"/>
        </w:rPr>
        <w:t>предложения по формированию инвестиционных зон и территорий активного экономического развития</w:t>
      </w:r>
    </w:p>
    <w:p w:rsidR="00235404" w:rsidRPr="00E35288" w:rsidRDefault="00235404" w:rsidP="00235404">
      <w:pPr>
        <w:ind w:firstLine="709"/>
        <w:jc w:val="both"/>
      </w:pPr>
      <w:r w:rsidRPr="00E35288">
        <w:rPr>
          <w:szCs w:val="24"/>
        </w:rPr>
        <w:br w:type="page"/>
      </w:r>
      <w:r w:rsidRPr="00E35288">
        <w:rPr>
          <w:szCs w:val="24"/>
        </w:rPr>
        <w:lastRenderedPageBreak/>
        <w:t>Основные задачи, решение которых обеспечит достижение этих целей:</w:t>
      </w:r>
    </w:p>
    <w:p w:rsidR="00235404" w:rsidRPr="00E35288" w:rsidRDefault="00235404" w:rsidP="00235404">
      <w:pPr>
        <w:numPr>
          <w:ilvl w:val="0"/>
          <w:numId w:val="3"/>
        </w:numPr>
        <w:tabs>
          <w:tab w:val="clear" w:pos="2062"/>
          <w:tab w:val="num" w:pos="0"/>
        </w:tabs>
        <w:spacing w:before="120"/>
        <w:ind w:left="360"/>
        <w:jc w:val="both"/>
      </w:pPr>
      <w:r w:rsidRPr="00E35288">
        <w:t>выявление и оценка природного и экономического потенциала территории и условий наиболее полного и эффективного его реализации;</w:t>
      </w:r>
    </w:p>
    <w:p w:rsidR="00235404" w:rsidRPr="00E35288" w:rsidRDefault="00235404" w:rsidP="00235404">
      <w:pPr>
        <w:numPr>
          <w:ilvl w:val="0"/>
          <w:numId w:val="3"/>
        </w:numPr>
        <w:tabs>
          <w:tab w:val="clear" w:pos="2062"/>
          <w:tab w:val="num" w:pos="0"/>
        </w:tabs>
        <w:spacing w:before="120"/>
        <w:ind w:left="360"/>
        <w:jc w:val="both"/>
      </w:pPr>
      <w:r w:rsidRPr="00E35288">
        <w:t>определение приоритетов государственного инвестирования – первоочередных и на расчетный срок;</w:t>
      </w:r>
    </w:p>
    <w:p w:rsidR="00235404" w:rsidRPr="00E35288" w:rsidRDefault="00235404" w:rsidP="00235404">
      <w:pPr>
        <w:numPr>
          <w:ilvl w:val="0"/>
          <w:numId w:val="3"/>
        </w:numPr>
        <w:tabs>
          <w:tab w:val="clear" w:pos="2062"/>
          <w:tab w:val="num" w:pos="0"/>
        </w:tabs>
        <w:spacing w:before="120"/>
        <w:ind w:left="360"/>
        <w:jc w:val="both"/>
      </w:pPr>
      <w:r w:rsidRPr="00E35288">
        <w:t xml:space="preserve">выявление </w:t>
      </w:r>
      <w:proofErr w:type="spellStart"/>
      <w:r w:rsidRPr="00E35288">
        <w:t>инвестиционно</w:t>
      </w:r>
      <w:proofErr w:type="spellEnd"/>
      <w:r w:rsidRPr="00E35288">
        <w:t xml:space="preserve"> привлекательных зон и объектов;</w:t>
      </w:r>
    </w:p>
    <w:p w:rsidR="00235404" w:rsidRPr="00E35288" w:rsidRDefault="00235404" w:rsidP="00235404">
      <w:pPr>
        <w:numPr>
          <w:ilvl w:val="0"/>
          <w:numId w:val="3"/>
        </w:numPr>
        <w:tabs>
          <w:tab w:val="clear" w:pos="2062"/>
          <w:tab w:val="num" w:pos="0"/>
        </w:tabs>
        <w:spacing w:before="120"/>
        <w:ind w:left="360"/>
        <w:jc w:val="both"/>
      </w:pPr>
      <w:r w:rsidRPr="00E35288">
        <w:t>повышение жизненного уровня населения путем создания для трудоспособной его части экономических условий, позволяющих за счет собственных доходов обеспечить более высокий уровень потребления: комфортное жилище, качественные бытовые услуги, услуги транспорта, связи и т.д.;</w:t>
      </w:r>
    </w:p>
    <w:p w:rsidR="00235404" w:rsidRPr="00E35288" w:rsidRDefault="00235404" w:rsidP="00235404">
      <w:pPr>
        <w:numPr>
          <w:ilvl w:val="0"/>
          <w:numId w:val="3"/>
        </w:numPr>
        <w:tabs>
          <w:tab w:val="clear" w:pos="2062"/>
          <w:tab w:val="num" w:pos="0"/>
        </w:tabs>
        <w:spacing w:before="120"/>
        <w:ind w:left="360"/>
        <w:jc w:val="both"/>
      </w:pPr>
      <w:r w:rsidRPr="00E35288">
        <w:t>создание эффективной общественной инфраструктуры и качественной среды обитания – т.е. среды, обеспечивающей комфортное и безопасное проживание;</w:t>
      </w:r>
    </w:p>
    <w:p w:rsidR="00235404" w:rsidRPr="00E35288" w:rsidRDefault="00235404" w:rsidP="00235404">
      <w:pPr>
        <w:numPr>
          <w:ilvl w:val="0"/>
          <w:numId w:val="3"/>
        </w:numPr>
        <w:tabs>
          <w:tab w:val="clear" w:pos="2062"/>
          <w:tab w:val="num" w:pos="0"/>
        </w:tabs>
        <w:spacing w:before="120"/>
        <w:ind w:left="360"/>
        <w:jc w:val="both"/>
      </w:pPr>
      <w:r w:rsidRPr="00E35288">
        <w:t>расширение сферы приложения труда, как в количественном, так и в качественном отношении – т.е. не только увеличение количества рабочих мест, но и разнообразие выбора;</w:t>
      </w:r>
    </w:p>
    <w:p w:rsidR="00235404" w:rsidRPr="00E35288" w:rsidRDefault="00235404" w:rsidP="00235404">
      <w:pPr>
        <w:numPr>
          <w:ilvl w:val="0"/>
          <w:numId w:val="3"/>
        </w:numPr>
        <w:tabs>
          <w:tab w:val="clear" w:pos="2062"/>
          <w:tab w:val="num" w:pos="0"/>
        </w:tabs>
        <w:spacing w:before="120"/>
        <w:ind w:left="360"/>
        <w:jc w:val="both"/>
      </w:pPr>
      <w:r w:rsidRPr="00E35288">
        <w:t>создание предпосылок для перехода к интенсивной урбанизации территории, понимаемой в данном случае не как замена сельского образа жизни городским, а как повышение научно-информационного и социально-культурного потенциала территории, позволяющее использовать во всех сферах хозяйственной деятельности новейшие технологии, и управленческие модели;</w:t>
      </w:r>
    </w:p>
    <w:p w:rsidR="00235404" w:rsidRPr="00E35288" w:rsidRDefault="00235404" w:rsidP="00235404">
      <w:pPr>
        <w:numPr>
          <w:ilvl w:val="0"/>
          <w:numId w:val="3"/>
        </w:numPr>
        <w:tabs>
          <w:tab w:val="clear" w:pos="2062"/>
          <w:tab w:val="num" w:pos="0"/>
        </w:tabs>
        <w:spacing w:before="120"/>
        <w:ind w:left="360"/>
        <w:jc w:val="both"/>
      </w:pPr>
      <w:r w:rsidRPr="00E35288">
        <w:t xml:space="preserve">разработка стратегии развития культуры села, направленной на поддержку и возрождение национальных традиций и обычаев чувашского народа и включающей в себя развитие инфраструктуры образовательной и </w:t>
      </w:r>
      <w:proofErr w:type="spellStart"/>
      <w:r w:rsidRPr="00E35288">
        <w:t>досуговой</w:t>
      </w:r>
      <w:proofErr w:type="spellEnd"/>
      <w:r w:rsidRPr="00E35288">
        <w:t xml:space="preserve"> сферы с использованием новых организационных подходов (создание культурных комплексов – культурно-образовательных, </w:t>
      </w:r>
      <w:proofErr w:type="spellStart"/>
      <w:r w:rsidRPr="00E35288">
        <w:t>клубно-досуговых</w:t>
      </w:r>
      <w:proofErr w:type="spellEnd"/>
      <w:r w:rsidRPr="00E35288">
        <w:t>, информационно-компьютерных центров на базе школ, клубов, библиотек и т.д.);</w:t>
      </w:r>
    </w:p>
    <w:p w:rsidR="00235404" w:rsidRPr="00E35288" w:rsidRDefault="00235404" w:rsidP="00235404">
      <w:pPr>
        <w:numPr>
          <w:ilvl w:val="0"/>
          <w:numId w:val="3"/>
        </w:numPr>
        <w:tabs>
          <w:tab w:val="clear" w:pos="2062"/>
          <w:tab w:val="num" w:pos="0"/>
        </w:tabs>
        <w:spacing w:before="120"/>
        <w:ind w:left="360"/>
        <w:jc w:val="both"/>
      </w:pPr>
      <w:r w:rsidRPr="00E35288">
        <w:t>привлечение во все сферы деятельности и подготовка собственных квалифицированных кадров, владеющих основами менеджмента, маркетинга, компьютерными технологиями.</w:t>
      </w:r>
    </w:p>
    <w:p w:rsidR="00235404" w:rsidRPr="00E35288" w:rsidRDefault="00235404" w:rsidP="00235404">
      <w:pPr>
        <w:spacing w:before="240"/>
        <w:ind w:firstLine="709"/>
        <w:jc w:val="both"/>
        <w:rPr>
          <w:szCs w:val="24"/>
        </w:rPr>
      </w:pPr>
      <w:r w:rsidRPr="00E35288">
        <w:rPr>
          <w:szCs w:val="24"/>
        </w:rPr>
        <w:t>Необходимым условием для решения вышеперечисленных задач является концентрация всех имеющихся финансовых ресурсов – из бюджетов всех уровней (федерального, республиканского, местного) при формировании общественной инфраструктуры (социальной, инженерной, транспортной), а также привлечения, наряду с бюджетными, частных инвестиций в базовые инфраструктуры жизнеобеспечения.</w:t>
      </w:r>
    </w:p>
    <w:p w:rsidR="00235404" w:rsidRPr="00E35288" w:rsidRDefault="00235404" w:rsidP="00235404">
      <w:pPr>
        <w:pStyle w:val="2"/>
        <w:overflowPunct w:val="0"/>
        <w:autoSpaceDE w:val="0"/>
        <w:autoSpaceDN w:val="0"/>
        <w:adjustRightInd w:val="0"/>
        <w:textAlignment w:val="baseline"/>
        <w:rPr>
          <w:rFonts w:ascii="Arial" w:hAnsi="Arial"/>
          <w:bCs/>
          <w:i/>
          <w:iCs/>
          <w:sz w:val="28"/>
        </w:rPr>
      </w:pPr>
      <w:r w:rsidRPr="00E35288">
        <w:rPr>
          <w:szCs w:val="24"/>
        </w:rPr>
        <w:br w:type="page"/>
      </w:r>
      <w:bookmarkStart w:id="15" w:name="_Toc83698965"/>
      <w:r w:rsidRPr="00E35288">
        <w:rPr>
          <w:rFonts w:ascii="Arial" w:hAnsi="Arial"/>
          <w:bCs/>
          <w:i/>
          <w:iCs/>
          <w:sz w:val="28"/>
        </w:rPr>
        <w:lastRenderedPageBreak/>
        <w:t>1.3 Краткая историческая справка</w:t>
      </w:r>
      <w:bookmarkEnd w:id="15"/>
    </w:p>
    <w:bookmarkEnd w:id="5"/>
    <w:bookmarkEnd w:id="6"/>
    <w:bookmarkEnd w:id="7"/>
    <w:bookmarkEnd w:id="8"/>
    <w:bookmarkEnd w:id="9"/>
    <w:bookmarkEnd w:id="10"/>
    <w:bookmarkEnd w:id="11"/>
    <w:p w:rsidR="00235404" w:rsidRPr="00E35288" w:rsidRDefault="00235404" w:rsidP="00235404">
      <w:pPr>
        <w:spacing w:before="120"/>
        <w:ind w:firstLine="709"/>
        <w:jc w:val="both"/>
        <w:rPr>
          <w:caps/>
        </w:rPr>
      </w:pPr>
      <w:r w:rsidRPr="00E35288">
        <w:t xml:space="preserve">Поселку Ибреси в 1993 году исполнилось сто лет. Ровно столько лет назад, в </w:t>
      </w:r>
      <w:smartTag w:uri="urn:schemas-microsoft-com:office:smarttags" w:element="metricconverter">
        <w:smartTagPr>
          <w:attr w:name="ProductID" w:val="1893 г"/>
        </w:smartTagPr>
        <w:r w:rsidRPr="00E35288">
          <w:t>1893 г</w:t>
        </w:r>
      </w:smartTag>
      <w:r w:rsidRPr="00E35288">
        <w:t>., через территорию района была проложена железная дорога на участке Сасово-Свияжск – «Первое рельсовое полотно, связавшее Москву с Казанью, шло из Рязани».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 xml:space="preserve">Выбор места расположения станции между г.Алатырем и </w:t>
      </w:r>
      <w:proofErr w:type="spellStart"/>
      <w:r w:rsidRPr="00E35288">
        <w:t>Шихраном</w:t>
      </w:r>
      <w:proofErr w:type="spellEnd"/>
      <w:r w:rsidRPr="00E35288">
        <w:t xml:space="preserve">  (современный Канаш) был сделан Управлением Московско-Казанской железной дороги в районе чувашского селения Ибреси </w:t>
      </w:r>
      <w:proofErr w:type="spellStart"/>
      <w:r w:rsidRPr="00E35288">
        <w:t>Хомбусь-Батыревской</w:t>
      </w:r>
      <w:proofErr w:type="spellEnd"/>
      <w:r w:rsidRPr="00E35288">
        <w:t xml:space="preserve"> волости </w:t>
      </w:r>
      <w:proofErr w:type="spellStart"/>
      <w:r w:rsidRPr="00E35288">
        <w:t>Буинского</w:t>
      </w:r>
      <w:proofErr w:type="spellEnd"/>
      <w:r w:rsidRPr="00E35288">
        <w:t xml:space="preserve"> уезда </w:t>
      </w:r>
      <w:proofErr w:type="spellStart"/>
      <w:r w:rsidRPr="00E35288">
        <w:t>Симбирской</w:t>
      </w:r>
      <w:proofErr w:type="spellEnd"/>
      <w:r w:rsidRPr="00E35288">
        <w:t xml:space="preserve"> губернии. Это же наименование получила станция. Уже в год строительства она была обозначена на карте. Таким образом, </w:t>
      </w:r>
      <w:smartTag w:uri="urn:schemas-microsoft-com:office:smarttags" w:element="metricconverter">
        <w:smartTagPr>
          <w:attr w:name="ProductID" w:val="1893 г"/>
        </w:smartTagPr>
        <w:r w:rsidRPr="00E35288">
          <w:t>1893 г</w:t>
        </w:r>
      </w:smartTag>
      <w:r w:rsidRPr="00E35288">
        <w:t>. стал годом зарождения поселка. Его первыми жителями были железнодорожники.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>С конца XIX в. и особенно в начале XX в. при станции один  за другим стали появляться дома купцов и лесопромышленников. Как показывают документы, поселок Ибреси был основан на земле, арендованной у крестьян общества деревни (а затем села) Ибреси, возникшей еще в XVII в. Благодаря наличию первоклассных лесных массивов, принадлежащих уделу и казне, в Ибресинский край потянулись предприимчивые и состоятельные люди, преимущественно из числа русских. Здесь основали свои фирмы французские лесопромышленники Морис и Шевалье, организовавшие производство французских клепок.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 xml:space="preserve">Станция Ибреси притягивала к себе скупщиков дешевого крестьянского хлеба.  К юго-востоку и востоку от нее тянулись пахотные поля удельных и государственных крестьян. Заготовкой товарного хлеба занимались в основном приезжие купцы, многие из которых одновременно промышляли </w:t>
      </w:r>
      <w:proofErr w:type="spellStart"/>
      <w:r w:rsidRPr="00E35288">
        <w:t>лесоразработкой</w:t>
      </w:r>
      <w:proofErr w:type="spellEnd"/>
      <w:r w:rsidRPr="00E35288">
        <w:t>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 xml:space="preserve">Уже в </w:t>
      </w:r>
      <w:smartTag w:uri="urn:schemas-microsoft-com:office:smarttags" w:element="metricconverter">
        <w:smartTagPr>
          <w:attr w:name="ProductID" w:val="1894 г"/>
        </w:smartTagPr>
        <w:r w:rsidRPr="00E35288">
          <w:t>1894 г</w:t>
        </w:r>
      </w:smartTag>
      <w:r w:rsidRPr="00E35288">
        <w:t xml:space="preserve">. со </w:t>
      </w:r>
      <w:proofErr w:type="spellStart"/>
      <w:r w:rsidRPr="00E35288">
        <w:t>стнации</w:t>
      </w:r>
      <w:proofErr w:type="spellEnd"/>
      <w:r w:rsidRPr="00E35288">
        <w:t xml:space="preserve"> Ибреси в сторону Москвы, Петербурга и других городов России пошли вагоны с тысячами пудов хлеба и леса. С каждым годом увеличивалось количество отправляемых товаров. В </w:t>
      </w:r>
      <w:smartTag w:uri="urn:schemas-microsoft-com:office:smarttags" w:element="metricconverter">
        <w:smartTagPr>
          <w:attr w:name="ProductID" w:val="1912 г"/>
        </w:smartTagPr>
        <w:r w:rsidRPr="00E35288">
          <w:t>1912 г</w:t>
        </w:r>
      </w:smartTag>
      <w:r w:rsidRPr="00E35288">
        <w:t>. отсюда отгружено более 1 млн. пудов грузов.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 xml:space="preserve">Территория современного Ибресинского района до </w:t>
      </w:r>
      <w:smartTag w:uri="urn:schemas-microsoft-com:office:smarttags" w:element="metricconverter">
        <w:smartTagPr>
          <w:attr w:name="ProductID" w:val="1920 г"/>
        </w:smartTagPr>
        <w:r w:rsidRPr="00E35288">
          <w:t>1920 г</w:t>
        </w:r>
      </w:smartTag>
      <w:r w:rsidRPr="00E35288">
        <w:t xml:space="preserve">. относилась сразу к двум губерниям – </w:t>
      </w:r>
      <w:proofErr w:type="spellStart"/>
      <w:r w:rsidRPr="00E35288">
        <w:t>Симбирской</w:t>
      </w:r>
      <w:proofErr w:type="spellEnd"/>
      <w:r w:rsidRPr="00E35288">
        <w:t xml:space="preserve"> и Казанской. Удельной являлась площадь лесов.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 xml:space="preserve">Приход </w:t>
      </w:r>
      <w:proofErr w:type="spellStart"/>
      <w:r w:rsidRPr="00E35288">
        <w:t>Хормалинской</w:t>
      </w:r>
      <w:proofErr w:type="spellEnd"/>
      <w:r w:rsidRPr="00E35288">
        <w:t xml:space="preserve"> церкви считался самым крупным в здешнем крае, а </w:t>
      </w:r>
      <w:proofErr w:type="spellStart"/>
      <w:r w:rsidRPr="00E35288">
        <w:t>Хормалинская</w:t>
      </w:r>
      <w:proofErr w:type="spellEnd"/>
      <w:r w:rsidRPr="00E35288">
        <w:t xml:space="preserve"> ярмарка – лучшей в округе. Деревни </w:t>
      </w:r>
      <w:proofErr w:type="spellStart"/>
      <w:r w:rsidRPr="00E35288">
        <w:t>абакасинского</w:t>
      </w:r>
      <w:proofErr w:type="spellEnd"/>
      <w:r w:rsidRPr="00E35288">
        <w:t xml:space="preserve"> куста относились к </w:t>
      </w:r>
      <w:proofErr w:type="spellStart"/>
      <w:r w:rsidRPr="00E35288">
        <w:t>Тойсинской</w:t>
      </w:r>
      <w:proofErr w:type="spellEnd"/>
      <w:r w:rsidRPr="00E35288">
        <w:t xml:space="preserve"> волости </w:t>
      </w:r>
      <w:proofErr w:type="spellStart"/>
      <w:r w:rsidRPr="00E35288">
        <w:t>Ядринского</w:t>
      </w:r>
      <w:proofErr w:type="spellEnd"/>
      <w:r w:rsidRPr="00E35288">
        <w:t xml:space="preserve"> уезда. Село Малые </w:t>
      </w:r>
      <w:proofErr w:type="spellStart"/>
      <w:r w:rsidRPr="00E35288">
        <w:t>Кармалы</w:t>
      </w:r>
      <w:proofErr w:type="spellEnd"/>
      <w:r w:rsidRPr="00E35288">
        <w:t xml:space="preserve"> и д. </w:t>
      </w:r>
      <w:proofErr w:type="spellStart"/>
      <w:r w:rsidRPr="00E35288">
        <w:t>Кубня</w:t>
      </w:r>
      <w:proofErr w:type="spellEnd"/>
      <w:r w:rsidRPr="00E35288">
        <w:t xml:space="preserve"> находились в составе </w:t>
      </w:r>
      <w:proofErr w:type="spellStart"/>
      <w:r w:rsidRPr="00E35288">
        <w:t>Муратовской</w:t>
      </w:r>
      <w:proofErr w:type="spellEnd"/>
      <w:r w:rsidRPr="00E35288">
        <w:t xml:space="preserve"> волости </w:t>
      </w:r>
      <w:proofErr w:type="spellStart"/>
      <w:r w:rsidRPr="00E35288">
        <w:t>Буинского</w:t>
      </w:r>
      <w:proofErr w:type="spellEnd"/>
      <w:r w:rsidRPr="00E35288">
        <w:t xml:space="preserve"> уезда.</w:t>
      </w:r>
    </w:p>
    <w:p w:rsidR="00235404" w:rsidRPr="00E35288" w:rsidRDefault="00235404" w:rsidP="00235404">
      <w:pPr>
        <w:spacing w:before="120"/>
        <w:ind w:firstLine="709"/>
        <w:jc w:val="both"/>
      </w:pPr>
      <w:r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-1502410</wp:posOffset>
            </wp:positionV>
            <wp:extent cx="2339975" cy="3738880"/>
            <wp:effectExtent l="19050" t="0" r="3175" b="0"/>
            <wp:wrapSquare wrapText="bothSides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373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5288">
        <w:t xml:space="preserve">В </w:t>
      </w:r>
      <w:smartTag w:uri="urn:schemas-microsoft-com:office:smarttags" w:element="metricconverter">
        <w:smartTagPr>
          <w:attr w:name="ProductID" w:val="1911 г"/>
        </w:smartTagPr>
        <w:r w:rsidRPr="00E35288">
          <w:t>1911 г</w:t>
        </w:r>
      </w:smartTag>
      <w:r w:rsidRPr="00E35288">
        <w:t xml:space="preserve">. на территории района проживало более 23 тыс. человек. Здесь до 1917 года имелось 6 церквей, 18 школ, 3 базара, более десятка лесопильных заводов, две паровые мельницы, более ста промысловых заведений, включая обдирки и маслобойки, шерстобойные и красильные заведения, кузницы, </w:t>
      </w:r>
      <w:proofErr w:type="spellStart"/>
      <w:r w:rsidRPr="00E35288">
        <w:t>торжки</w:t>
      </w:r>
      <w:proofErr w:type="spellEnd"/>
      <w:r w:rsidRPr="00E35288">
        <w:t>, лавки, кабаки, хлебопекарни, смолокуры и другие.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lastRenderedPageBreak/>
        <w:t>Основным занятием крестьян являлось земледелие, были развиты ремесла и промыслы, а также отходничество (работа на стороне). В годы гражданской войны станция Ибреси стала ближайшим тылом Красной Армии, здесь находились ее полки, охранявшие подступы к железной дороге.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 xml:space="preserve">1 августа </w:t>
      </w:r>
      <w:smartTag w:uri="urn:schemas-microsoft-com:office:smarttags" w:element="metricconverter">
        <w:smartTagPr>
          <w:attr w:name="ProductID" w:val="1920 г"/>
        </w:smartTagPr>
        <w:r w:rsidRPr="00E35288">
          <w:t>1920 г</w:t>
        </w:r>
      </w:smartTag>
      <w:r w:rsidRPr="00E35288">
        <w:t xml:space="preserve">. </w:t>
      </w:r>
      <w:proofErr w:type="spellStart"/>
      <w:r w:rsidRPr="00E35288">
        <w:t>Хомбусь-Батыревская</w:t>
      </w:r>
      <w:proofErr w:type="spellEnd"/>
      <w:r w:rsidRPr="00E35288">
        <w:t xml:space="preserve"> волость переведена в </w:t>
      </w:r>
      <w:proofErr w:type="spellStart"/>
      <w:r w:rsidRPr="00E35288">
        <w:t>Цивильский</w:t>
      </w:r>
      <w:proofErr w:type="spellEnd"/>
      <w:r w:rsidRPr="00E35288">
        <w:t xml:space="preserve"> уезд, а в поселке Ибреси была учреждена Революционная тройка на правах района.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 xml:space="preserve">В </w:t>
      </w:r>
      <w:smartTag w:uri="urn:schemas-microsoft-com:office:smarttags" w:element="metricconverter">
        <w:smartTagPr>
          <w:attr w:name="ProductID" w:val="1921 г"/>
        </w:smartTagPr>
        <w:r w:rsidRPr="00E35288">
          <w:t>1921 г</w:t>
        </w:r>
      </w:smartTag>
      <w:r w:rsidRPr="00E35288">
        <w:t>. было провозглашено образование уезда и его центра в поселке Ибреси, каковым он являлся до сентября 1927  г., когда был образован Ибресинский район.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 xml:space="preserve">28 февраля </w:t>
      </w:r>
      <w:smartTag w:uri="urn:schemas-microsoft-com:office:smarttags" w:element="metricconverter">
        <w:smartTagPr>
          <w:attr w:name="ProductID" w:val="1923 г"/>
        </w:smartTagPr>
        <w:r w:rsidRPr="00E35288">
          <w:t>1923 г</w:t>
        </w:r>
      </w:smartTag>
      <w:r w:rsidRPr="00E35288">
        <w:t>. уездный центр Ибреси был признан поселком городского типа. В то время в нем проживало 497 человек.</w:t>
      </w:r>
    </w:p>
    <w:p w:rsidR="00235404" w:rsidRPr="00E35288" w:rsidRDefault="00235404" w:rsidP="00235404">
      <w:pPr>
        <w:pStyle w:val="2"/>
        <w:overflowPunct w:val="0"/>
        <w:autoSpaceDE w:val="0"/>
        <w:autoSpaceDN w:val="0"/>
        <w:adjustRightInd w:val="0"/>
        <w:spacing w:before="480"/>
        <w:textAlignment w:val="baseline"/>
        <w:rPr>
          <w:rFonts w:ascii="Arial" w:hAnsi="Arial"/>
          <w:bCs/>
          <w:i/>
          <w:iCs/>
          <w:sz w:val="28"/>
        </w:rPr>
      </w:pPr>
      <w:bookmarkStart w:id="16" w:name="_Toc80706700"/>
      <w:bookmarkStart w:id="17" w:name="_Toc83698966"/>
      <w:bookmarkEnd w:id="4"/>
      <w:r w:rsidRPr="00E35288">
        <w:rPr>
          <w:rFonts w:ascii="Arial" w:hAnsi="Arial"/>
          <w:bCs/>
          <w:i/>
          <w:iCs/>
          <w:sz w:val="28"/>
        </w:rPr>
        <w:t>1.5 Общие сведения о районе</w:t>
      </w:r>
      <w:bookmarkEnd w:id="16"/>
      <w:bookmarkEnd w:id="17"/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>Ибресинский район располагается в центральной части республики.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 xml:space="preserve">На севере район граничит с </w:t>
      </w:r>
      <w:proofErr w:type="spellStart"/>
      <w:r w:rsidRPr="00E35288">
        <w:t>Канашским</w:t>
      </w:r>
      <w:proofErr w:type="spellEnd"/>
      <w:r w:rsidRPr="00E35288">
        <w:t xml:space="preserve">, </w:t>
      </w:r>
      <w:proofErr w:type="spellStart"/>
      <w:r w:rsidRPr="00E35288">
        <w:t>Вурнарским</w:t>
      </w:r>
      <w:proofErr w:type="spellEnd"/>
      <w:r w:rsidRPr="00E35288">
        <w:t xml:space="preserve"> и </w:t>
      </w:r>
      <w:proofErr w:type="spellStart"/>
      <w:r w:rsidRPr="00E35288">
        <w:t>Шумерлинским</w:t>
      </w:r>
      <w:proofErr w:type="spellEnd"/>
      <w:r w:rsidRPr="00E35288">
        <w:t xml:space="preserve">, на западе – с Порецким, на юге – с </w:t>
      </w:r>
      <w:proofErr w:type="spellStart"/>
      <w:r w:rsidRPr="00E35288">
        <w:t>Алатырским</w:t>
      </w:r>
      <w:proofErr w:type="spellEnd"/>
      <w:r w:rsidRPr="00E35288">
        <w:t xml:space="preserve"> и </w:t>
      </w:r>
      <w:proofErr w:type="spellStart"/>
      <w:r w:rsidRPr="00E35288">
        <w:t>Батыревским</w:t>
      </w:r>
      <w:proofErr w:type="spellEnd"/>
      <w:r w:rsidRPr="00E35288">
        <w:t xml:space="preserve"> и на востоке – с Комсомольским  районами.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>Площадь района – 1201,2 кв. км. (6,5% от площади республики), в том числе:</w:t>
      </w:r>
    </w:p>
    <w:p w:rsidR="00235404" w:rsidRPr="00E35288" w:rsidRDefault="00235404" w:rsidP="00235404">
      <w:pPr>
        <w:numPr>
          <w:ilvl w:val="0"/>
          <w:numId w:val="1"/>
        </w:numPr>
        <w:tabs>
          <w:tab w:val="clear" w:pos="2310"/>
          <w:tab w:val="num" w:pos="0"/>
        </w:tabs>
        <w:spacing w:before="60"/>
        <w:ind w:left="363" w:hanging="335"/>
      </w:pPr>
      <w:r w:rsidRPr="00E35288">
        <w:t>сельхозугодия – 26,4% от площади района, при среднем показателе по республике – 57%;</w:t>
      </w:r>
    </w:p>
    <w:p w:rsidR="00235404" w:rsidRPr="00E35288" w:rsidRDefault="00235404" w:rsidP="00235404">
      <w:pPr>
        <w:numPr>
          <w:ilvl w:val="0"/>
          <w:numId w:val="1"/>
        </w:numPr>
        <w:tabs>
          <w:tab w:val="clear" w:pos="2310"/>
          <w:tab w:val="num" w:pos="0"/>
        </w:tabs>
        <w:spacing w:before="60"/>
        <w:ind w:left="363" w:hanging="335"/>
      </w:pPr>
      <w:proofErr w:type="spellStart"/>
      <w:r w:rsidRPr="00E35288">
        <w:t>гослесфонд</w:t>
      </w:r>
      <w:proofErr w:type="spellEnd"/>
      <w:r w:rsidRPr="00E35288">
        <w:t xml:space="preserve"> – 69,3% от площади района, при среднем по республике – 33%.</w:t>
      </w:r>
    </w:p>
    <w:p w:rsidR="00235404" w:rsidRPr="00E35288" w:rsidRDefault="00235404" w:rsidP="00235404">
      <w:pPr>
        <w:spacing w:before="240"/>
        <w:ind w:firstLine="709"/>
        <w:jc w:val="both"/>
      </w:pPr>
      <w:r w:rsidRPr="00E35288">
        <w:t>Население района на 01.01.2003 г. – 28,2 тыс. чел.</w:t>
      </w:r>
    </w:p>
    <w:p w:rsidR="00235404" w:rsidRPr="00E35288" w:rsidRDefault="00235404" w:rsidP="00235404">
      <w:pPr>
        <w:spacing w:before="120"/>
        <w:ind w:firstLine="709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147320</wp:posOffset>
            </wp:positionV>
            <wp:extent cx="3538855" cy="2340610"/>
            <wp:effectExtent l="19050" t="0" r="4445" b="0"/>
            <wp:wrapSquare wrapText="bothSides"/>
            <wp:docPr id="3" name="Рисунок 3" descr="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449" b="-1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234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5288">
        <w:t xml:space="preserve">В районе 56 населенных пунктов (включая 2 поселка городского типа) в </w:t>
      </w:r>
      <w:r w:rsidRPr="00E35288">
        <w:br/>
        <w:t xml:space="preserve">11 сельских администрациях. Районный центр – </w:t>
      </w:r>
      <w:proofErr w:type="spellStart"/>
      <w:r w:rsidRPr="00E35288">
        <w:t>пгт</w:t>
      </w:r>
      <w:proofErr w:type="spellEnd"/>
      <w:r w:rsidRPr="00E35288">
        <w:t xml:space="preserve"> Ибреси, с населением 9,1 тыс. чел.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>Плотность населения района – 24 чел./кв.км.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>Через район проходит железнодорожная линия Казанского отделения желе</w:t>
      </w:r>
      <w:r w:rsidRPr="00E35288">
        <w:t>з</w:t>
      </w:r>
      <w:r w:rsidRPr="00E35288">
        <w:t xml:space="preserve">ной дороги направлением Казань - Харьков со станцией в </w:t>
      </w:r>
      <w:proofErr w:type="spellStart"/>
      <w:r w:rsidRPr="00E35288">
        <w:t>пгтИбреси</w:t>
      </w:r>
      <w:proofErr w:type="spellEnd"/>
      <w:r w:rsidRPr="00E35288">
        <w:t>. Районный центр расположен также на республиканской автодороге Канаш - Алатырь с выходом на а</w:t>
      </w:r>
      <w:r w:rsidRPr="00E35288">
        <w:t>в</w:t>
      </w:r>
      <w:r w:rsidRPr="00E35288">
        <w:t>тодорогу федерального значения Сызрань - Нижний Новгород. Все поселения района связаны с районным центром дорогами с твердым покрытием.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 xml:space="preserve">Расстояние до ближайшего городского поселения – города Канаша – </w:t>
      </w:r>
      <w:smartTag w:uri="urn:schemas-microsoft-com:office:smarttags" w:element="metricconverter">
        <w:smartTagPr>
          <w:attr w:name="ProductID" w:val="17 км"/>
        </w:smartTagPr>
        <w:r w:rsidRPr="00E35288">
          <w:t>17 км</w:t>
        </w:r>
      </w:smartTag>
      <w:r w:rsidRPr="00E35288">
        <w:t xml:space="preserve">, до г.Чебоксары – </w:t>
      </w:r>
      <w:smartTag w:uri="urn:schemas-microsoft-com:office:smarttags" w:element="metricconverter">
        <w:smartTagPr>
          <w:attr w:name="ProductID" w:val="158 км"/>
        </w:smartTagPr>
        <w:r w:rsidRPr="00E35288">
          <w:t>158 км</w:t>
        </w:r>
      </w:smartTag>
      <w:r w:rsidRPr="00E35288">
        <w:t>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 xml:space="preserve">В экономико-географическом плане район выгодно расположился между крупными центрами Чувашской Республики: г.Шумерля, </w:t>
      </w:r>
      <w:proofErr w:type="spellStart"/>
      <w:r w:rsidRPr="00E35288">
        <w:t>п.г.т.Вурнары</w:t>
      </w:r>
      <w:proofErr w:type="spellEnd"/>
      <w:r w:rsidRPr="00E35288">
        <w:t xml:space="preserve">, г.Канаш и </w:t>
      </w:r>
      <w:proofErr w:type="spellStart"/>
      <w:r w:rsidRPr="00E35288">
        <w:t>г.Алытырь</w:t>
      </w:r>
      <w:proofErr w:type="spellEnd"/>
      <w:r w:rsidRPr="00E35288">
        <w:t xml:space="preserve">. При этом район соединен с ними  железными дорогами и автомобильными </w:t>
      </w:r>
      <w:r w:rsidRPr="00E35288">
        <w:lastRenderedPageBreak/>
        <w:t>дорогами с твердым покрытием, что в дальнейшем должно сыграть позитивную роль при развитии экономики района.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>Экономика района имеет сельскохозяйственную направленность: в 2002 году сельхозпредприятиями было выпущено продукции на общую сумму 352,9 млн. рублей, объем промышленной продукции составил за тот же период (по крупным и средним предприятиям) – 68,6  млн. рублей. Кроме того, в сфере сельского хозяйства занято более 3 тыс. человек, в промышленности – около 1,2 тыс. человек.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 xml:space="preserve">Климат территории умеренно-континентальный с умеренно холодной, снежной зимой и тёплым иногда жарким летом. Преобладают ветры северо-западных направлений. Комфортный период для летнего отдыха – три летних месяца, для зимнего - три зимних. Район относится к </w:t>
      </w:r>
      <w:proofErr w:type="spellStart"/>
      <w:r w:rsidRPr="00E35288">
        <w:t>строительно</w:t>
      </w:r>
      <w:proofErr w:type="spellEnd"/>
      <w:r w:rsidRPr="00E35288">
        <w:t xml:space="preserve"> – климатической зоне II - В с расчетной температурой для отопления минус 32˚С.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>Территория Ибресинского района по природным условиям относится к I агро</w:t>
      </w:r>
      <w:r w:rsidRPr="00E35288">
        <w:t>к</w:t>
      </w:r>
      <w:r w:rsidRPr="00E35288">
        <w:t>лиматическому району. В целом, климатические условия района благоприятны для роста и развития всех основных районированных сельскохозяйственных культур. Неблагоприятным у</w:t>
      </w:r>
      <w:r w:rsidRPr="00E35288">
        <w:t>с</w:t>
      </w:r>
      <w:r w:rsidRPr="00E35288">
        <w:t>ловиям погоды отдельных лет, которые наносят ущерб сельскому хозяйству, следует противопоставлять высокую культуру земл</w:t>
      </w:r>
      <w:r w:rsidRPr="00E35288">
        <w:t>е</w:t>
      </w:r>
      <w:r w:rsidRPr="00E35288">
        <w:t>делия.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 xml:space="preserve">Территория района расположена в пределах Чувашского плато, являющегося частью Приволжской возвышенности, с абсолютными отметками от 100,0 до </w:t>
      </w:r>
      <w:smartTag w:uri="urn:schemas-microsoft-com:office:smarttags" w:element="metricconverter">
        <w:smartTagPr>
          <w:attr w:name="ProductID" w:val="235,0 м"/>
        </w:smartTagPr>
        <w:r w:rsidRPr="00E35288">
          <w:t>235,0 м</w:t>
        </w:r>
      </w:smartTag>
      <w:r w:rsidRPr="00E35288">
        <w:t>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 xml:space="preserve">Значительную часть территории (южную и юго-западную) занимает холмистая равнина </w:t>
      </w:r>
      <w:proofErr w:type="spellStart"/>
      <w:r w:rsidRPr="00E35288">
        <w:t>водноледникового</w:t>
      </w:r>
      <w:proofErr w:type="spellEnd"/>
      <w:r w:rsidRPr="00E35288">
        <w:t xml:space="preserve"> происхождения, в пределах которой выделяются отдел</w:t>
      </w:r>
      <w:r w:rsidRPr="00E35288">
        <w:t>ь</w:t>
      </w:r>
      <w:r w:rsidRPr="00E35288">
        <w:t xml:space="preserve">ные холмы высотой до 10 – </w:t>
      </w:r>
      <w:smartTag w:uri="urn:schemas-microsoft-com:office:smarttags" w:element="metricconverter">
        <w:smartTagPr>
          <w:attr w:name="ProductID" w:val="20 м"/>
        </w:smartTagPr>
        <w:r w:rsidRPr="00E35288">
          <w:t>20 м</w:t>
        </w:r>
      </w:smartTag>
      <w:r w:rsidRPr="00E35288">
        <w:t xml:space="preserve">, как правило, с пологими склонами. Поверхность равнины расчленена отдельными оврагами протяжённостью до </w:t>
      </w:r>
      <w:smartTag w:uri="urn:schemas-microsoft-com:office:smarttags" w:element="metricconverter">
        <w:smartTagPr>
          <w:attr w:name="ProductID" w:val="0,5 км"/>
        </w:smartTagPr>
        <w:r w:rsidRPr="00E35288">
          <w:t>0,5 км</w:t>
        </w:r>
      </w:smartTag>
      <w:r w:rsidRPr="00E35288">
        <w:t xml:space="preserve">, глубиной от долей метра до 3 – </w:t>
      </w:r>
      <w:smartTag w:uri="urn:schemas-microsoft-com:office:smarttags" w:element="metricconverter">
        <w:smartTagPr>
          <w:attr w:name="ProductID" w:val="5 м"/>
        </w:smartTagPr>
        <w:r w:rsidRPr="00E35288">
          <w:t>5 м</w:t>
        </w:r>
      </w:smartTag>
      <w:r w:rsidRPr="00E35288">
        <w:t>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 xml:space="preserve">Территория района расчленена долинами рек </w:t>
      </w:r>
      <w:proofErr w:type="spellStart"/>
      <w:r w:rsidRPr="00E35288">
        <w:t>Киря</w:t>
      </w:r>
      <w:proofErr w:type="spellEnd"/>
      <w:r w:rsidRPr="00E35288">
        <w:t xml:space="preserve">, </w:t>
      </w:r>
      <w:proofErr w:type="spellStart"/>
      <w:r w:rsidRPr="00E35288">
        <w:t>Кубня</w:t>
      </w:r>
      <w:proofErr w:type="spellEnd"/>
      <w:r w:rsidRPr="00E35288">
        <w:t xml:space="preserve">, </w:t>
      </w:r>
      <w:proofErr w:type="spellStart"/>
      <w:r w:rsidRPr="00E35288">
        <w:t>Хома</w:t>
      </w:r>
      <w:proofErr w:type="spellEnd"/>
      <w:r w:rsidRPr="00E35288">
        <w:t xml:space="preserve"> и их притоков, в пределах которых развита, как правило, только пойменная терраса, шириной от 30 – </w:t>
      </w:r>
      <w:smartTag w:uri="urn:schemas-microsoft-com:office:smarttags" w:element="metricconverter">
        <w:smartTagPr>
          <w:attr w:name="ProductID" w:val="50 м"/>
        </w:smartTagPr>
        <w:r w:rsidRPr="00E35288">
          <w:t>50 м</w:t>
        </w:r>
      </w:smartTag>
      <w:r w:rsidRPr="00E35288">
        <w:t xml:space="preserve"> до 200 – </w:t>
      </w:r>
      <w:smartTag w:uri="urn:schemas-microsoft-com:office:smarttags" w:element="metricconverter">
        <w:smartTagPr>
          <w:attr w:name="ProductID" w:val="400 м"/>
        </w:smartTagPr>
        <w:r w:rsidRPr="00E35288">
          <w:t>400 м</w:t>
        </w:r>
      </w:smartTag>
      <w:r w:rsidRPr="00E35288">
        <w:t>. На отдельных участках склоны речных долин крутые, обрыв</w:t>
      </w:r>
      <w:r w:rsidRPr="00E35288">
        <w:t>и</w:t>
      </w:r>
      <w:r w:rsidRPr="00E35288">
        <w:t xml:space="preserve">стые, разрушаемые во время прохождения паводков, высота их составляет 2 – </w:t>
      </w:r>
      <w:smartTag w:uri="urn:schemas-microsoft-com:office:smarttags" w:element="metricconverter">
        <w:smartTagPr>
          <w:attr w:name="ProductID" w:val="5 м"/>
        </w:smartTagPr>
        <w:r w:rsidRPr="00E35288">
          <w:t>5 м</w:t>
        </w:r>
      </w:smartTag>
      <w:r w:rsidRPr="00E35288">
        <w:t>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>Почвы обладают достаточным плодородием  (самые плодородные почвы в республике – почвы этой зоны), в основном это выщелоченные черноземы, черноз</w:t>
      </w:r>
      <w:r w:rsidRPr="00E35288">
        <w:t>е</w:t>
      </w:r>
      <w:r w:rsidRPr="00E35288">
        <w:t>мы оподзоленные, серые почвы, дерновые почвы. Лучшими являются  выщелоче</w:t>
      </w:r>
      <w:r w:rsidRPr="00E35288">
        <w:t>н</w:t>
      </w:r>
      <w:r w:rsidRPr="00E35288">
        <w:t>ные и оподзоленные черноземы. Однако, все почвы района подвержены эрозии, 30% территории занято песчаными почвами. Почвы района нуждаются в улучшении структурности, известковании, внесении удобрений,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>Полезные ископаемые представлены месторождениями глин и известняков.</w:t>
      </w:r>
    </w:p>
    <w:p w:rsidR="00235404" w:rsidRPr="00E35288" w:rsidRDefault="00235404" w:rsidP="00235404">
      <w:pPr>
        <w:pStyle w:val="2"/>
        <w:overflowPunct w:val="0"/>
        <w:autoSpaceDE w:val="0"/>
        <w:autoSpaceDN w:val="0"/>
        <w:adjustRightInd w:val="0"/>
        <w:textAlignment w:val="baseline"/>
        <w:rPr>
          <w:rFonts w:ascii="Arial" w:hAnsi="Arial"/>
          <w:bCs/>
          <w:i/>
          <w:iCs/>
          <w:sz w:val="28"/>
        </w:rPr>
      </w:pPr>
      <w:r w:rsidRPr="00E35288">
        <w:br w:type="page"/>
      </w:r>
      <w:bookmarkStart w:id="18" w:name="_Toc83698967"/>
      <w:r w:rsidRPr="00E35288">
        <w:rPr>
          <w:rFonts w:ascii="Arial" w:hAnsi="Arial"/>
          <w:bCs/>
          <w:i/>
          <w:iCs/>
          <w:sz w:val="28"/>
        </w:rPr>
        <w:lastRenderedPageBreak/>
        <w:t>1.6 Роль и место района в хозяйственном комплексе Чувашской Республики</w:t>
      </w:r>
      <w:bookmarkEnd w:id="18"/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>Ибресинский район, занимая 6,5% от площади Чувашской республики, сосредотачивает лишь 2,1% её населения. Он входит в число районов республики со средним уровнем развития. В общем объеме промышленной продукции, произведенной в Чувашии, доля района не велика и составляет всего 0,2%. Несмотря на это, район занимает 13 место в республике по уровню развития промышленности, продукция которой поставляется за пределы района.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>Начиная с 1999 года, в районе идет стабильный рост экономики. Так, среднее изменение индекса промышленного производства (по крупным и средним организациям) с 1996 по 2002 годы составляло в среднем 12%. Рассматриваемая территория по итогам 2002 года  попала в число 15 районов республики, где было зафиксировано увеличение объемов выпуска промышленной продукции по сравнению с 2001 годом.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>Однако, гораздо лучше обстоят дела с показателями по сельскому хозяйству. Ибресинский район находится на 5 месте в республике по показателю индекса физического объема сельскохозяйственного производства и выпускает 3,5% от валового производства сельскохозяйственной продукции в республике.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>Район находится на 9 месте по объему выпуска промышленной продукции на душу населения – 20,2 млн. руб./чел.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>Государственные инвестиции в Ибресинский район составили в 2002 году – 124,4 миллиона рублей, что на 58% выше показателя 2001 года.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>Ибресинский район по уровню развития промышленного производства в 2002 году зан</w:t>
      </w:r>
      <w:r w:rsidRPr="00E35288">
        <w:t>и</w:t>
      </w:r>
      <w:r w:rsidRPr="00E35288">
        <w:t>мал 16 место в Республике. Отраслевая структура промышленности обусло</w:t>
      </w:r>
      <w:r w:rsidRPr="00E35288">
        <w:t>в</w:t>
      </w:r>
      <w:r w:rsidRPr="00E35288">
        <w:t>лена природно-территориальными особенностями  района (большие площади лесных массивов) и аграрной направленностью экономики района.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>К крупнейшим предприятиям относятся МП «</w:t>
      </w:r>
      <w:proofErr w:type="spellStart"/>
      <w:r w:rsidRPr="00E35288">
        <w:t>Ростехпредприятие</w:t>
      </w:r>
      <w:proofErr w:type="spellEnd"/>
      <w:r w:rsidRPr="00E35288">
        <w:t>» и ООО «Дар» (металлообработка), ООО «</w:t>
      </w:r>
      <w:proofErr w:type="spellStart"/>
      <w:r w:rsidRPr="00E35288">
        <w:t>Райпищекомбинат</w:t>
      </w:r>
      <w:proofErr w:type="spellEnd"/>
      <w:r w:rsidRPr="00E35288">
        <w:t>», ОАО «Молочный завод» и МП «Паточный завод» (пищевая промышленность).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>Бюджет района - дотационный. Собственные доходы за 2002 год составили 16886 тыс. рублей (24% от всего бюджета).</w:t>
      </w:r>
    </w:p>
    <w:p w:rsidR="00235404" w:rsidRPr="00E35288" w:rsidRDefault="00235404" w:rsidP="00235404">
      <w:pPr>
        <w:pStyle w:val="-125"/>
        <w:rPr>
          <w:color w:val="auto"/>
        </w:rPr>
        <w:sectPr w:rsidR="00235404" w:rsidRPr="00E35288" w:rsidSect="00F3297F">
          <w:headerReference w:type="default" r:id="rId7"/>
          <w:headerReference w:type="first" r:id="rId8"/>
          <w:footerReference w:type="first" r:id="rId9"/>
          <w:pgSz w:w="11906" w:h="16838" w:code="9"/>
          <w:pgMar w:top="1134" w:right="1440" w:bottom="1134" w:left="1440" w:header="720" w:footer="720" w:gutter="0"/>
          <w:cols w:space="720"/>
        </w:sectPr>
      </w:pPr>
      <w:r w:rsidRPr="00E35288">
        <w:rPr>
          <w:color w:val="auto"/>
        </w:rPr>
        <w:t xml:space="preserve"> </w:t>
      </w:r>
    </w:p>
    <w:p w:rsidR="00235404" w:rsidRPr="00E35288" w:rsidRDefault="00235404" w:rsidP="00235404">
      <w:pPr>
        <w:pStyle w:val="5"/>
        <w:ind w:firstLine="0"/>
        <w:rPr>
          <w:rFonts w:ascii="Times New Roman" w:hAnsi="Times New Roman"/>
          <w:sz w:val="24"/>
          <w:szCs w:val="24"/>
        </w:rPr>
      </w:pPr>
      <w:r w:rsidRPr="00E35288">
        <w:rPr>
          <w:rFonts w:ascii="Times New Roman" w:hAnsi="Times New Roman"/>
          <w:sz w:val="24"/>
          <w:szCs w:val="24"/>
        </w:rPr>
        <w:lastRenderedPageBreak/>
        <w:t>Показатели социально-экономического</w:t>
      </w:r>
      <w:r w:rsidRPr="00E35288">
        <w:rPr>
          <w:rFonts w:ascii="Times New Roman" w:hAnsi="Times New Roman"/>
          <w:smallCaps/>
          <w:sz w:val="24"/>
          <w:szCs w:val="24"/>
        </w:rPr>
        <w:t xml:space="preserve">  </w:t>
      </w:r>
      <w:r w:rsidRPr="00E35288">
        <w:rPr>
          <w:rFonts w:ascii="Times New Roman" w:hAnsi="Times New Roman"/>
          <w:sz w:val="24"/>
          <w:szCs w:val="24"/>
        </w:rPr>
        <w:t>положения Ибресинского района и Чувашской Республики в 2002 году.</w:t>
      </w:r>
    </w:p>
    <w:p w:rsidR="00235404" w:rsidRPr="00E35288" w:rsidRDefault="00235404" w:rsidP="00235404">
      <w:pPr>
        <w:pStyle w:val="6"/>
        <w:spacing w:before="0"/>
        <w:jc w:val="right"/>
        <w:rPr>
          <w:b w:val="0"/>
        </w:rPr>
      </w:pPr>
      <w:r w:rsidRPr="00E35288">
        <w:rPr>
          <w:b w:val="0"/>
        </w:rPr>
        <w:t>Таблица 1.6/1</w:t>
      </w:r>
    </w:p>
    <w:tbl>
      <w:tblPr>
        <w:tblW w:w="0" w:type="auto"/>
        <w:jc w:val="center"/>
        <w:tblInd w:w="-3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75"/>
        <w:gridCol w:w="900"/>
        <w:gridCol w:w="1260"/>
        <w:gridCol w:w="1260"/>
        <w:gridCol w:w="1260"/>
        <w:gridCol w:w="2700"/>
        <w:gridCol w:w="1080"/>
        <w:gridCol w:w="1260"/>
        <w:gridCol w:w="1225"/>
      </w:tblGrid>
      <w:tr w:rsidR="00235404" w:rsidRPr="00E35288" w:rsidTr="007203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75" w:type="dxa"/>
            <w:vMerge w:val="restart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b/>
                <w:sz w:val="20"/>
              </w:rPr>
            </w:pPr>
            <w:r w:rsidRPr="00E35288">
              <w:rPr>
                <w:b/>
                <w:sz w:val="20"/>
              </w:rPr>
              <w:t>Показатель</w:t>
            </w:r>
          </w:p>
        </w:tc>
        <w:tc>
          <w:tcPr>
            <w:tcW w:w="4680" w:type="dxa"/>
            <w:gridSpan w:val="4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b/>
                <w:sz w:val="20"/>
              </w:rPr>
            </w:pPr>
            <w:r w:rsidRPr="00E35288">
              <w:rPr>
                <w:b/>
                <w:sz w:val="20"/>
              </w:rPr>
              <w:t>Абсолютный</w:t>
            </w:r>
          </w:p>
        </w:tc>
        <w:tc>
          <w:tcPr>
            <w:tcW w:w="6265" w:type="dxa"/>
            <w:gridSpan w:val="4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b/>
                <w:sz w:val="20"/>
              </w:rPr>
            </w:pPr>
            <w:r w:rsidRPr="00E35288">
              <w:rPr>
                <w:b/>
                <w:sz w:val="20"/>
              </w:rPr>
              <w:t>Среднедушевой (удел</w:t>
            </w:r>
            <w:r w:rsidRPr="00E35288">
              <w:rPr>
                <w:b/>
                <w:sz w:val="20"/>
              </w:rPr>
              <w:t>ь</w:t>
            </w:r>
            <w:r w:rsidRPr="00E35288">
              <w:rPr>
                <w:b/>
                <w:sz w:val="20"/>
              </w:rPr>
              <w:t>ный)</w:t>
            </w:r>
          </w:p>
        </w:tc>
      </w:tr>
      <w:tr w:rsidR="00235404" w:rsidRPr="00E35288" w:rsidTr="007203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75" w:type="dxa"/>
            <w:vMerge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b/>
                <w:sz w:val="20"/>
              </w:rPr>
            </w:pPr>
            <w:r w:rsidRPr="00E35288">
              <w:rPr>
                <w:b/>
                <w:sz w:val="20"/>
              </w:rPr>
              <w:t xml:space="preserve">Ед. </w:t>
            </w:r>
            <w:proofErr w:type="spellStart"/>
            <w:r w:rsidRPr="00E35288">
              <w:rPr>
                <w:b/>
                <w:sz w:val="20"/>
              </w:rPr>
              <w:t>изм</w:t>
            </w:r>
            <w:proofErr w:type="spellEnd"/>
            <w:r w:rsidRPr="00E35288">
              <w:rPr>
                <w:b/>
                <w:sz w:val="20"/>
              </w:rPr>
              <w:t>.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pStyle w:val="7"/>
              <w:spacing w:before="0" w:after="0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E35288">
              <w:rPr>
                <w:b/>
                <w:sz w:val="20"/>
                <w:szCs w:val="20"/>
              </w:rPr>
              <w:t>Чувашская Республика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b/>
                <w:sz w:val="20"/>
              </w:rPr>
            </w:pPr>
            <w:r w:rsidRPr="00E35288">
              <w:rPr>
                <w:b/>
                <w:sz w:val="20"/>
              </w:rPr>
              <w:t>Ибресинский ра</w:t>
            </w:r>
            <w:r w:rsidRPr="00E35288">
              <w:rPr>
                <w:b/>
                <w:sz w:val="20"/>
              </w:rPr>
              <w:t>й</w:t>
            </w:r>
            <w:r w:rsidRPr="00E35288">
              <w:rPr>
                <w:b/>
                <w:sz w:val="20"/>
              </w:rPr>
              <w:t>он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b/>
                <w:sz w:val="20"/>
              </w:rPr>
            </w:pPr>
            <w:r w:rsidRPr="00E35288">
              <w:rPr>
                <w:b/>
                <w:sz w:val="20"/>
              </w:rPr>
              <w:t>Доля района в Чувашской Республики,</w:t>
            </w:r>
            <w:r w:rsidRPr="00E35288">
              <w:rPr>
                <w:b/>
                <w:sz w:val="20"/>
              </w:rPr>
              <w:br/>
              <w:t>%</w:t>
            </w:r>
          </w:p>
        </w:tc>
        <w:tc>
          <w:tcPr>
            <w:tcW w:w="27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b/>
                <w:sz w:val="20"/>
              </w:rPr>
            </w:pPr>
            <w:r w:rsidRPr="00E35288">
              <w:rPr>
                <w:b/>
                <w:sz w:val="20"/>
              </w:rPr>
              <w:t xml:space="preserve">Ед. </w:t>
            </w:r>
            <w:proofErr w:type="spellStart"/>
            <w:r w:rsidRPr="00E35288">
              <w:rPr>
                <w:b/>
                <w:sz w:val="20"/>
              </w:rPr>
              <w:t>изм</w:t>
            </w:r>
            <w:proofErr w:type="spellEnd"/>
            <w:r w:rsidRPr="00E35288">
              <w:rPr>
                <w:b/>
                <w:sz w:val="20"/>
              </w:rPr>
              <w:t>.</w:t>
            </w:r>
          </w:p>
        </w:tc>
        <w:tc>
          <w:tcPr>
            <w:tcW w:w="1080" w:type="dxa"/>
            <w:vAlign w:val="center"/>
          </w:tcPr>
          <w:p w:rsidR="00235404" w:rsidRPr="00E35288" w:rsidRDefault="00235404" w:rsidP="00720353">
            <w:pPr>
              <w:pStyle w:val="8"/>
              <w:spacing w:before="0" w:after="0"/>
              <w:ind w:left="-113" w:right="-113"/>
              <w:jc w:val="center"/>
              <w:rPr>
                <w:b/>
                <w:i w:val="0"/>
                <w:sz w:val="20"/>
                <w:szCs w:val="20"/>
              </w:rPr>
            </w:pPr>
            <w:r w:rsidRPr="00E35288">
              <w:rPr>
                <w:b/>
                <w:i w:val="0"/>
                <w:sz w:val="20"/>
                <w:szCs w:val="20"/>
              </w:rPr>
              <w:t>Чувашская Республика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b/>
                <w:sz w:val="20"/>
              </w:rPr>
            </w:pPr>
            <w:r w:rsidRPr="00E35288">
              <w:rPr>
                <w:b/>
                <w:sz w:val="20"/>
              </w:rPr>
              <w:t>Ибресинский ра</w:t>
            </w:r>
            <w:r w:rsidRPr="00E35288">
              <w:rPr>
                <w:b/>
                <w:sz w:val="20"/>
              </w:rPr>
              <w:t>й</w:t>
            </w:r>
            <w:r w:rsidRPr="00E35288">
              <w:rPr>
                <w:b/>
                <w:sz w:val="20"/>
              </w:rPr>
              <w:t>он</w:t>
            </w:r>
          </w:p>
        </w:tc>
        <w:tc>
          <w:tcPr>
            <w:tcW w:w="1225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b/>
                <w:sz w:val="20"/>
              </w:rPr>
            </w:pPr>
            <w:r w:rsidRPr="00E35288">
              <w:rPr>
                <w:b/>
                <w:sz w:val="20"/>
              </w:rPr>
              <w:t>Отношение района к</w:t>
            </w:r>
            <w:r w:rsidRPr="00E35288">
              <w:rPr>
                <w:b/>
                <w:sz w:val="20"/>
              </w:rPr>
              <w:br/>
              <w:t>Чувашской Республике, %</w:t>
            </w:r>
          </w:p>
        </w:tc>
      </w:tr>
      <w:tr w:rsidR="00235404" w:rsidRPr="00E35288" w:rsidTr="007203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75" w:type="dxa"/>
          </w:tcPr>
          <w:p w:rsidR="00235404" w:rsidRPr="00E35288" w:rsidRDefault="00235404" w:rsidP="00720353">
            <w:pPr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Территория</w:t>
            </w:r>
          </w:p>
        </w:tc>
        <w:tc>
          <w:tcPr>
            <w:tcW w:w="9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E35288">
              <w:rPr>
                <w:sz w:val="18"/>
                <w:szCs w:val="18"/>
              </w:rPr>
              <w:t xml:space="preserve">тыс. </w:t>
            </w:r>
            <w:r w:rsidRPr="00E35288">
              <w:rPr>
                <w:sz w:val="18"/>
                <w:szCs w:val="18"/>
              </w:rPr>
              <w:br/>
              <w:t>кв. км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18,3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1,2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6,5</w:t>
            </w:r>
          </w:p>
        </w:tc>
        <w:tc>
          <w:tcPr>
            <w:tcW w:w="27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</w:p>
        </w:tc>
      </w:tr>
      <w:tr w:rsidR="00235404" w:rsidRPr="00E35288" w:rsidTr="007203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75" w:type="dxa"/>
          </w:tcPr>
          <w:p w:rsidR="00235404" w:rsidRPr="00E35288" w:rsidRDefault="00235404" w:rsidP="00720353">
            <w:pPr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Наличное насел</w:t>
            </w:r>
            <w:r w:rsidRPr="00E35288">
              <w:rPr>
                <w:sz w:val="22"/>
                <w:szCs w:val="22"/>
              </w:rPr>
              <w:t>е</w:t>
            </w:r>
            <w:r w:rsidRPr="00E35288">
              <w:rPr>
                <w:sz w:val="22"/>
                <w:szCs w:val="22"/>
              </w:rPr>
              <w:t xml:space="preserve">ние </w:t>
            </w:r>
            <w:r w:rsidRPr="00E35288">
              <w:rPr>
                <w:sz w:val="22"/>
                <w:szCs w:val="22"/>
              </w:rPr>
              <w:br/>
              <w:t>(на конец г</w:t>
            </w:r>
            <w:r w:rsidRPr="00E35288">
              <w:rPr>
                <w:sz w:val="22"/>
                <w:szCs w:val="22"/>
              </w:rPr>
              <w:t>о</w:t>
            </w:r>
            <w:r w:rsidRPr="00E35288">
              <w:rPr>
                <w:sz w:val="22"/>
                <w:szCs w:val="22"/>
              </w:rPr>
              <w:t>да)</w:t>
            </w:r>
          </w:p>
        </w:tc>
        <w:tc>
          <w:tcPr>
            <w:tcW w:w="9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E35288">
              <w:rPr>
                <w:sz w:val="18"/>
                <w:szCs w:val="18"/>
              </w:rPr>
              <w:t>тыс. чел</w:t>
            </w:r>
            <w:r w:rsidRPr="00E35288">
              <w:rPr>
                <w:sz w:val="18"/>
                <w:szCs w:val="18"/>
              </w:rPr>
              <w:t>о</w:t>
            </w:r>
            <w:r w:rsidRPr="00E35288">
              <w:rPr>
                <w:sz w:val="18"/>
                <w:szCs w:val="18"/>
              </w:rPr>
              <w:t>век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1350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28,3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2,1</w:t>
            </w:r>
          </w:p>
        </w:tc>
        <w:tc>
          <w:tcPr>
            <w:tcW w:w="27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</w:p>
        </w:tc>
      </w:tr>
      <w:tr w:rsidR="00235404" w:rsidRPr="00E35288" w:rsidTr="007203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75" w:type="dxa"/>
          </w:tcPr>
          <w:p w:rsidR="00235404" w:rsidRPr="00E35288" w:rsidRDefault="00235404" w:rsidP="00720353">
            <w:pPr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Объем промышленной проду</w:t>
            </w:r>
            <w:r w:rsidRPr="00E35288">
              <w:rPr>
                <w:sz w:val="22"/>
                <w:szCs w:val="22"/>
              </w:rPr>
              <w:t>к</w:t>
            </w:r>
            <w:r w:rsidRPr="00E35288">
              <w:rPr>
                <w:sz w:val="22"/>
                <w:szCs w:val="22"/>
              </w:rPr>
              <w:t>ции</w:t>
            </w:r>
          </w:p>
        </w:tc>
        <w:tc>
          <w:tcPr>
            <w:tcW w:w="9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E35288">
              <w:rPr>
                <w:sz w:val="18"/>
                <w:szCs w:val="18"/>
              </w:rPr>
              <w:t>млрд. руб.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napToGrid w:val="0"/>
                <w:sz w:val="22"/>
                <w:szCs w:val="22"/>
              </w:rPr>
              <w:t>27,8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0,068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0,2</w:t>
            </w:r>
          </w:p>
        </w:tc>
        <w:tc>
          <w:tcPr>
            <w:tcW w:w="27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pacing w:val="-6"/>
                <w:sz w:val="18"/>
                <w:szCs w:val="18"/>
              </w:rPr>
            </w:pPr>
            <w:r w:rsidRPr="00E35288">
              <w:rPr>
                <w:spacing w:val="-6"/>
                <w:sz w:val="18"/>
                <w:szCs w:val="18"/>
              </w:rPr>
              <w:t>на душу населения, тыс.руб.</w:t>
            </w:r>
          </w:p>
        </w:tc>
        <w:tc>
          <w:tcPr>
            <w:tcW w:w="108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20,8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2,4</w:t>
            </w:r>
          </w:p>
        </w:tc>
        <w:tc>
          <w:tcPr>
            <w:tcW w:w="1225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11,5</w:t>
            </w:r>
          </w:p>
        </w:tc>
      </w:tr>
      <w:tr w:rsidR="00235404" w:rsidRPr="00E35288" w:rsidTr="007203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75" w:type="dxa"/>
          </w:tcPr>
          <w:p w:rsidR="00235404" w:rsidRPr="00E35288" w:rsidRDefault="00235404" w:rsidP="00720353">
            <w:pPr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Продукция сел</w:t>
            </w:r>
            <w:r w:rsidRPr="00E35288">
              <w:rPr>
                <w:sz w:val="22"/>
                <w:szCs w:val="22"/>
              </w:rPr>
              <w:t>ь</w:t>
            </w:r>
            <w:r w:rsidRPr="00E35288">
              <w:rPr>
                <w:sz w:val="22"/>
                <w:szCs w:val="22"/>
              </w:rPr>
              <w:t>ского хозяйства (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35288">
                <w:rPr>
                  <w:sz w:val="22"/>
                  <w:szCs w:val="22"/>
                </w:rPr>
                <w:t>2001 г</w:t>
              </w:r>
            </w:smartTag>
            <w:r w:rsidRPr="00E35288">
              <w:rPr>
                <w:sz w:val="22"/>
                <w:szCs w:val="22"/>
              </w:rPr>
              <w:t>.)</w:t>
            </w:r>
          </w:p>
        </w:tc>
        <w:tc>
          <w:tcPr>
            <w:tcW w:w="9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E35288">
              <w:rPr>
                <w:sz w:val="18"/>
                <w:szCs w:val="18"/>
              </w:rPr>
              <w:t>млрд. руб.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10,15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0,35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3,4</w:t>
            </w:r>
          </w:p>
        </w:tc>
        <w:tc>
          <w:tcPr>
            <w:tcW w:w="27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pacing w:val="-6"/>
                <w:sz w:val="18"/>
                <w:szCs w:val="18"/>
              </w:rPr>
            </w:pPr>
            <w:r w:rsidRPr="00E35288">
              <w:rPr>
                <w:spacing w:val="-6"/>
                <w:sz w:val="18"/>
                <w:szCs w:val="18"/>
              </w:rPr>
              <w:t>на душу населения, тыс.руб.</w:t>
            </w:r>
          </w:p>
        </w:tc>
        <w:tc>
          <w:tcPr>
            <w:tcW w:w="108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7,54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12,51</w:t>
            </w:r>
          </w:p>
        </w:tc>
        <w:tc>
          <w:tcPr>
            <w:tcW w:w="1225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165,9</w:t>
            </w:r>
          </w:p>
        </w:tc>
      </w:tr>
      <w:tr w:rsidR="00235404" w:rsidRPr="00E35288" w:rsidTr="007203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75" w:type="dxa"/>
          </w:tcPr>
          <w:p w:rsidR="00235404" w:rsidRPr="00E35288" w:rsidRDefault="00235404" w:rsidP="00720353">
            <w:pPr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9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E35288">
              <w:rPr>
                <w:sz w:val="18"/>
                <w:szCs w:val="18"/>
              </w:rPr>
              <w:t>млрд. руб.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7,54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0,12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1,6</w:t>
            </w:r>
          </w:p>
        </w:tc>
        <w:tc>
          <w:tcPr>
            <w:tcW w:w="27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pacing w:val="-6"/>
                <w:sz w:val="18"/>
                <w:szCs w:val="18"/>
              </w:rPr>
            </w:pPr>
            <w:r w:rsidRPr="00E35288">
              <w:rPr>
                <w:spacing w:val="-6"/>
                <w:sz w:val="18"/>
                <w:szCs w:val="18"/>
              </w:rPr>
              <w:t>на душу населения, тыс.руб.</w:t>
            </w:r>
          </w:p>
        </w:tc>
        <w:tc>
          <w:tcPr>
            <w:tcW w:w="108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5,6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0,2</w:t>
            </w:r>
          </w:p>
        </w:tc>
        <w:tc>
          <w:tcPr>
            <w:tcW w:w="1225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3,6</w:t>
            </w:r>
          </w:p>
        </w:tc>
      </w:tr>
      <w:tr w:rsidR="00235404" w:rsidRPr="00E35288" w:rsidTr="007203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75" w:type="dxa"/>
          </w:tcPr>
          <w:p w:rsidR="00235404" w:rsidRPr="00E35288" w:rsidRDefault="00235404" w:rsidP="00720353">
            <w:pPr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Ввод в действие жилых домов (общая площадь)</w:t>
            </w:r>
          </w:p>
        </w:tc>
        <w:tc>
          <w:tcPr>
            <w:tcW w:w="9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E35288">
              <w:rPr>
                <w:sz w:val="18"/>
                <w:szCs w:val="18"/>
              </w:rPr>
              <w:t xml:space="preserve">тыс. </w:t>
            </w:r>
            <w:r w:rsidRPr="00E35288">
              <w:rPr>
                <w:sz w:val="18"/>
                <w:szCs w:val="18"/>
              </w:rPr>
              <w:br/>
              <w:t>кв. м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515,2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19,7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3,8</w:t>
            </w:r>
          </w:p>
        </w:tc>
        <w:tc>
          <w:tcPr>
            <w:tcW w:w="27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pacing w:val="-6"/>
                <w:sz w:val="18"/>
                <w:szCs w:val="18"/>
              </w:rPr>
            </w:pPr>
            <w:r w:rsidRPr="00E35288">
              <w:rPr>
                <w:spacing w:val="-6"/>
                <w:sz w:val="18"/>
                <w:szCs w:val="18"/>
              </w:rPr>
              <w:t xml:space="preserve">на 1 тыс. населения, </w:t>
            </w:r>
            <w:r w:rsidRPr="00E35288">
              <w:rPr>
                <w:spacing w:val="-6"/>
                <w:sz w:val="18"/>
                <w:szCs w:val="18"/>
              </w:rPr>
              <w:br/>
              <w:t>кв. м</w:t>
            </w:r>
          </w:p>
        </w:tc>
        <w:tc>
          <w:tcPr>
            <w:tcW w:w="108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384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698</w:t>
            </w:r>
          </w:p>
        </w:tc>
        <w:tc>
          <w:tcPr>
            <w:tcW w:w="1225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181,8</w:t>
            </w:r>
          </w:p>
        </w:tc>
      </w:tr>
      <w:tr w:rsidR="00235404" w:rsidRPr="00E35288" w:rsidTr="007203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75" w:type="dxa"/>
          </w:tcPr>
          <w:p w:rsidR="00235404" w:rsidRPr="00E35288" w:rsidRDefault="00235404" w:rsidP="00720353">
            <w:pPr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Оборот розни</w:t>
            </w:r>
            <w:r w:rsidRPr="00E35288">
              <w:rPr>
                <w:sz w:val="22"/>
                <w:szCs w:val="22"/>
              </w:rPr>
              <w:t>ч</w:t>
            </w:r>
            <w:r w:rsidRPr="00E35288">
              <w:rPr>
                <w:sz w:val="22"/>
                <w:szCs w:val="22"/>
              </w:rPr>
              <w:t>ной торговли</w:t>
            </w:r>
          </w:p>
        </w:tc>
        <w:tc>
          <w:tcPr>
            <w:tcW w:w="9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E35288">
              <w:rPr>
                <w:sz w:val="18"/>
                <w:szCs w:val="18"/>
              </w:rPr>
              <w:t>млрд. руб.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6,24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0,11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1,8</w:t>
            </w:r>
          </w:p>
        </w:tc>
        <w:tc>
          <w:tcPr>
            <w:tcW w:w="27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pacing w:val="-6"/>
                <w:sz w:val="18"/>
                <w:szCs w:val="18"/>
              </w:rPr>
            </w:pPr>
            <w:r w:rsidRPr="00E35288">
              <w:rPr>
                <w:spacing w:val="-6"/>
                <w:sz w:val="18"/>
                <w:szCs w:val="18"/>
              </w:rPr>
              <w:t>на душу населения, тыс.руб.</w:t>
            </w:r>
          </w:p>
        </w:tc>
        <w:tc>
          <w:tcPr>
            <w:tcW w:w="108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4,65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3,89</w:t>
            </w:r>
          </w:p>
        </w:tc>
        <w:tc>
          <w:tcPr>
            <w:tcW w:w="1225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83,7</w:t>
            </w:r>
          </w:p>
        </w:tc>
      </w:tr>
      <w:tr w:rsidR="00235404" w:rsidRPr="00E35288" w:rsidTr="007203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75" w:type="dxa"/>
          </w:tcPr>
          <w:p w:rsidR="00235404" w:rsidRPr="00E35288" w:rsidRDefault="00235404" w:rsidP="00720353">
            <w:pPr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Число зарегистрированных бе</w:t>
            </w:r>
            <w:r w:rsidRPr="00E35288">
              <w:rPr>
                <w:sz w:val="22"/>
                <w:szCs w:val="22"/>
              </w:rPr>
              <w:t>з</w:t>
            </w:r>
            <w:r w:rsidRPr="00E35288">
              <w:rPr>
                <w:sz w:val="22"/>
                <w:szCs w:val="22"/>
              </w:rPr>
              <w:t>работных</w:t>
            </w:r>
          </w:p>
        </w:tc>
        <w:tc>
          <w:tcPr>
            <w:tcW w:w="9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E35288">
              <w:rPr>
                <w:sz w:val="18"/>
                <w:szCs w:val="18"/>
              </w:rPr>
              <w:t>тыс. чел</w:t>
            </w:r>
            <w:r w:rsidRPr="00E35288">
              <w:rPr>
                <w:sz w:val="18"/>
                <w:szCs w:val="18"/>
              </w:rPr>
              <w:t>о</w:t>
            </w:r>
            <w:r w:rsidRPr="00E35288">
              <w:rPr>
                <w:sz w:val="18"/>
                <w:szCs w:val="18"/>
              </w:rPr>
              <w:t>век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14,0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0,24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1,7</w:t>
            </w:r>
          </w:p>
        </w:tc>
        <w:tc>
          <w:tcPr>
            <w:tcW w:w="27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pacing w:val="-6"/>
                <w:sz w:val="18"/>
                <w:szCs w:val="18"/>
              </w:rPr>
            </w:pPr>
            <w:r w:rsidRPr="00E35288">
              <w:rPr>
                <w:spacing w:val="-6"/>
                <w:sz w:val="18"/>
                <w:szCs w:val="18"/>
              </w:rPr>
              <w:t>уровень зарегистрированной безработицы, %</w:t>
            </w:r>
          </w:p>
        </w:tc>
        <w:tc>
          <w:tcPr>
            <w:tcW w:w="108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1,72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1,54</w:t>
            </w:r>
          </w:p>
        </w:tc>
        <w:tc>
          <w:tcPr>
            <w:tcW w:w="1225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89,5</w:t>
            </w:r>
          </w:p>
        </w:tc>
      </w:tr>
      <w:tr w:rsidR="00235404" w:rsidRPr="00E35288" w:rsidTr="007203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75" w:type="dxa"/>
          </w:tcPr>
          <w:p w:rsidR="00235404" w:rsidRPr="00E35288" w:rsidRDefault="00235404" w:rsidP="00720353">
            <w:pPr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Численность пенсионеров, состоящих на учете в органах социальной защиты нас</w:t>
            </w:r>
            <w:r w:rsidRPr="00E35288">
              <w:rPr>
                <w:sz w:val="22"/>
                <w:szCs w:val="22"/>
              </w:rPr>
              <w:t>е</w:t>
            </w:r>
            <w:r w:rsidRPr="00E35288">
              <w:rPr>
                <w:sz w:val="22"/>
                <w:szCs w:val="22"/>
              </w:rPr>
              <w:t>ления (на начало г</w:t>
            </w:r>
            <w:r w:rsidRPr="00E35288">
              <w:rPr>
                <w:sz w:val="22"/>
                <w:szCs w:val="22"/>
              </w:rPr>
              <w:t>о</w:t>
            </w:r>
            <w:r w:rsidRPr="00E35288">
              <w:rPr>
                <w:sz w:val="22"/>
                <w:szCs w:val="22"/>
              </w:rPr>
              <w:t>да)</w:t>
            </w:r>
          </w:p>
        </w:tc>
        <w:tc>
          <w:tcPr>
            <w:tcW w:w="9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E35288">
              <w:rPr>
                <w:sz w:val="18"/>
                <w:szCs w:val="18"/>
              </w:rPr>
              <w:t>тыс. чел.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345,9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8,1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2,3</w:t>
            </w:r>
          </w:p>
        </w:tc>
        <w:tc>
          <w:tcPr>
            <w:tcW w:w="27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pacing w:val="-6"/>
                <w:sz w:val="18"/>
                <w:szCs w:val="18"/>
              </w:rPr>
            </w:pPr>
            <w:r w:rsidRPr="00E35288">
              <w:rPr>
                <w:spacing w:val="-6"/>
                <w:sz w:val="18"/>
                <w:szCs w:val="18"/>
              </w:rPr>
              <w:t>1 тыс. населения, тыс.чел.</w:t>
            </w:r>
          </w:p>
        </w:tc>
        <w:tc>
          <w:tcPr>
            <w:tcW w:w="108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256,9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287,3</w:t>
            </w:r>
          </w:p>
        </w:tc>
        <w:tc>
          <w:tcPr>
            <w:tcW w:w="1225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111,8</w:t>
            </w:r>
          </w:p>
        </w:tc>
      </w:tr>
      <w:tr w:rsidR="00235404" w:rsidRPr="00E35288" w:rsidTr="007203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75" w:type="dxa"/>
          </w:tcPr>
          <w:p w:rsidR="00235404" w:rsidRPr="00E35288" w:rsidRDefault="00235404" w:rsidP="00720353">
            <w:pPr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Среднемесячная номинальная начисленная заработная плата</w:t>
            </w:r>
          </w:p>
        </w:tc>
        <w:tc>
          <w:tcPr>
            <w:tcW w:w="9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E35288">
              <w:rPr>
                <w:sz w:val="18"/>
                <w:szCs w:val="18"/>
              </w:rPr>
              <w:t>руб.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pacing w:val="-6"/>
                <w:sz w:val="18"/>
                <w:szCs w:val="18"/>
              </w:rPr>
            </w:pPr>
            <w:r w:rsidRPr="00E35288">
              <w:rPr>
                <w:spacing w:val="-6"/>
                <w:sz w:val="18"/>
                <w:szCs w:val="18"/>
              </w:rPr>
              <w:t>на душу населения, руб.</w:t>
            </w:r>
          </w:p>
        </w:tc>
        <w:tc>
          <w:tcPr>
            <w:tcW w:w="108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2461,3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1307,9</w:t>
            </w:r>
          </w:p>
        </w:tc>
        <w:tc>
          <w:tcPr>
            <w:tcW w:w="1225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53,1</w:t>
            </w:r>
          </w:p>
        </w:tc>
      </w:tr>
      <w:tr w:rsidR="00235404" w:rsidRPr="00E35288" w:rsidTr="007203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75" w:type="dxa"/>
          </w:tcPr>
          <w:p w:rsidR="00235404" w:rsidRPr="00E35288" w:rsidRDefault="00235404" w:rsidP="00720353">
            <w:pPr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Численность вр</w:t>
            </w:r>
            <w:r w:rsidRPr="00E35288">
              <w:rPr>
                <w:sz w:val="22"/>
                <w:szCs w:val="22"/>
              </w:rPr>
              <w:t>а</w:t>
            </w:r>
            <w:r w:rsidRPr="00E35288">
              <w:rPr>
                <w:sz w:val="22"/>
                <w:szCs w:val="22"/>
              </w:rPr>
              <w:t>чей всех специальностей  ( на 01.01.2003 г.)</w:t>
            </w:r>
          </w:p>
        </w:tc>
        <w:tc>
          <w:tcPr>
            <w:tcW w:w="9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E35288">
              <w:rPr>
                <w:sz w:val="18"/>
                <w:szCs w:val="18"/>
              </w:rPr>
              <w:t>тыс. чел.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5,97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0,05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0,8</w:t>
            </w:r>
          </w:p>
        </w:tc>
        <w:tc>
          <w:tcPr>
            <w:tcW w:w="27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pacing w:val="-6"/>
                <w:sz w:val="18"/>
                <w:szCs w:val="18"/>
              </w:rPr>
            </w:pPr>
            <w:r w:rsidRPr="00E35288">
              <w:rPr>
                <w:spacing w:val="-6"/>
                <w:sz w:val="18"/>
                <w:szCs w:val="18"/>
              </w:rPr>
              <w:t>обеспеченность населения вр</w:t>
            </w:r>
            <w:r w:rsidRPr="00E35288">
              <w:rPr>
                <w:spacing w:val="-6"/>
                <w:sz w:val="18"/>
                <w:szCs w:val="18"/>
              </w:rPr>
              <w:t>а</w:t>
            </w:r>
            <w:r w:rsidRPr="00E35288">
              <w:rPr>
                <w:spacing w:val="-6"/>
                <w:sz w:val="18"/>
                <w:szCs w:val="18"/>
              </w:rPr>
              <w:t>чами, чел на 10 тыс. чел.</w:t>
            </w:r>
          </w:p>
        </w:tc>
        <w:tc>
          <w:tcPr>
            <w:tcW w:w="108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44,5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18,9</w:t>
            </w:r>
          </w:p>
        </w:tc>
        <w:tc>
          <w:tcPr>
            <w:tcW w:w="1225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42,5</w:t>
            </w:r>
          </w:p>
        </w:tc>
      </w:tr>
      <w:tr w:rsidR="00235404" w:rsidRPr="00E35288" w:rsidTr="007203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75" w:type="dxa"/>
          </w:tcPr>
          <w:p w:rsidR="00235404" w:rsidRPr="00E35288" w:rsidRDefault="00235404" w:rsidP="00720353">
            <w:pPr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Численность среднего медицинского персонала (на 01.01.2003 г.)</w:t>
            </w:r>
          </w:p>
        </w:tc>
        <w:tc>
          <w:tcPr>
            <w:tcW w:w="9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E35288">
              <w:rPr>
                <w:sz w:val="18"/>
                <w:szCs w:val="18"/>
              </w:rPr>
              <w:t>тыс. чел.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15,3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0,26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1,7</w:t>
            </w:r>
          </w:p>
        </w:tc>
        <w:tc>
          <w:tcPr>
            <w:tcW w:w="27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pacing w:val="-6"/>
                <w:sz w:val="18"/>
                <w:szCs w:val="18"/>
              </w:rPr>
            </w:pPr>
            <w:r w:rsidRPr="00E35288">
              <w:rPr>
                <w:spacing w:val="-6"/>
                <w:sz w:val="18"/>
                <w:szCs w:val="18"/>
              </w:rPr>
              <w:t>обеспеченность насел</w:t>
            </w:r>
            <w:r w:rsidRPr="00E35288">
              <w:rPr>
                <w:spacing w:val="-6"/>
                <w:sz w:val="18"/>
                <w:szCs w:val="18"/>
              </w:rPr>
              <w:t>е</w:t>
            </w:r>
            <w:r w:rsidRPr="00E35288">
              <w:rPr>
                <w:spacing w:val="-6"/>
                <w:sz w:val="18"/>
                <w:szCs w:val="18"/>
              </w:rPr>
              <w:t>ния средним медицинским персон</w:t>
            </w:r>
            <w:r w:rsidRPr="00E35288">
              <w:rPr>
                <w:spacing w:val="-6"/>
                <w:sz w:val="18"/>
                <w:szCs w:val="18"/>
              </w:rPr>
              <w:t>а</w:t>
            </w:r>
            <w:r w:rsidRPr="00E35288">
              <w:rPr>
                <w:spacing w:val="-6"/>
                <w:sz w:val="18"/>
                <w:szCs w:val="18"/>
              </w:rPr>
              <w:t xml:space="preserve">лом, </w:t>
            </w:r>
            <w:r w:rsidRPr="00E35288">
              <w:rPr>
                <w:spacing w:val="-6"/>
                <w:sz w:val="18"/>
                <w:szCs w:val="18"/>
              </w:rPr>
              <w:br/>
              <w:t>чел. на 10 тыс. населения</w:t>
            </w:r>
          </w:p>
        </w:tc>
        <w:tc>
          <w:tcPr>
            <w:tcW w:w="108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113,6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91,1</w:t>
            </w:r>
          </w:p>
        </w:tc>
        <w:tc>
          <w:tcPr>
            <w:tcW w:w="1225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80,2</w:t>
            </w:r>
          </w:p>
        </w:tc>
      </w:tr>
      <w:tr w:rsidR="00235404" w:rsidRPr="00E35288" w:rsidTr="007203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75" w:type="dxa"/>
          </w:tcPr>
          <w:p w:rsidR="00235404" w:rsidRPr="00E35288" w:rsidRDefault="00235404" w:rsidP="00720353">
            <w:pPr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Количество врачебных больничных к</w:t>
            </w:r>
            <w:r w:rsidRPr="00E35288">
              <w:rPr>
                <w:sz w:val="22"/>
                <w:szCs w:val="22"/>
              </w:rPr>
              <w:t>о</w:t>
            </w:r>
            <w:r w:rsidRPr="00E35288">
              <w:rPr>
                <w:sz w:val="22"/>
                <w:szCs w:val="22"/>
              </w:rPr>
              <w:t>ек (на 1.01.2003)</w:t>
            </w:r>
          </w:p>
        </w:tc>
        <w:tc>
          <w:tcPr>
            <w:tcW w:w="9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E35288">
              <w:rPr>
                <w:sz w:val="18"/>
                <w:szCs w:val="18"/>
              </w:rPr>
              <w:t>тыс. коек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14,9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0,25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1,7</w:t>
            </w:r>
          </w:p>
        </w:tc>
        <w:tc>
          <w:tcPr>
            <w:tcW w:w="2700" w:type="dxa"/>
            <w:vAlign w:val="center"/>
          </w:tcPr>
          <w:p w:rsidR="00235404" w:rsidRPr="00E35288" w:rsidRDefault="00235404" w:rsidP="00720353">
            <w:pPr>
              <w:ind w:left="-113" w:right="-113"/>
              <w:jc w:val="center"/>
              <w:rPr>
                <w:spacing w:val="-6"/>
                <w:sz w:val="18"/>
                <w:szCs w:val="18"/>
              </w:rPr>
            </w:pPr>
            <w:r w:rsidRPr="00E35288">
              <w:rPr>
                <w:spacing w:val="-6"/>
                <w:sz w:val="18"/>
                <w:szCs w:val="18"/>
              </w:rPr>
              <w:t>обеспеченность населения больничными койк</w:t>
            </w:r>
            <w:r w:rsidRPr="00E35288">
              <w:rPr>
                <w:spacing w:val="-6"/>
                <w:sz w:val="18"/>
                <w:szCs w:val="18"/>
              </w:rPr>
              <w:t>а</w:t>
            </w:r>
            <w:r w:rsidRPr="00E35288">
              <w:rPr>
                <w:spacing w:val="-6"/>
                <w:sz w:val="18"/>
                <w:szCs w:val="18"/>
              </w:rPr>
              <w:t xml:space="preserve">ми, </w:t>
            </w:r>
            <w:r w:rsidRPr="00E35288">
              <w:rPr>
                <w:spacing w:val="-6"/>
                <w:sz w:val="18"/>
                <w:szCs w:val="18"/>
              </w:rPr>
              <w:br/>
              <w:t>шт. на 10 тыс. насел</w:t>
            </w:r>
            <w:r w:rsidRPr="00E35288">
              <w:rPr>
                <w:spacing w:val="-6"/>
                <w:sz w:val="18"/>
                <w:szCs w:val="18"/>
              </w:rPr>
              <w:t>е</w:t>
            </w:r>
            <w:r w:rsidRPr="00E35288">
              <w:rPr>
                <w:spacing w:val="-6"/>
                <w:sz w:val="18"/>
                <w:szCs w:val="18"/>
              </w:rPr>
              <w:t>ния</w:t>
            </w:r>
          </w:p>
        </w:tc>
        <w:tc>
          <w:tcPr>
            <w:tcW w:w="108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111,3</w:t>
            </w:r>
          </w:p>
        </w:tc>
        <w:tc>
          <w:tcPr>
            <w:tcW w:w="1260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87,2</w:t>
            </w:r>
          </w:p>
        </w:tc>
        <w:tc>
          <w:tcPr>
            <w:tcW w:w="1225" w:type="dxa"/>
            <w:vAlign w:val="center"/>
          </w:tcPr>
          <w:p w:rsidR="00235404" w:rsidRPr="00E35288" w:rsidRDefault="00235404" w:rsidP="00720353">
            <w:pPr>
              <w:jc w:val="center"/>
              <w:rPr>
                <w:sz w:val="22"/>
                <w:szCs w:val="22"/>
              </w:rPr>
            </w:pPr>
            <w:r w:rsidRPr="00E35288">
              <w:rPr>
                <w:sz w:val="22"/>
                <w:szCs w:val="22"/>
              </w:rPr>
              <w:t>78,3</w:t>
            </w:r>
          </w:p>
        </w:tc>
      </w:tr>
    </w:tbl>
    <w:p w:rsidR="00235404" w:rsidRPr="00E35288" w:rsidRDefault="00235404" w:rsidP="00235404">
      <w:pPr>
        <w:ind w:firstLine="709"/>
        <w:jc w:val="both"/>
        <w:sectPr w:rsidR="00235404" w:rsidRPr="00E35288" w:rsidSect="00F3297F">
          <w:pgSz w:w="16838" w:h="11906" w:orient="landscape" w:code="9"/>
          <w:pgMar w:top="567" w:right="1134" w:bottom="567" w:left="1134" w:header="567" w:footer="567" w:gutter="0"/>
          <w:cols w:space="720"/>
        </w:sectPr>
      </w:pPr>
    </w:p>
    <w:p w:rsidR="00235404" w:rsidRPr="00E35288" w:rsidRDefault="00235404" w:rsidP="00235404">
      <w:pPr>
        <w:ind w:firstLine="709"/>
        <w:jc w:val="both"/>
      </w:pPr>
      <w:r w:rsidRPr="00E35288">
        <w:lastRenderedPageBreak/>
        <w:t>Резкие изменения в экономической ситуации в начале 90-х годов, нарушившие сл</w:t>
      </w:r>
      <w:r w:rsidRPr="00E35288">
        <w:t>о</w:t>
      </w:r>
      <w:r w:rsidRPr="00E35288">
        <w:t>жившуюся систему хозяйственных отношений и возникшие в связи с этим финансовые и о</w:t>
      </w:r>
      <w:r w:rsidRPr="00E35288">
        <w:t>р</w:t>
      </w:r>
      <w:r w:rsidRPr="00E35288">
        <w:t>ганизационные проблемы привели к сокращению объемов производства в сельхозпредпри</w:t>
      </w:r>
      <w:r w:rsidRPr="00E35288">
        <w:t>я</w:t>
      </w:r>
      <w:r w:rsidRPr="00E35288">
        <w:t>тиях, значительное их число оказалось убыточным. В 2002г. удельный вес таких хозяйств с</w:t>
      </w:r>
      <w:r w:rsidRPr="00E35288">
        <w:t>о</w:t>
      </w:r>
      <w:r w:rsidRPr="00E35288">
        <w:t>ставил 60%. Тем не менее, даже в этих условиях уровень совокупного продукта, производ</w:t>
      </w:r>
      <w:r w:rsidRPr="00E35288">
        <w:t>и</w:t>
      </w:r>
      <w:r w:rsidRPr="00E35288">
        <w:t xml:space="preserve">мого сельхозпредприятиями и личными подсобными хозяйствами, позволяет удовлетворить потребности населения района в основных продуктах питания. По производству основных видов сельхозпродукции на душу населения показатели района выше </w:t>
      </w:r>
      <w:proofErr w:type="spellStart"/>
      <w:r w:rsidRPr="00E35288">
        <w:t>среднереспублика</w:t>
      </w:r>
      <w:r w:rsidRPr="00E35288">
        <w:t>н</w:t>
      </w:r>
      <w:r w:rsidRPr="00E35288">
        <w:t>ских</w:t>
      </w:r>
      <w:proofErr w:type="spellEnd"/>
      <w:r w:rsidRPr="00E35288">
        <w:t>.</w:t>
      </w:r>
    </w:p>
    <w:p w:rsidR="00235404" w:rsidRPr="00E35288" w:rsidRDefault="00235404" w:rsidP="00235404">
      <w:pPr>
        <w:spacing w:before="120"/>
        <w:ind w:firstLine="709"/>
        <w:jc w:val="both"/>
      </w:pPr>
      <w:r w:rsidRPr="00E35288">
        <w:t xml:space="preserve">Сохраняется тенденция в рационе питания республики на увеличение растительной пищи, потребление мяса сокращается. Население республики переходит на </w:t>
      </w:r>
      <w:proofErr w:type="spellStart"/>
      <w:r w:rsidRPr="00E35288">
        <w:t>самообеспечение</w:t>
      </w:r>
      <w:proofErr w:type="spellEnd"/>
      <w:r w:rsidRPr="00E35288">
        <w:t xml:space="preserve"> картофелем, овощами.</w:t>
      </w:r>
    </w:p>
    <w:p w:rsidR="00235404" w:rsidRPr="00E35288" w:rsidRDefault="00235404" w:rsidP="00235404">
      <w:pPr>
        <w:spacing w:before="120"/>
        <w:ind w:firstLine="720"/>
        <w:jc w:val="both"/>
      </w:pPr>
    </w:p>
    <w:p w:rsidR="00687924" w:rsidRDefault="00687924"/>
    <w:sectPr w:rsidR="00687924" w:rsidSect="0068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04" w:rsidRDefault="00235404">
    <w:pPr>
      <w:rPr>
        <w:i/>
        <w:iCs/>
      </w:rPr>
    </w:pPr>
    <w:r>
      <w:rPr>
        <w:i/>
        <w:iCs/>
        <w:noProof/>
      </w:rPr>
      <w:pict>
        <v:line id="_x0000_s2050" style="position:absolute;z-index:251661312" from="0,11pt" to="135pt,11pt" strokecolor="gray"/>
      </w:pict>
    </w:r>
  </w:p>
  <w:p w:rsidR="00BE7904" w:rsidRDefault="00235404">
    <w:pPr>
      <w:rPr>
        <w:color w:val="808080"/>
        <w:sz w:val="20"/>
      </w:rPr>
    </w:pPr>
    <w:r>
      <w:rPr>
        <w:i/>
        <w:iCs/>
        <w:noProof/>
        <w:sz w:val="20"/>
      </w:rPr>
      <w:pict>
        <v:line id="_x0000_s2049" style="position:absolute;z-index:251660288" from="-2.1pt,1764.55pt" to="483.9pt,1764.55pt"/>
      </w:pict>
    </w:r>
    <w:r>
      <w:rPr>
        <w:color w:val="808080"/>
        <w:sz w:val="20"/>
      </w:rPr>
      <w:t xml:space="preserve">@ </w:t>
    </w:r>
    <w:proofErr w:type="spellStart"/>
    <w:r>
      <w:rPr>
        <w:color w:val="808080"/>
        <w:sz w:val="20"/>
      </w:rPr>
      <w:t>РосНИПИ</w:t>
    </w:r>
    <w:proofErr w:type="spellEnd"/>
    <w:r>
      <w:rPr>
        <w:color w:val="808080"/>
        <w:sz w:val="20"/>
      </w:rPr>
      <w:t xml:space="preserve"> </w:t>
    </w:r>
    <w:proofErr w:type="spellStart"/>
    <w:r>
      <w:rPr>
        <w:color w:val="808080"/>
        <w:sz w:val="20"/>
      </w:rPr>
      <w:t>Урбанистики</w:t>
    </w:r>
    <w:proofErr w:type="spellEnd"/>
    <w:r>
      <w:rPr>
        <w:color w:val="808080"/>
        <w:sz w:val="20"/>
      </w:rPr>
      <w:t xml:space="preserve">, </w:t>
    </w:r>
    <w:smartTag w:uri="urn:schemas-microsoft-com:office:smarttags" w:element="metricconverter">
      <w:smartTagPr>
        <w:attr w:name="ProductID" w:val="196191, г"/>
      </w:smartTagPr>
      <w:r>
        <w:rPr>
          <w:color w:val="808080"/>
          <w:sz w:val="20"/>
        </w:rPr>
        <w:t>196191, г</w:t>
      </w:r>
    </w:smartTag>
    <w:r>
      <w:rPr>
        <w:color w:val="808080"/>
        <w:sz w:val="20"/>
      </w:rPr>
      <w:t xml:space="preserve">. Санкт-Петербург, ул. </w:t>
    </w:r>
    <w:proofErr w:type="spellStart"/>
    <w:r>
      <w:rPr>
        <w:color w:val="808080"/>
        <w:sz w:val="20"/>
      </w:rPr>
      <w:t>Бассейн</w:t>
    </w:r>
    <w:r>
      <w:rPr>
        <w:color w:val="808080"/>
        <w:sz w:val="20"/>
      </w:rPr>
      <w:t>ая</w:t>
    </w:r>
    <w:proofErr w:type="spellEnd"/>
    <w:r>
      <w:rPr>
        <w:color w:val="808080"/>
        <w:sz w:val="20"/>
      </w:rPr>
      <w:t xml:space="preserve">, 21, </w:t>
    </w:r>
  </w:p>
  <w:p w:rsidR="00BE7904" w:rsidRDefault="00235404">
    <w:r>
      <w:rPr>
        <w:color w:val="808080"/>
        <w:sz w:val="20"/>
      </w:rPr>
      <w:t>тел. 812-375-93-50, доб.226, тел./факс 812-370-11-76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04" w:rsidRDefault="00235404">
    <w:pPr>
      <w:jc w:val="center"/>
      <w:rPr>
        <w:i/>
        <w:sz w:val="22"/>
        <w:szCs w:val="22"/>
      </w:rPr>
    </w:pPr>
    <w:r>
      <w:rPr>
        <w:i/>
        <w:sz w:val="22"/>
        <w:szCs w:val="22"/>
      </w:rPr>
      <w:t>Территориальная комплексная схема градостроительного планирования развития</w:t>
    </w:r>
  </w:p>
  <w:p w:rsidR="00BE7904" w:rsidRDefault="00235404">
    <w:pPr>
      <w:jc w:val="center"/>
      <w:rPr>
        <w:i/>
        <w:sz w:val="22"/>
        <w:szCs w:val="22"/>
      </w:rPr>
    </w:pPr>
    <w:r>
      <w:rPr>
        <w:i/>
        <w:sz w:val="22"/>
        <w:szCs w:val="22"/>
      </w:rPr>
      <w:t>территории Ибресинского района</w:t>
    </w:r>
  </w:p>
  <w:p w:rsidR="00BE7904" w:rsidRDefault="00235404">
    <w:pPr>
      <w:jc w:val="center"/>
    </w:pPr>
    <w:r>
      <w:t>-</w: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9</w:t>
    </w:r>
    <w:r>
      <w:fldChar w:fldCharType="end"/>
    </w:r>
    <w:r>
      <w:t>-</w:t>
    </w:r>
  </w:p>
  <w:p w:rsidR="00BE7904" w:rsidRDefault="00235404">
    <w:pPr>
      <w:rPr>
        <w:i/>
        <w:sz w:val="22"/>
        <w:szCs w:val="22"/>
      </w:rPr>
    </w:pPr>
    <w:r>
      <w:rPr>
        <w:i/>
        <w:noProof/>
        <w:sz w:val="22"/>
        <w:szCs w:val="22"/>
      </w:rPr>
      <w:pict>
        <v:line id="_x0000_s2051" style="position:absolute;z-index:251662336;mso-position-horizontal:center" from="0,4.85pt" to="486pt,4.8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04" w:rsidRDefault="00235404">
    <w:pPr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36C1E"/>
    <w:multiLevelType w:val="hybridMultilevel"/>
    <w:tmpl w:val="0EEA9DB8"/>
    <w:lvl w:ilvl="0" w:tplc="0419000D">
      <w:start w:val="1"/>
      <w:numFmt w:val="bullet"/>
      <w:lvlText w:val="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1" w:tplc="257454B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1E2A1D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BB2A0FA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2A9C296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9DB82C7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5D47EE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68145E4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DB20EC9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4492CE4"/>
    <w:multiLevelType w:val="hybridMultilevel"/>
    <w:tmpl w:val="BDFE311E"/>
    <w:lvl w:ilvl="0" w:tplc="FFFFFFFF">
      <w:numFmt w:val="bullet"/>
      <w:lvlText w:val="-"/>
      <w:lvlJc w:val="left"/>
      <w:pPr>
        <w:tabs>
          <w:tab w:val="num" w:pos="2310"/>
        </w:tabs>
        <w:ind w:left="2310" w:hanging="87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2BC2130"/>
    <w:multiLevelType w:val="hybridMultilevel"/>
    <w:tmpl w:val="E32A6144"/>
    <w:lvl w:ilvl="0" w:tplc="041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235404"/>
    <w:rsid w:val="00235404"/>
    <w:rsid w:val="0068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БЛОК"/>
    <w:basedOn w:val="a"/>
    <w:next w:val="a"/>
    <w:link w:val="10"/>
    <w:qFormat/>
    <w:rsid w:val="00235404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35404"/>
    <w:pPr>
      <w:keepNext/>
      <w:outlineLvl w:val="1"/>
    </w:pPr>
    <w:rPr>
      <w:b/>
    </w:rPr>
  </w:style>
  <w:style w:type="paragraph" w:styleId="5">
    <w:name w:val="heading 5"/>
    <w:basedOn w:val="a"/>
    <w:next w:val="a"/>
    <w:link w:val="50"/>
    <w:qFormat/>
    <w:rsid w:val="00235404"/>
    <w:pPr>
      <w:keepNext/>
      <w:spacing w:before="120"/>
      <w:ind w:firstLine="709"/>
      <w:jc w:val="center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link w:val="60"/>
    <w:qFormat/>
    <w:rsid w:val="002354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35404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235404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4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54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35404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4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3540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-125">
    <w:name w:val="Стиль полужирный Сине-зеленый все прописные Первая строка:  125..."/>
    <w:basedOn w:val="a"/>
    <w:rsid w:val="00235404"/>
    <w:pPr>
      <w:spacing w:before="120"/>
      <w:ind w:firstLine="709"/>
      <w:jc w:val="both"/>
    </w:pPr>
    <w:rPr>
      <w:bCs/>
      <w:color w:val="00808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2895</Words>
  <Characters>16506</Characters>
  <Application>Microsoft Office Word</Application>
  <DocSecurity>0</DocSecurity>
  <Lines>137</Lines>
  <Paragraphs>38</Paragraphs>
  <ScaleCrop>false</ScaleCrop>
  <Company/>
  <LinksUpToDate>false</LinksUpToDate>
  <CharactersWithSpaces>19363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ibrconstract2</dc:creator>
  <cp:keywords/>
  <dc:description/>
  <cp:lastModifiedBy>ibrconstract2</cp:lastModifiedBy>
  <cp:revision>2</cp:revision>
  <dcterms:created xsi:type="dcterms:W3CDTF">2019-09-02T07:01:00Z</dcterms:created>
  <dcterms:modified xsi:type="dcterms:W3CDTF">2019-09-02T07:01:00Z</dcterms:modified>
</cp:coreProperties>
</file>