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5E" w:rsidRPr="00AC595E" w:rsidRDefault="00AC595E" w:rsidP="00AC595E">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Y="-172"/>
        <w:tblW w:w="0" w:type="auto"/>
        <w:tblLook w:val="0000" w:firstRow="0" w:lastRow="0" w:firstColumn="0" w:lastColumn="0" w:noHBand="0" w:noVBand="0"/>
      </w:tblPr>
      <w:tblGrid>
        <w:gridCol w:w="4195"/>
        <w:gridCol w:w="1173"/>
        <w:gridCol w:w="4202"/>
      </w:tblGrid>
      <w:tr w:rsidR="00E018B7" w:rsidRPr="00A148A9" w:rsidTr="00F557AA">
        <w:trPr>
          <w:cantSplit/>
          <w:trHeight w:val="1975"/>
        </w:trPr>
        <w:tc>
          <w:tcPr>
            <w:tcW w:w="4195" w:type="dxa"/>
          </w:tcPr>
          <w:p w:rsidR="00E018B7" w:rsidRPr="0046501A" w:rsidRDefault="00AC595E" w:rsidP="00F557AA">
            <w:pPr>
              <w:spacing w:after="0"/>
              <w:ind w:right="28"/>
              <w:jc w:val="center"/>
              <w:rPr>
                <w:rFonts w:ascii="Times New Roman" w:hAnsi="Times New Roman" w:cs="Times New Roman"/>
                <w:b/>
                <w:bCs/>
                <w:noProof/>
                <w:sz w:val="24"/>
                <w:szCs w:val="24"/>
              </w:rPr>
            </w:pPr>
            <w:r w:rsidRPr="00AC595E">
              <w:rPr>
                <w:rFonts w:ascii="Times New Roman" w:eastAsia="Times New Roman" w:hAnsi="Times New Roman" w:cs="Times New Roman"/>
                <w:b/>
                <w:i/>
                <w:sz w:val="24"/>
                <w:szCs w:val="24"/>
              </w:rPr>
              <w:br w:type="page"/>
            </w:r>
            <w:r w:rsidR="00E018B7" w:rsidRPr="0046501A">
              <w:rPr>
                <w:rFonts w:ascii="Times New Roman" w:hAnsi="Times New Roman" w:cs="Times New Roman"/>
                <w:noProof/>
                <w:sz w:val="24"/>
                <w:szCs w:val="24"/>
              </w:rPr>
              <w:drawing>
                <wp:anchor distT="0" distB="0" distL="114300" distR="114300" simplePos="0" relativeHeight="251659264" behindDoc="0" locked="0" layoutInCell="1" allowOverlap="0" wp14:anchorId="38ECF575" wp14:editId="759156C1">
                  <wp:simplePos x="0" y="0"/>
                  <wp:positionH relativeFrom="column">
                    <wp:posOffset>2579370</wp:posOffset>
                  </wp:positionH>
                  <wp:positionV relativeFrom="paragraph">
                    <wp:posOffset>-114300</wp:posOffset>
                  </wp:positionV>
                  <wp:extent cx="772795" cy="798195"/>
                  <wp:effectExtent l="19050" t="0" r="825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72795" cy="798195"/>
                          </a:xfrm>
                          <a:prstGeom prst="rect">
                            <a:avLst/>
                          </a:prstGeom>
                          <a:noFill/>
                          <a:ln w="9525">
                            <a:noFill/>
                            <a:miter lim="800000"/>
                            <a:headEnd/>
                            <a:tailEnd/>
                          </a:ln>
                        </pic:spPr>
                      </pic:pic>
                    </a:graphicData>
                  </a:graphic>
                </wp:anchor>
              </w:drawing>
            </w:r>
            <w:r w:rsidR="00E018B7" w:rsidRPr="0046501A">
              <w:rPr>
                <w:rFonts w:ascii="Times New Roman" w:hAnsi="Times New Roman" w:cs="Times New Roman"/>
                <w:b/>
                <w:bCs/>
                <w:noProof/>
                <w:color w:val="000000"/>
                <w:sz w:val="24"/>
                <w:szCs w:val="24"/>
              </w:rPr>
              <w:t>ЧĂВАШ РЕСПУБЛИКИН</w:t>
            </w:r>
          </w:p>
          <w:p w:rsidR="00E018B7" w:rsidRPr="0046501A" w:rsidRDefault="00E018B7" w:rsidP="00F557AA">
            <w:pPr>
              <w:spacing w:after="0"/>
              <w:ind w:right="28"/>
              <w:jc w:val="center"/>
              <w:rPr>
                <w:rFonts w:ascii="Times New Roman" w:hAnsi="Times New Roman" w:cs="Times New Roman"/>
                <w:b/>
                <w:bCs/>
                <w:noProof/>
                <w:sz w:val="24"/>
                <w:szCs w:val="24"/>
              </w:rPr>
            </w:pPr>
            <w:r w:rsidRPr="0046501A">
              <w:rPr>
                <w:rFonts w:ascii="Times New Roman" w:hAnsi="Times New Roman" w:cs="Times New Roman"/>
                <w:b/>
                <w:bCs/>
                <w:noProof/>
                <w:sz w:val="24"/>
                <w:szCs w:val="24"/>
              </w:rPr>
              <w:t>КАНАШ РАЙОНĚН</w:t>
            </w:r>
          </w:p>
          <w:p w:rsidR="00E018B7" w:rsidRDefault="00E018B7" w:rsidP="00F557AA">
            <w:pPr>
              <w:spacing w:after="0"/>
              <w:ind w:right="28"/>
              <w:jc w:val="center"/>
              <w:rPr>
                <w:rFonts w:ascii="Times New Roman" w:hAnsi="Times New Roman" w:cs="Times New Roman"/>
                <w:b/>
                <w:bCs/>
                <w:noProof/>
                <w:color w:val="000000"/>
                <w:sz w:val="24"/>
                <w:szCs w:val="24"/>
              </w:rPr>
            </w:pPr>
            <w:r w:rsidRPr="0046501A">
              <w:rPr>
                <w:rFonts w:ascii="Times New Roman" w:hAnsi="Times New Roman" w:cs="Times New Roman"/>
                <w:b/>
                <w:bCs/>
                <w:noProof/>
                <w:color w:val="000000"/>
                <w:sz w:val="24"/>
                <w:szCs w:val="24"/>
              </w:rPr>
              <w:t>АДМИНИСТРАЦИЙĚ</w:t>
            </w:r>
          </w:p>
          <w:p w:rsidR="00E018B7" w:rsidRPr="007149A5" w:rsidRDefault="00E018B7" w:rsidP="00F557AA">
            <w:pPr>
              <w:spacing w:after="0"/>
              <w:ind w:right="28"/>
              <w:jc w:val="center"/>
              <w:rPr>
                <w:rFonts w:ascii="Times New Roman" w:hAnsi="Times New Roman" w:cs="Times New Roman"/>
                <w:b/>
                <w:bCs/>
                <w:noProof/>
                <w:color w:val="000000"/>
              </w:rPr>
            </w:pPr>
          </w:p>
          <w:p w:rsidR="00E018B7" w:rsidRPr="00A148A9" w:rsidRDefault="00E018B7" w:rsidP="00F557AA">
            <w:pPr>
              <w:pStyle w:val="a3"/>
              <w:tabs>
                <w:tab w:val="left" w:pos="4285"/>
              </w:tabs>
              <w:ind w:right="28"/>
              <w:jc w:val="center"/>
              <w:rPr>
                <w:rFonts w:ascii="Times New Roman" w:hAnsi="Times New Roman" w:cs="Times New Roman"/>
                <w:b/>
                <w:bCs/>
                <w:noProof/>
                <w:color w:val="000000"/>
                <w:sz w:val="24"/>
                <w:szCs w:val="24"/>
              </w:rPr>
            </w:pPr>
            <w:r w:rsidRPr="00A148A9">
              <w:rPr>
                <w:rStyle w:val="a4"/>
                <w:rFonts w:ascii="Times New Roman" w:hAnsi="Times New Roman" w:cs="Times New Roman"/>
                <w:noProof/>
                <w:color w:val="000000"/>
                <w:sz w:val="24"/>
                <w:szCs w:val="24"/>
              </w:rPr>
              <w:t>ЙЫШĂНУ</w:t>
            </w:r>
          </w:p>
          <w:p w:rsidR="00EE0103" w:rsidRDefault="00E16608" w:rsidP="00F557AA">
            <w:pPr>
              <w:pStyle w:val="a3"/>
              <w:ind w:right="2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p>
          <w:p w:rsidR="00E018B7" w:rsidRPr="00A148A9" w:rsidRDefault="00E16608" w:rsidP="00F557AA">
            <w:pPr>
              <w:pStyle w:val="a3"/>
              <w:ind w:right="2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27.11.</w:t>
            </w:r>
            <w:r w:rsidR="000F623D">
              <w:rPr>
                <w:rFonts w:ascii="Times New Roman" w:hAnsi="Times New Roman" w:cs="Times New Roman"/>
                <w:noProof/>
                <w:color w:val="000000"/>
                <w:sz w:val="24"/>
                <w:szCs w:val="24"/>
              </w:rPr>
              <w:t>2019</w:t>
            </w:r>
            <w:r w:rsidR="00E018B7" w:rsidRPr="00A148A9">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592</w:t>
            </w:r>
            <w:r w:rsidR="00E018B7" w:rsidRPr="00A148A9">
              <w:rPr>
                <w:rFonts w:ascii="Times New Roman" w:hAnsi="Times New Roman" w:cs="Times New Roman"/>
                <w:noProof/>
                <w:color w:val="000000"/>
                <w:sz w:val="24"/>
                <w:szCs w:val="24"/>
              </w:rPr>
              <w:t xml:space="preserve"> №</w:t>
            </w:r>
          </w:p>
          <w:p w:rsidR="00E018B7" w:rsidRPr="00A148A9" w:rsidRDefault="00E018B7" w:rsidP="00F557AA">
            <w:pPr>
              <w:spacing w:after="0"/>
              <w:ind w:right="28"/>
              <w:jc w:val="center"/>
              <w:rPr>
                <w:rFonts w:ascii="Times New Roman" w:hAnsi="Times New Roman" w:cs="Times New Roman"/>
                <w:noProof/>
                <w:color w:val="000000"/>
              </w:rPr>
            </w:pPr>
            <w:r w:rsidRPr="00A148A9">
              <w:rPr>
                <w:rFonts w:ascii="Times New Roman" w:hAnsi="Times New Roman" w:cs="Times New Roman"/>
                <w:noProof/>
                <w:color w:val="000000"/>
              </w:rPr>
              <w:t>Канаш хули</w:t>
            </w:r>
          </w:p>
        </w:tc>
        <w:tc>
          <w:tcPr>
            <w:tcW w:w="1173" w:type="dxa"/>
          </w:tcPr>
          <w:p w:rsidR="00E018B7" w:rsidRPr="00A148A9" w:rsidRDefault="00E018B7" w:rsidP="00F557AA">
            <w:pPr>
              <w:spacing w:after="0"/>
              <w:ind w:right="28"/>
              <w:jc w:val="both"/>
              <w:rPr>
                <w:rFonts w:ascii="Times New Roman" w:hAnsi="Times New Roman" w:cs="Times New Roman"/>
              </w:rPr>
            </w:pPr>
          </w:p>
          <w:p w:rsidR="00E018B7" w:rsidRPr="00A148A9" w:rsidRDefault="00E018B7" w:rsidP="00F557AA">
            <w:pPr>
              <w:spacing w:after="0"/>
              <w:ind w:right="28"/>
              <w:jc w:val="both"/>
              <w:rPr>
                <w:rFonts w:ascii="Times New Roman" w:hAnsi="Times New Roman" w:cs="Times New Roman"/>
              </w:rPr>
            </w:pPr>
          </w:p>
          <w:p w:rsidR="00E018B7" w:rsidRPr="00A148A9" w:rsidRDefault="00E018B7" w:rsidP="00F557AA">
            <w:pPr>
              <w:spacing w:after="0"/>
              <w:ind w:right="28"/>
              <w:jc w:val="both"/>
              <w:rPr>
                <w:rFonts w:ascii="Times New Roman" w:hAnsi="Times New Roman" w:cs="Times New Roman"/>
              </w:rPr>
            </w:pPr>
          </w:p>
          <w:p w:rsidR="00E018B7" w:rsidRPr="00A148A9" w:rsidRDefault="00E018B7" w:rsidP="00F557AA">
            <w:pPr>
              <w:spacing w:after="0"/>
              <w:ind w:right="28"/>
              <w:jc w:val="both"/>
              <w:rPr>
                <w:rFonts w:ascii="Times New Roman" w:hAnsi="Times New Roman" w:cs="Times New Roman"/>
              </w:rPr>
            </w:pPr>
          </w:p>
        </w:tc>
        <w:tc>
          <w:tcPr>
            <w:tcW w:w="4202" w:type="dxa"/>
          </w:tcPr>
          <w:p w:rsidR="00E018B7" w:rsidRPr="00A148A9" w:rsidRDefault="00E018B7" w:rsidP="00F557AA">
            <w:pPr>
              <w:pStyle w:val="a3"/>
              <w:ind w:right="28"/>
              <w:jc w:val="center"/>
              <w:rPr>
                <w:rFonts w:ascii="Times New Roman" w:hAnsi="Times New Roman" w:cs="Times New Roman"/>
                <w:b/>
                <w:bCs/>
                <w:noProof/>
                <w:color w:val="000000"/>
                <w:sz w:val="24"/>
                <w:szCs w:val="24"/>
              </w:rPr>
            </w:pPr>
            <w:r w:rsidRPr="00A148A9">
              <w:rPr>
                <w:rFonts w:ascii="Times New Roman" w:hAnsi="Times New Roman" w:cs="Times New Roman"/>
                <w:b/>
                <w:bCs/>
                <w:noProof/>
                <w:color w:val="000000"/>
                <w:sz w:val="24"/>
                <w:szCs w:val="24"/>
              </w:rPr>
              <w:t>АДМИНИСТРАЦИЯ</w:t>
            </w:r>
          </w:p>
          <w:p w:rsidR="00E018B7" w:rsidRPr="00A148A9" w:rsidRDefault="00E018B7" w:rsidP="00F557AA">
            <w:pPr>
              <w:pStyle w:val="a3"/>
              <w:ind w:right="28"/>
              <w:jc w:val="center"/>
              <w:rPr>
                <w:rFonts w:ascii="Times New Roman" w:hAnsi="Times New Roman" w:cs="Times New Roman"/>
                <w:noProof/>
                <w:color w:val="000000"/>
                <w:sz w:val="24"/>
                <w:szCs w:val="24"/>
              </w:rPr>
            </w:pPr>
            <w:r w:rsidRPr="00A148A9">
              <w:rPr>
                <w:rFonts w:ascii="Times New Roman" w:hAnsi="Times New Roman" w:cs="Times New Roman"/>
                <w:b/>
                <w:bCs/>
                <w:noProof/>
                <w:color w:val="000000"/>
                <w:sz w:val="24"/>
                <w:szCs w:val="24"/>
              </w:rPr>
              <w:t>КАНАШСКОГО РАЙОНА</w:t>
            </w:r>
          </w:p>
          <w:p w:rsidR="00E018B7" w:rsidRDefault="00E018B7" w:rsidP="00F557AA">
            <w:pPr>
              <w:spacing w:after="0"/>
              <w:ind w:right="28"/>
              <w:jc w:val="center"/>
              <w:rPr>
                <w:rFonts w:ascii="Times New Roman" w:hAnsi="Times New Roman" w:cs="Times New Roman"/>
                <w:b/>
                <w:bCs/>
                <w:noProof/>
              </w:rPr>
            </w:pPr>
            <w:r w:rsidRPr="00A148A9">
              <w:rPr>
                <w:rFonts w:ascii="Times New Roman" w:hAnsi="Times New Roman" w:cs="Times New Roman"/>
                <w:b/>
                <w:bCs/>
                <w:noProof/>
              </w:rPr>
              <w:t>ЧУВАШСКОЙ РЕСПУБЛИКИ</w:t>
            </w:r>
          </w:p>
          <w:p w:rsidR="00E018B7" w:rsidRPr="003E4B82" w:rsidRDefault="00E018B7" w:rsidP="00F557AA">
            <w:pPr>
              <w:spacing w:after="0"/>
              <w:ind w:right="28"/>
              <w:jc w:val="center"/>
              <w:rPr>
                <w:rFonts w:ascii="Times New Roman" w:hAnsi="Times New Roman" w:cs="Times New Roman"/>
                <w:b/>
                <w:bCs/>
                <w:noProof/>
              </w:rPr>
            </w:pPr>
          </w:p>
          <w:p w:rsidR="00E018B7" w:rsidRPr="00A148A9" w:rsidRDefault="00E018B7" w:rsidP="00F557AA">
            <w:pPr>
              <w:pStyle w:val="a3"/>
              <w:ind w:right="28"/>
              <w:jc w:val="center"/>
              <w:rPr>
                <w:rFonts w:ascii="Times New Roman" w:hAnsi="Times New Roman" w:cs="Times New Roman"/>
                <w:b/>
                <w:bCs/>
                <w:noProof/>
                <w:color w:val="000000"/>
                <w:sz w:val="24"/>
                <w:szCs w:val="24"/>
              </w:rPr>
            </w:pPr>
            <w:r w:rsidRPr="00A148A9">
              <w:rPr>
                <w:rStyle w:val="a4"/>
                <w:rFonts w:ascii="Times New Roman" w:hAnsi="Times New Roman" w:cs="Times New Roman"/>
                <w:noProof/>
                <w:color w:val="000000"/>
                <w:sz w:val="24"/>
                <w:szCs w:val="24"/>
              </w:rPr>
              <w:t>ПОСТАНОВЛЕНИЕ</w:t>
            </w:r>
          </w:p>
          <w:p w:rsidR="00EE0103" w:rsidRDefault="00EE0103" w:rsidP="00F557AA">
            <w:pPr>
              <w:pStyle w:val="a3"/>
              <w:ind w:right="28"/>
              <w:jc w:val="center"/>
              <w:rPr>
                <w:rFonts w:ascii="Times New Roman" w:hAnsi="Times New Roman" w:cs="Times New Roman"/>
                <w:noProof/>
                <w:color w:val="000000"/>
                <w:sz w:val="24"/>
                <w:szCs w:val="24"/>
              </w:rPr>
            </w:pPr>
          </w:p>
          <w:p w:rsidR="00E018B7" w:rsidRPr="00A148A9" w:rsidRDefault="00E16608" w:rsidP="00F557AA">
            <w:pPr>
              <w:pStyle w:val="a3"/>
              <w:ind w:right="2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27.11.</w:t>
            </w:r>
            <w:r w:rsidR="00E018B7">
              <w:rPr>
                <w:rFonts w:ascii="Times New Roman" w:hAnsi="Times New Roman" w:cs="Times New Roman"/>
                <w:noProof/>
                <w:color w:val="000000"/>
                <w:sz w:val="24"/>
                <w:szCs w:val="24"/>
              </w:rPr>
              <w:t>201</w:t>
            </w:r>
            <w:r w:rsidR="000F623D">
              <w:rPr>
                <w:rFonts w:ascii="Times New Roman" w:hAnsi="Times New Roman" w:cs="Times New Roman"/>
                <w:noProof/>
                <w:color w:val="000000"/>
                <w:sz w:val="24"/>
                <w:szCs w:val="24"/>
              </w:rPr>
              <w:t>9</w:t>
            </w:r>
            <w:r w:rsidR="00E018B7">
              <w:rPr>
                <w:rFonts w:ascii="Times New Roman" w:hAnsi="Times New Roman" w:cs="Times New Roman"/>
                <w:noProof/>
                <w:color w:val="000000"/>
                <w:sz w:val="24"/>
                <w:szCs w:val="24"/>
              </w:rPr>
              <w:t xml:space="preserve"> </w:t>
            </w:r>
            <w:r w:rsidR="00E018B7" w:rsidRPr="00A148A9">
              <w:rPr>
                <w:rFonts w:ascii="Times New Roman" w:hAnsi="Times New Roman" w:cs="Times New Roman"/>
                <w:noProof/>
                <w:color w:val="000000"/>
                <w:sz w:val="24"/>
                <w:szCs w:val="24"/>
              </w:rPr>
              <w:t xml:space="preserve"> </w:t>
            </w:r>
            <w:r w:rsidR="00E018B7">
              <w:rPr>
                <w:rFonts w:ascii="Times New Roman" w:hAnsi="Times New Roman" w:cs="Times New Roman"/>
                <w:noProof/>
                <w:color w:val="000000"/>
                <w:sz w:val="24"/>
                <w:szCs w:val="24"/>
              </w:rPr>
              <w:t>№</w:t>
            </w:r>
            <w:r w:rsidR="00E018B7" w:rsidRPr="0046501A">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592</w:t>
            </w:r>
          </w:p>
          <w:p w:rsidR="00E018B7" w:rsidRPr="00A148A9" w:rsidRDefault="00E018B7" w:rsidP="00F557AA">
            <w:pPr>
              <w:spacing w:after="0"/>
              <w:ind w:right="28"/>
              <w:jc w:val="center"/>
              <w:rPr>
                <w:rFonts w:ascii="Times New Roman" w:hAnsi="Times New Roman" w:cs="Times New Roman"/>
                <w:noProof/>
              </w:rPr>
            </w:pPr>
            <w:r w:rsidRPr="00A148A9">
              <w:rPr>
                <w:rFonts w:ascii="Times New Roman" w:hAnsi="Times New Roman" w:cs="Times New Roman"/>
                <w:noProof/>
                <w:color w:val="000000"/>
              </w:rPr>
              <w:t>город Канаш</w:t>
            </w:r>
          </w:p>
        </w:tc>
      </w:tr>
    </w:tbl>
    <w:p w:rsidR="00E018B7" w:rsidRDefault="00E018B7" w:rsidP="00E018B7">
      <w:pPr>
        <w:autoSpaceDE w:val="0"/>
        <w:autoSpaceDN w:val="0"/>
        <w:adjustRightInd w:val="0"/>
        <w:ind w:right="28"/>
        <w:jc w:val="both"/>
        <w:outlineLvl w:val="0"/>
        <w:rPr>
          <w:rFonts w:ascii="Times New Roman" w:hAnsi="Times New Roman" w:cs="Times New Roman"/>
          <w:b/>
        </w:rPr>
      </w:pPr>
    </w:p>
    <w:tbl>
      <w:tblPr>
        <w:tblpPr w:leftFromText="180" w:rightFromText="180" w:vertAnchor="text" w:tblpY="1"/>
        <w:tblOverlap w:val="never"/>
        <w:tblW w:w="0" w:type="auto"/>
        <w:tblLook w:val="04A0" w:firstRow="1" w:lastRow="0" w:firstColumn="1" w:lastColumn="0" w:noHBand="0" w:noVBand="1"/>
      </w:tblPr>
      <w:tblGrid>
        <w:gridCol w:w="4928"/>
      </w:tblGrid>
      <w:tr w:rsidR="00E018B7" w:rsidRPr="00A148A9" w:rsidTr="007F0E57">
        <w:trPr>
          <w:trHeight w:val="1626"/>
        </w:trPr>
        <w:tc>
          <w:tcPr>
            <w:tcW w:w="4928" w:type="dxa"/>
          </w:tcPr>
          <w:p w:rsidR="00E018B7" w:rsidRPr="0091365F" w:rsidRDefault="00E018B7" w:rsidP="007F0E57">
            <w:pPr>
              <w:pStyle w:val="ConsPlusTitle"/>
              <w:jc w:val="both"/>
            </w:pPr>
            <w:r w:rsidRPr="0033081E">
              <w:t>О</w:t>
            </w:r>
            <w:r>
              <w:t xml:space="preserve"> внесении изменений в </w:t>
            </w:r>
            <w:r w:rsidR="007F0E57">
              <w:t xml:space="preserve">Положение об оплате труда работников </w:t>
            </w:r>
            <w:r w:rsidR="00094341">
              <w:t xml:space="preserve">муниципальной бюджетной организации дополнительного образования «Детско </w:t>
            </w:r>
            <w:r w:rsidR="00637F4A">
              <w:t>–</w:t>
            </w:r>
            <w:r w:rsidR="00094341">
              <w:t xml:space="preserve"> юношеская</w:t>
            </w:r>
            <w:r w:rsidR="00637F4A">
              <w:t xml:space="preserve"> спортивная школа имени Г.Н. Смирнова» Канашского района Чувашской Республики</w:t>
            </w:r>
            <w:r w:rsidRPr="0033081E">
              <w:rPr>
                <w:color w:val="000000"/>
              </w:rPr>
              <w:t xml:space="preserve"> </w:t>
            </w:r>
          </w:p>
          <w:p w:rsidR="00E018B7" w:rsidRPr="0033081E" w:rsidRDefault="00E018B7" w:rsidP="00C226CE">
            <w:pPr>
              <w:pStyle w:val="ConsPlusTitle"/>
              <w:ind w:firstLine="708"/>
              <w:jc w:val="both"/>
            </w:pPr>
          </w:p>
        </w:tc>
      </w:tr>
    </w:tbl>
    <w:p w:rsidR="00906922" w:rsidRDefault="007F0E57" w:rsidP="00906922">
      <w:pPr>
        <w:autoSpaceDE w:val="0"/>
        <w:autoSpaceDN w:val="0"/>
        <w:adjustRightInd w:val="0"/>
        <w:ind w:right="28" w:firstLine="708"/>
        <w:jc w:val="both"/>
        <w:outlineLvl w:val="0"/>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rPr>
        <w:br w:type="textWrapping" w:clear="all"/>
      </w:r>
      <w:r w:rsidR="00906922" w:rsidRPr="00906922">
        <w:rPr>
          <w:rFonts w:ascii="Times New Roman" w:hAnsi="Times New Roman" w:cs="Times New Roman"/>
          <w:sz w:val="24"/>
          <w:szCs w:val="24"/>
          <w:shd w:val="clear" w:color="auto" w:fill="FFFFFF"/>
        </w:rPr>
        <w:tab/>
        <w:t xml:space="preserve">Руководствуясь постановлением Кабинета Министров Чувашской Республики от 03.10.2019 года № 399 «О повышении  оплаты труда работников государственных учреждений Чувашской Республики», постановлением администрации Канашского района Чувашской Республики  от 07.10.2019 года № 493 «О повышении оплаты труда работников муниципальных учреждений Канашского района Чувашской Республики», </w:t>
      </w:r>
      <w:r w:rsidR="00906922" w:rsidRPr="00906922">
        <w:rPr>
          <w:rFonts w:ascii="Times New Roman" w:hAnsi="Times New Roman" w:cs="Times New Roman"/>
          <w:b/>
          <w:sz w:val="24"/>
          <w:szCs w:val="24"/>
          <w:shd w:val="clear" w:color="auto" w:fill="FFFFFF"/>
        </w:rPr>
        <w:t>Администрация Канашского района Чувашской Республики постановляет:</w:t>
      </w:r>
      <w:r w:rsidR="00906922" w:rsidRPr="00906922">
        <w:rPr>
          <w:rFonts w:ascii="Times New Roman" w:hAnsi="Times New Roman" w:cs="Times New Roman"/>
          <w:sz w:val="24"/>
          <w:szCs w:val="24"/>
          <w:shd w:val="clear" w:color="auto" w:fill="FFFFFF"/>
        </w:rPr>
        <w:t xml:space="preserve">    </w:t>
      </w:r>
    </w:p>
    <w:p w:rsidR="00906922" w:rsidRDefault="00906922" w:rsidP="009069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1. </w:t>
      </w:r>
      <w:r w:rsidRPr="002B79A5">
        <w:rPr>
          <w:rFonts w:ascii="Times New Roman" w:hAnsi="Times New Roman" w:cs="Times New Roman"/>
          <w:sz w:val="24"/>
          <w:szCs w:val="24"/>
        </w:rPr>
        <w:t xml:space="preserve">Внести в Положение об оплате труда работников </w:t>
      </w:r>
      <w:r w:rsidRPr="00906922">
        <w:rPr>
          <w:rFonts w:ascii="Times New Roman" w:hAnsi="Times New Roman" w:cs="Times New Roman"/>
          <w:sz w:val="24"/>
          <w:szCs w:val="24"/>
        </w:rPr>
        <w:t>муниципальной бюджетной организации дополнительного образования «Детско – юношеская спортивная школа имени Г.Н. Смирнова» Канашского района Чувашской Республики</w:t>
      </w:r>
      <w:r>
        <w:rPr>
          <w:rFonts w:ascii="Times New Roman" w:hAnsi="Times New Roman" w:cs="Times New Roman"/>
          <w:sz w:val="24"/>
          <w:szCs w:val="24"/>
        </w:rPr>
        <w:t>,</w:t>
      </w:r>
      <w:r w:rsidRPr="00906922">
        <w:rPr>
          <w:rFonts w:ascii="Times New Roman" w:hAnsi="Times New Roman" w:cs="Times New Roman"/>
          <w:sz w:val="24"/>
          <w:szCs w:val="24"/>
        </w:rPr>
        <w:t xml:space="preserve"> </w:t>
      </w:r>
      <w:r w:rsidRPr="002B79A5">
        <w:rPr>
          <w:rFonts w:ascii="Times New Roman" w:hAnsi="Times New Roman" w:cs="Times New Roman"/>
          <w:sz w:val="24"/>
          <w:szCs w:val="24"/>
        </w:rPr>
        <w:t>утвержденное постановлением администрации Канашского р</w:t>
      </w:r>
      <w:r>
        <w:rPr>
          <w:rFonts w:ascii="Times New Roman" w:hAnsi="Times New Roman" w:cs="Times New Roman"/>
          <w:sz w:val="24"/>
          <w:szCs w:val="24"/>
        </w:rPr>
        <w:t>айона Чувашской Республики  от 19.11</w:t>
      </w:r>
      <w:r w:rsidRPr="002B79A5">
        <w:rPr>
          <w:rFonts w:ascii="Times New Roman" w:hAnsi="Times New Roman" w:cs="Times New Roman"/>
          <w:sz w:val="24"/>
          <w:szCs w:val="24"/>
        </w:rPr>
        <w:t>.2</w:t>
      </w:r>
      <w:r w:rsidR="00EE0103">
        <w:rPr>
          <w:rFonts w:ascii="Times New Roman" w:hAnsi="Times New Roman" w:cs="Times New Roman"/>
          <w:sz w:val="24"/>
          <w:szCs w:val="24"/>
        </w:rPr>
        <w:t>018</w:t>
      </w:r>
      <w:r>
        <w:rPr>
          <w:rFonts w:ascii="Times New Roman" w:hAnsi="Times New Roman" w:cs="Times New Roman"/>
          <w:sz w:val="24"/>
          <w:szCs w:val="24"/>
        </w:rPr>
        <w:t xml:space="preserve"> г. №758  </w:t>
      </w:r>
      <w:r w:rsidRPr="002B79A5">
        <w:rPr>
          <w:rFonts w:ascii="Times New Roman" w:hAnsi="Times New Roman" w:cs="Times New Roman"/>
          <w:sz w:val="24"/>
          <w:szCs w:val="24"/>
        </w:rPr>
        <w:t>следующие изменения:</w:t>
      </w:r>
    </w:p>
    <w:p w:rsidR="00AF12CB" w:rsidRDefault="00906922" w:rsidP="009069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 xml:space="preserve">. </w:t>
      </w:r>
      <w:r w:rsidR="00AF12CB">
        <w:rPr>
          <w:rFonts w:ascii="Times New Roman" w:hAnsi="Times New Roman" w:cs="Times New Roman"/>
          <w:sz w:val="24"/>
          <w:szCs w:val="24"/>
        </w:rPr>
        <w:t>в</w:t>
      </w:r>
      <w:proofErr w:type="gramEnd"/>
      <w:r w:rsidR="00AF12CB">
        <w:rPr>
          <w:rFonts w:ascii="Times New Roman" w:hAnsi="Times New Roman" w:cs="Times New Roman"/>
          <w:sz w:val="24"/>
          <w:szCs w:val="24"/>
        </w:rPr>
        <w:t xml:space="preserve"> пункте </w:t>
      </w:r>
      <w:r w:rsidR="00EE0103">
        <w:rPr>
          <w:rFonts w:ascii="Times New Roman" w:hAnsi="Times New Roman" w:cs="Times New Roman"/>
          <w:sz w:val="24"/>
          <w:szCs w:val="24"/>
        </w:rPr>
        <w:t>1.14 слова «</w:t>
      </w:r>
      <w:r w:rsidR="00AF12CB">
        <w:rPr>
          <w:rFonts w:ascii="Times New Roman" w:hAnsi="Times New Roman" w:cs="Times New Roman"/>
          <w:sz w:val="24"/>
          <w:szCs w:val="24"/>
        </w:rPr>
        <w:t>Администрация Канашского района Чувашской Республики, о</w:t>
      </w:r>
      <w:r w:rsidR="00AF12CB" w:rsidRPr="00AF12CB">
        <w:rPr>
          <w:rFonts w:ascii="Times New Roman" w:hAnsi="Times New Roman" w:cs="Times New Roman"/>
          <w:sz w:val="24"/>
          <w:szCs w:val="24"/>
        </w:rPr>
        <w:t>существляющий ф</w:t>
      </w:r>
      <w:r w:rsidR="00AF12CB">
        <w:rPr>
          <w:rFonts w:ascii="Times New Roman" w:hAnsi="Times New Roman" w:cs="Times New Roman"/>
          <w:sz w:val="24"/>
          <w:szCs w:val="24"/>
        </w:rPr>
        <w:t>ункции и полномочия учредителя У</w:t>
      </w:r>
      <w:r w:rsidR="00EE0103">
        <w:rPr>
          <w:rFonts w:ascii="Times New Roman" w:hAnsi="Times New Roman" w:cs="Times New Roman"/>
          <w:sz w:val="24"/>
          <w:szCs w:val="24"/>
        </w:rPr>
        <w:t>чреждения (далее - учредитель),»</w:t>
      </w:r>
      <w:r w:rsidR="00AF12CB" w:rsidRPr="00AF12CB">
        <w:rPr>
          <w:rFonts w:ascii="Times New Roman" w:hAnsi="Times New Roman" w:cs="Times New Roman"/>
          <w:sz w:val="24"/>
          <w:szCs w:val="24"/>
        </w:rPr>
        <w:t xml:space="preserve"> заменить словами "Орган </w:t>
      </w:r>
      <w:r w:rsidR="00E16608">
        <w:rPr>
          <w:rFonts w:ascii="Times New Roman" w:hAnsi="Times New Roman" w:cs="Times New Roman"/>
          <w:sz w:val="24"/>
          <w:szCs w:val="24"/>
        </w:rPr>
        <w:t>местного самоуправления</w:t>
      </w:r>
      <w:r w:rsidR="00AF12CB" w:rsidRPr="00AF12CB">
        <w:rPr>
          <w:rFonts w:ascii="Times New Roman" w:hAnsi="Times New Roman" w:cs="Times New Roman"/>
          <w:sz w:val="24"/>
          <w:szCs w:val="24"/>
        </w:rPr>
        <w:t>";</w:t>
      </w:r>
    </w:p>
    <w:p w:rsidR="00906922" w:rsidRDefault="00AF12CB" w:rsidP="009069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906922">
        <w:rPr>
          <w:rFonts w:ascii="Times New Roman" w:hAnsi="Times New Roman" w:cs="Times New Roman"/>
          <w:sz w:val="24"/>
          <w:szCs w:val="24"/>
        </w:rPr>
        <w:t xml:space="preserve"> дополнить пункт 1.16 следующего содержания:</w:t>
      </w:r>
    </w:p>
    <w:p w:rsidR="00906922" w:rsidRPr="00906922" w:rsidRDefault="00906922" w:rsidP="009069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«1.16. </w:t>
      </w:r>
      <w:r w:rsidRPr="00906922">
        <w:rPr>
          <w:rFonts w:ascii="Times New Roman" w:hAnsi="Times New Roman" w:cs="Times New Roman"/>
          <w:sz w:val="24"/>
          <w:szCs w:val="24"/>
        </w:rPr>
        <w:t xml:space="preserve">Расчетный среднемесячный уровень заработной платы работников учреждения не может превышать расчетный среднемесячный уровень оплаты труда муниципальных служащих Канашского района Чувашской Республики, работников, замещающих должности, не являющиеся должностями муниципальной службы Канашского района Чувашской Республики, и работников, осуществляющих профессиональную деятельность по профессиям рабочих, в органах </w:t>
      </w:r>
      <w:r w:rsidR="00E16608">
        <w:rPr>
          <w:rFonts w:ascii="Times New Roman" w:hAnsi="Times New Roman" w:cs="Times New Roman"/>
          <w:sz w:val="24"/>
          <w:szCs w:val="24"/>
        </w:rPr>
        <w:t>местного самоуправления Канашского района Чувашской Республики</w:t>
      </w:r>
      <w:r w:rsidRPr="00906922">
        <w:rPr>
          <w:rFonts w:ascii="Times New Roman" w:hAnsi="Times New Roman" w:cs="Times New Roman"/>
          <w:sz w:val="24"/>
          <w:szCs w:val="24"/>
        </w:rPr>
        <w:t>, осуществляющих функции и полномочия учредителя учреждений (далее соответственно – муниципальные служащие и работн</w:t>
      </w:r>
      <w:r w:rsidR="00E16608">
        <w:rPr>
          <w:rFonts w:ascii="Times New Roman" w:hAnsi="Times New Roman" w:cs="Times New Roman"/>
          <w:sz w:val="24"/>
          <w:szCs w:val="24"/>
        </w:rPr>
        <w:t>ики органа местного самоуправления</w:t>
      </w:r>
      <w:r w:rsidRPr="00906922">
        <w:rPr>
          <w:rFonts w:ascii="Times New Roman" w:hAnsi="Times New Roman" w:cs="Times New Roman"/>
          <w:sz w:val="24"/>
          <w:szCs w:val="24"/>
        </w:rPr>
        <w:t xml:space="preserve">, орган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w:t>
      </w:r>
    </w:p>
    <w:p w:rsidR="00906922" w:rsidRPr="00906922" w:rsidRDefault="00906922" w:rsidP="00906922">
      <w:pPr>
        <w:pStyle w:val="ConsPlusNormal"/>
        <w:ind w:firstLine="540"/>
        <w:jc w:val="both"/>
        <w:rPr>
          <w:rFonts w:ascii="Times New Roman" w:hAnsi="Times New Roman" w:cs="Times New Roman"/>
          <w:sz w:val="24"/>
          <w:szCs w:val="24"/>
        </w:rPr>
      </w:pPr>
      <w:r w:rsidRPr="00906922">
        <w:rPr>
          <w:rFonts w:ascii="Times New Roman" w:hAnsi="Times New Roman" w:cs="Times New Roman"/>
          <w:sz w:val="24"/>
          <w:szCs w:val="24"/>
        </w:rPr>
        <w:t xml:space="preserve">Указанное в абзаце первом настоящего пункта условие применяется в отношении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органы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xml:space="preserve">,  а также обеспечивающих деятельность органов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(административно-хозяйственное, информационно-техническое и кадровое обеспечение, делопроизводство, бухгалтерский учет и отчетность).</w:t>
      </w:r>
    </w:p>
    <w:p w:rsidR="00906922" w:rsidRPr="00906922" w:rsidRDefault="00906922" w:rsidP="00906922">
      <w:pPr>
        <w:pStyle w:val="ConsPlusNormal"/>
        <w:ind w:firstLine="540"/>
        <w:jc w:val="both"/>
        <w:rPr>
          <w:rFonts w:ascii="Times New Roman" w:hAnsi="Times New Roman" w:cs="Times New Roman"/>
          <w:sz w:val="24"/>
          <w:szCs w:val="24"/>
        </w:rPr>
      </w:pPr>
      <w:r w:rsidRPr="00906922">
        <w:rPr>
          <w:rFonts w:ascii="Times New Roman" w:hAnsi="Times New Roman" w:cs="Times New Roman"/>
          <w:sz w:val="24"/>
          <w:szCs w:val="24"/>
        </w:rPr>
        <w:lastRenderedPageBreak/>
        <w:t xml:space="preserve">В целях настоящего Положения расчетный среднемесячный уровень оплаты труда муниципальных служащих и работников органа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xml:space="preserve"> определяется путем деления установленного объема бюджетных ассигнований на оплату труда </w:t>
      </w:r>
      <w:r w:rsidR="00E16608">
        <w:rPr>
          <w:rFonts w:ascii="Times New Roman" w:hAnsi="Times New Roman" w:cs="Times New Roman"/>
          <w:sz w:val="24"/>
          <w:szCs w:val="24"/>
        </w:rPr>
        <w:t xml:space="preserve">муниципальных </w:t>
      </w:r>
      <w:r w:rsidRPr="00906922">
        <w:rPr>
          <w:rFonts w:ascii="Times New Roman" w:hAnsi="Times New Roman" w:cs="Times New Roman"/>
          <w:sz w:val="24"/>
          <w:szCs w:val="24"/>
        </w:rPr>
        <w:t xml:space="preserve">служащих и работников органа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xml:space="preserve"> на установленную численность </w:t>
      </w:r>
      <w:r w:rsidR="00E16608">
        <w:rPr>
          <w:rFonts w:ascii="Times New Roman" w:hAnsi="Times New Roman" w:cs="Times New Roman"/>
          <w:sz w:val="24"/>
          <w:szCs w:val="24"/>
        </w:rPr>
        <w:t>муниципальных</w:t>
      </w:r>
      <w:r w:rsidRPr="00906922">
        <w:rPr>
          <w:rFonts w:ascii="Times New Roman" w:hAnsi="Times New Roman" w:cs="Times New Roman"/>
          <w:sz w:val="24"/>
          <w:szCs w:val="24"/>
        </w:rPr>
        <w:t xml:space="preserve"> служащих и работников органа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xml:space="preserve"> и деления полученного результата на 12 (количество месяцев в году) и доводится органом </w:t>
      </w:r>
      <w:r w:rsidR="00E16608">
        <w:rPr>
          <w:rFonts w:ascii="Times New Roman" w:hAnsi="Times New Roman" w:cs="Times New Roman"/>
          <w:sz w:val="24"/>
          <w:szCs w:val="24"/>
        </w:rPr>
        <w:t>местного самоуправления</w:t>
      </w:r>
      <w:r w:rsidRPr="00906922">
        <w:rPr>
          <w:rFonts w:ascii="Times New Roman" w:hAnsi="Times New Roman" w:cs="Times New Roman"/>
          <w:sz w:val="24"/>
          <w:szCs w:val="24"/>
        </w:rPr>
        <w:t xml:space="preserve"> до руководителей учреждений, указанных в абзаце втором настоящего пункта, ежегодно не позднее 31 декабря.</w:t>
      </w:r>
    </w:p>
    <w:p w:rsidR="00906922" w:rsidRDefault="00906922" w:rsidP="00906922">
      <w:pPr>
        <w:pStyle w:val="ConsPlusNormal"/>
        <w:widowControl/>
        <w:ind w:firstLine="540"/>
        <w:jc w:val="both"/>
        <w:rPr>
          <w:rFonts w:ascii="Times New Roman" w:hAnsi="Times New Roman" w:cs="Times New Roman"/>
          <w:sz w:val="24"/>
          <w:szCs w:val="24"/>
        </w:rPr>
      </w:pPr>
      <w:r w:rsidRPr="00906922">
        <w:rPr>
          <w:rFonts w:ascii="Times New Roman" w:hAnsi="Times New Roman" w:cs="Times New Roman"/>
          <w:sz w:val="24"/>
          <w:szCs w:val="24"/>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r w:rsidR="00C9423D">
        <w:rPr>
          <w:rFonts w:ascii="Times New Roman" w:hAnsi="Times New Roman" w:cs="Times New Roman"/>
          <w:sz w:val="24"/>
          <w:szCs w:val="24"/>
        </w:rPr>
        <w:t>»;</w:t>
      </w:r>
    </w:p>
    <w:p w:rsidR="00E037B8" w:rsidRDefault="00AF12CB" w:rsidP="007828EA">
      <w:pPr>
        <w:autoSpaceDE w:val="0"/>
        <w:autoSpaceDN w:val="0"/>
        <w:adjustRightInd w:val="0"/>
        <w:spacing w:after="0"/>
        <w:ind w:right="28" w:firstLine="709"/>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7828EA">
        <w:rPr>
          <w:rFonts w:ascii="Times New Roman" w:hAnsi="Times New Roman" w:cs="Times New Roman"/>
          <w:sz w:val="24"/>
          <w:szCs w:val="24"/>
          <w:shd w:val="clear" w:color="auto" w:fill="FFFFFF"/>
        </w:rPr>
        <w:t>.  раздела</w:t>
      </w:r>
      <w:r w:rsidR="0077120C" w:rsidRPr="0077120C">
        <w:t xml:space="preserve"> </w:t>
      </w:r>
      <w:r w:rsidR="0077120C" w:rsidRPr="0077120C">
        <w:rPr>
          <w:rFonts w:ascii="Times New Roman" w:hAnsi="Times New Roman" w:cs="Times New Roman"/>
          <w:sz w:val="24"/>
          <w:szCs w:val="24"/>
          <w:shd w:val="clear" w:color="auto" w:fill="FFFFFF"/>
        </w:rPr>
        <w:t xml:space="preserve">II </w:t>
      </w:r>
      <w:r w:rsidR="007828EA">
        <w:rPr>
          <w:rFonts w:ascii="Times New Roman" w:hAnsi="Times New Roman" w:cs="Times New Roman"/>
          <w:sz w:val="24"/>
          <w:szCs w:val="24"/>
          <w:shd w:val="clear" w:color="auto" w:fill="FFFFFF"/>
        </w:rPr>
        <w:t>изложить в следующей редакции:</w:t>
      </w:r>
    </w:p>
    <w:p w:rsidR="0077120C" w:rsidRPr="0077120C" w:rsidRDefault="0077120C" w:rsidP="0077120C">
      <w:pPr>
        <w:autoSpaceDE w:val="0"/>
        <w:autoSpaceDN w:val="0"/>
        <w:adjustRightInd w:val="0"/>
        <w:spacing w:after="0"/>
        <w:ind w:right="28" w:firstLine="708"/>
        <w:jc w:val="both"/>
        <w:outlineLvl w:val="0"/>
        <w:rPr>
          <w:rFonts w:ascii="Times New Roman" w:eastAsia="Times New Roman" w:hAnsi="Times New Roman" w:cs="Times New Roman"/>
          <w:b/>
          <w:bCs/>
          <w:kern w:val="2"/>
          <w:sz w:val="24"/>
          <w:szCs w:val="24"/>
          <w:lang w:eastAsia="zh-CN"/>
        </w:rPr>
      </w:pPr>
      <w:r>
        <w:rPr>
          <w:rFonts w:ascii="Times New Roman" w:hAnsi="Times New Roman" w:cs="Times New Roman"/>
          <w:sz w:val="24"/>
          <w:szCs w:val="24"/>
          <w:shd w:val="clear" w:color="auto" w:fill="FFFFFF"/>
        </w:rPr>
        <w:t>«</w:t>
      </w:r>
      <w:bookmarkStart w:id="1" w:name="sub_211"/>
      <w:r w:rsidRPr="0077120C">
        <w:rPr>
          <w:rFonts w:ascii="Times New Roman" w:eastAsia="Times New Roman" w:hAnsi="Times New Roman" w:cs="Times New Roman"/>
          <w:b/>
          <w:bCs/>
          <w:kern w:val="2"/>
          <w:sz w:val="24"/>
          <w:szCs w:val="24"/>
          <w:lang w:eastAsia="zh-CN"/>
        </w:rPr>
        <w:t>II. Порядок и условия оплаты труда работников</w:t>
      </w:r>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2.1. 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bookmarkEnd w:id="1"/>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Размеры должностных окладов (ставок) работников учреждения устанавливаются в соответствии с пунктом 1.1</w:t>
      </w:r>
      <w:r>
        <w:rPr>
          <w:rFonts w:ascii="Times New Roman" w:eastAsia="Times New Roman" w:hAnsi="Times New Roman" w:cs="Times New Roman"/>
          <w:sz w:val="24"/>
          <w:szCs w:val="24"/>
        </w:rPr>
        <w:t>6</w:t>
      </w:r>
      <w:r w:rsidRPr="0077120C">
        <w:rPr>
          <w:rFonts w:ascii="Times New Roman" w:eastAsia="Times New Roman" w:hAnsi="Times New Roman" w:cs="Times New Roman"/>
          <w:sz w:val="24"/>
          <w:szCs w:val="24"/>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2.2.  Минимальные размеры должностных окладов (ставок) работников устанавливаются:</w:t>
      </w:r>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по профессиональным квалификационным группам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2012г. № 165н «Об утверждении профессиональных квалификационных групп должностей работников физической культуры и спорта» (зарегистрирован в Министерстве юстиции Российской Федерации 21 марта 2012 г., регистрационный № 23559) (табл. 1);</w:t>
      </w:r>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по профессиональным квалификационным группам должностей работников образования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 11731),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2013г. № 377; </w:t>
      </w:r>
    </w:p>
    <w:p w:rsidR="0077120C" w:rsidRPr="0077120C" w:rsidRDefault="0077120C" w:rsidP="0077120C">
      <w:pPr>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2008г.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 11858) и от 29 мая 2008г. № </w:t>
      </w:r>
      <w:r w:rsidRPr="0077120C">
        <w:rPr>
          <w:rFonts w:ascii="Times New Roman" w:eastAsia="Times New Roman" w:hAnsi="Times New Roman" w:cs="Times New Roman"/>
          <w:sz w:val="24"/>
          <w:szCs w:val="24"/>
        </w:rPr>
        <w:lastRenderedPageBreak/>
        <w:t>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 11861) (табл. 2 и 3).</w:t>
      </w:r>
    </w:p>
    <w:p w:rsidR="0077120C" w:rsidRPr="0077120C" w:rsidRDefault="0077120C" w:rsidP="0077120C">
      <w:pPr>
        <w:widowControl w:val="0"/>
        <w:spacing w:after="0" w:line="240" w:lineRule="auto"/>
        <w:jc w:val="right"/>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Таблица 1</w:t>
      </w:r>
    </w:p>
    <w:p w:rsidR="0077120C" w:rsidRPr="0077120C" w:rsidRDefault="0077120C" w:rsidP="0077120C">
      <w:pPr>
        <w:widowControl w:val="0"/>
        <w:spacing w:after="0" w:line="240" w:lineRule="auto"/>
        <w:jc w:val="right"/>
        <w:rPr>
          <w:rFonts w:ascii="Times New Roman" w:eastAsia="Times New Roman" w:hAnsi="Times New Roman" w:cs="Times New Roman"/>
          <w:sz w:val="24"/>
          <w:szCs w:val="24"/>
        </w:rPr>
      </w:pPr>
    </w:p>
    <w:p w:rsidR="0077120C" w:rsidRPr="0077120C" w:rsidRDefault="0077120C" w:rsidP="0077120C">
      <w:pPr>
        <w:widowControl w:val="0"/>
        <w:spacing w:after="0" w:line="240" w:lineRule="auto"/>
        <w:ind w:firstLine="709"/>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Профессиональные квалификационные группы</w:t>
      </w:r>
    </w:p>
    <w:p w:rsidR="0077120C" w:rsidRPr="0077120C" w:rsidRDefault="0077120C" w:rsidP="0077120C">
      <w:pPr>
        <w:widowControl w:val="0"/>
        <w:spacing w:after="0" w:line="240" w:lineRule="auto"/>
        <w:ind w:firstLine="709"/>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должностей работников физической культуры и спорта</w:t>
      </w:r>
    </w:p>
    <w:p w:rsidR="0077120C" w:rsidRPr="0077120C" w:rsidRDefault="0077120C" w:rsidP="0077120C">
      <w:pPr>
        <w:widowControl w:val="0"/>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3191"/>
        <w:gridCol w:w="3580"/>
        <w:gridCol w:w="2800"/>
      </w:tblGrid>
      <w:tr w:rsidR="0077120C" w:rsidRPr="0077120C" w:rsidTr="00F557AA">
        <w:tc>
          <w:tcPr>
            <w:tcW w:w="3191" w:type="dxa"/>
          </w:tcPr>
          <w:p w:rsidR="0077120C" w:rsidRPr="0077120C" w:rsidRDefault="0077120C" w:rsidP="0077120C">
            <w:pPr>
              <w:spacing w:after="200" w:line="276" w:lineRule="auto"/>
              <w:ind w:firstLine="142"/>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Профессиональные квалификационные группы должностей</w:t>
            </w:r>
          </w:p>
        </w:tc>
        <w:tc>
          <w:tcPr>
            <w:tcW w:w="3580" w:type="dxa"/>
          </w:tcPr>
          <w:p w:rsidR="0077120C" w:rsidRPr="0077120C" w:rsidRDefault="0077120C" w:rsidP="0077120C">
            <w:pPr>
              <w:spacing w:after="200" w:line="276" w:lineRule="auto"/>
              <w:ind w:firstLine="353"/>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Квалификационные уровни</w:t>
            </w:r>
          </w:p>
        </w:tc>
        <w:tc>
          <w:tcPr>
            <w:tcW w:w="2800" w:type="dxa"/>
          </w:tcPr>
          <w:p w:rsidR="0077120C" w:rsidRPr="0077120C" w:rsidRDefault="0077120C" w:rsidP="0077120C">
            <w:pPr>
              <w:spacing w:after="200" w:line="276" w:lineRule="auto"/>
              <w:ind w:firstLine="175"/>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Минимальный размер должностного оклада (ставки), рублей</w:t>
            </w:r>
          </w:p>
        </w:tc>
      </w:tr>
      <w:tr w:rsidR="0077120C" w:rsidRPr="0077120C" w:rsidTr="00F557AA">
        <w:tc>
          <w:tcPr>
            <w:tcW w:w="3191"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1</w:t>
            </w:r>
          </w:p>
        </w:tc>
        <w:tc>
          <w:tcPr>
            <w:tcW w:w="358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w:t>
            </w:r>
          </w:p>
        </w:tc>
        <w:tc>
          <w:tcPr>
            <w:tcW w:w="280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w:t>
            </w:r>
          </w:p>
        </w:tc>
      </w:tr>
      <w:tr w:rsidR="0077120C" w:rsidRPr="0077120C" w:rsidTr="000831E8">
        <w:trPr>
          <w:trHeight w:val="904"/>
        </w:trPr>
        <w:tc>
          <w:tcPr>
            <w:tcW w:w="3191" w:type="dxa"/>
          </w:tcPr>
          <w:p w:rsidR="0077120C" w:rsidRPr="0077120C" w:rsidRDefault="0077120C" w:rsidP="0077120C">
            <w:pPr>
              <w:spacing w:after="200" w:line="276" w:lineRule="auto"/>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Профессиональная квалификационная группа должностей первого уровня</w:t>
            </w:r>
          </w:p>
        </w:tc>
        <w:tc>
          <w:tcPr>
            <w:tcW w:w="3580" w:type="dxa"/>
          </w:tcPr>
          <w:p w:rsidR="0077120C" w:rsidRPr="0077120C" w:rsidRDefault="0077120C" w:rsidP="0077120C">
            <w:pPr>
              <w:spacing w:after="200" w:line="276"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 1 квалификационный уровень</w:t>
            </w:r>
          </w:p>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 квалификационный уровень</w:t>
            </w:r>
          </w:p>
        </w:tc>
        <w:tc>
          <w:tcPr>
            <w:tcW w:w="280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3194</w:t>
            </w:r>
          </w:p>
          <w:p w:rsidR="0077120C" w:rsidRPr="0077120C" w:rsidRDefault="0077120C" w:rsidP="000831E8">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3485</w:t>
            </w:r>
          </w:p>
        </w:tc>
      </w:tr>
      <w:tr w:rsidR="0077120C" w:rsidRPr="0077120C" w:rsidTr="00F557AA">
        <w:tc>
          <w:tcPr>
            <w:tcW w:w="3191" w:type="dxa"/>
          </w:tcPr>
          <w:p w:rsidR="0077120C" w:rsidRPr="0077120C" w:rsidRDefault="0077120C" w:rsidP="0077120C">
            <w:pPr>
              <w:spacing w:after="200" w:line="276"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Профессиональная квалификационная группа должностей второго уровня</w:t>
            </w:r>
          </w:p>
        </w:tc>
        <w:tc>
          <w:tcPr>
            <w:tcW w:w="3580" w:type="dxa"/>
          </w:tcPr>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1 квалификационный уровень</w:t>
            </w:r>
          </w:p>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2 квалификационный уровень </w:t>
            </w:r>
          </w:p>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 квалификационный уровень</w:t>
            </w:r>
          </w:p>
        </w:tc>
        <w:tc>
          <w:tcPr>
            <w:tcW w:w="2800" w:type="dxa"/>
          </w:tcPr>
          <w:p w:rsidR="0077120C" w:rsidRPr="0077120C" w:rsidRDefault="000F623D" w:rsidP="0077120C">
            <w:pPr>
              <w:spacing w:after="20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4184</w:t>
            </w:r>
          </w:p>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5093</w:t>
            </w:r>
          </w:p>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5209</w:t>
            </w:r>
          </w:p>
        </w:tc>
      </w:tr>
      <w:tr w:rsidR="0077120C" w:rsidRPr="0077120C" w:rsidTr="00F557AA">
        <w:tc>
          <w:tcPr>
            <w:tcW w:w="3191" w:type="dxa"/>
          </w:tcPr>
          <w:p w:rsidR="0077120C" w:rsidRPr="0077120C" w:rsidRDefault="0077120C" w:rsidP="0077120C">
            <w:pPr>
              <w:spacing w:after="200" w:line="276"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Профессиональная квалификационная группа должностей третьего уровня</w:t>
            </w:r>
          </w:p>
        </w:tc>
        <w:tc>
          <w:tcPr>
            <w:tcW w:w="3580" w:type="dxa"/>
          </w:tcPr>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1 квалификационный уровень</w:t>
            </w:r>
          </w:p>
          <w:p w:rsidR="0077120C" w:rsidRPr="0077120C" w:rsidRDefault="0077120C" w:rsidP="0077120C">
            <w:pPr>
              <w:spacing w:after="200" w:line="276" w:lineRule="auto"/>
              <w:ind w:firstLine="7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2 квалификационный уровень </w:t>
            </w:r>
          </w:p>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p>
        </w:tc>
        <w:tc>
          <w:tcPr>
            <w:tcW w:w="280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5550</w:t>
            </w:r>
          </w:p>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5717</w:t>
            </w:r>
          </w:p>
        </w:tc>
      </w:tr>
      <w:tr w:rsidR="0077120C" w:rsidRPr="0077120C" w:rsidTr="00F557AA">
        <w:tc>
          <w:tcPr>
            <w:tcW w:w="3191" w:type="dxa"/>
          </w:tcPr>
          <w:p w:rsidR="0077120C" w:rsidRPr="0077120C" w:rsidRDefault="0077120C" w:rsidP="0077120C">
            <w:pPr>
              <w:spacing w:after="200" w:line="276"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Профессиональная квалификационная группа должностей четвертого уровня</w:t>
            </w:r>
          </w:p>
        </w:tc>
        <w:tc>
          <w:tcPr>
            <w:tcW w:w="358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p>
        </w:tc>
        <w:tc>
          <w:tcPr>
            <w:tcW w:w="2800" w:type="dxa"/>
          </w:tcPr>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6153</w:t>
            </w:r>
          </w:p>
          <w:p w:rsidR="0077120C" w:rsidRPr="0077120C" w:rsidRDefault="0077120C" w:rsidP="0077120C">
            <w:pPr>
              <w:spacing w:after="200" w:line="276" w:lineRule="auto"/>
              <w:ind w:firstLine="709"/>
              <w:jc w:val="both"/>
              <w:rPr>
                <w:rFonts w:ascii="Times New Roman" w:eastAsia="Times New Roman" w:hAnsi="Times New Roman" w:cs="Times New Roman"/>
                <w:sz w:val="24"/>
                <w:szCs w:val="24"/>
              </w:rPr>
            </w:pPr>
          </w:p>
        </w:tc>
      </w:tr>
    </w:tbl>
    <w:p w:rsidR="0077120C" w:rsidRPr="0077120C" w:rsidRDefault="0077120C" w:rsidP="0077120C">
      <w:pPr>
        <w:widowControl w:val="0"/>
        <w:spacing w:after="0" w:line="240" w:lineRule="auto"/>
        <w:ind w:firstLine="709"/>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right"/>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Таблица 2</w:t>
      </w:r>
    </w:p>
    <w:p w:rsidR="0077120C" w:rsidRPr="0077120C" w:rsidRDefault="0077120C" w:rsidP="0077120C">
      <w:pPr>
        <w:widowControl w:val="0"/>
        <w:spacing w:after="0" w:line="240" w:lineRule="auto"/>
        <w:jc w:val="right"/>
        <w:rPr>
          <w:rFonts w:ascii="Times New Roman" w:eastAsia="Times New Roman" w:hAnsi="Times New Roman" w:cs="Times New Roman"/>
          <w:sz w:val="24"/>
          <w:szCs w:val="24"/>
        </w:rPr>
      </w:pPr>
    </w:p>
    <w:p w:rsidR="0077120C" w:rsidRPr="0077120C" w:rsidRDefault="0077120C" w:rsidP="0077120C">
      <w:pPr>
        <w:widowControl w:val="0"/>
        <w:spacing w:after="0"/>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Профессиональные квалификационные группы</w:t>
      </w:r>
    </w:p>
    <w:p w:rsidR="0077120C" w:rsidRPr="0077120C" w:rsidRDefault="0077120C" w:rsidP="0077120C">
      <w:pPr>
        <w:widowControl w:val="0"/>
        <w:spacing w:after="0"/>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 xml:space="preserve">общеотраслевых должностей руководителей, специалистов и служащих </w:t>
      </w:r>
    </w:p>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1"/>
        <w:gridCol w:w="3580"/>
        <w:gridCol w:w="2800"/>
      </w:tblGrid>
      <w:tr w:rsidR="0077120C" w:rsidRPr="0077120C" w:rsidTr="00F557AA">
        <w:tc>
          <w:tcPr>
            <w:tcW w:w="3191"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Профессиональные квалификационные группы должностей</w:t>
            </w:r>
          </w:p>
        </w:tc>
        <w:tc>
          <w:tcPr>
            <w:tcW w:w="358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Квалификационные уровни</w:t>
            </w:r>
          </w:p>
        </w:tc>
        <w:tc>
          <w:tcPr>
            <w:tcW w:w="280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Минимальный размер должностного оклада (ставки), рублей</w:t>
            </w:r>
          </w:p>
        </w:tc>
      </w:tr>
      <w:tr w:rsidR="0077120C" w:rsidRPr="0077120C" w:rsidTr="00F557AA">
        <w:tc>
          <w:tcPr>
            <w:tcW w:w="3191"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1</w:t>
            </w:r>
          </w:p>
        </w:tc>
        <w:tc>
          <w:tcPr>
            <w:tcW w:w="358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2</w:t>
            </w:r>
          </w:p>
        </w:tc>
        <w:tc>
          <w:tcPr>
            <w:tcW w:w="280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3</w:t>
            </w:r>
          </w:p>
        </w:tc>
      </w:tr>
      <w:tr w:rsidR="0077120C" w:rsidRPr="0077120C" w:rsidTr="00F557AA">
        <w:tc>
          <w:tcPr>
            <w:tcW w:w="3191" w:type="dxa"/>
          </w:tcPr>
          <w:p w:rsidR="0077120C" w:rsidRPr="0077120C" w:rsidRDefault="0077120C" w:rsidP="0077120C">
            <w:pPr>
              <w:widowControl w:val="0"/>
              <w:rPr>
                <w:rFonts w:eastAsia="Times New Roman"/>
                <w:sz w:val="24"/>
                <w:szCs w:val="24"/>
              </w:rPr>
            </w:pPr>
            <w:r w:rsidRPr="0077120C">
              <w:rPr>
                <w:rFonts w:eastAsia="Times New Roman"/>
                <w:sz w:val="24"/>
                <w:szCs w:val="24"/>
              </w:rPr>
              <w:t xml:space="preserve">Профессиональная квалификационная группа должностей служащих первого уровня </w:t>
            </w:r>
          </w:p>
        </w:tc>
        <w:tc>
          <w:tcPr>
            <w:tcW w:w="3580" w:type="dxa"/>
          </w:tcPr>
          <w:p w:rsidR="0077120C" w:rsidRPr="0077120C" w:rsidRDefault="0077120C" w:rsidP="0077120C">
            <w:pPr>
              <w:widowControl w:val="0"/>
              <w:jc w:val="both"/>
              <w:rPr>
                <w:rFonts w:eastAsia="Times New Roman"/>
                <w:sz w:val="24"/>
                <w:szCs w:val="24"/>
              </w:rPr>
            </w:pPr>
            <w:r w:rsidRPr="0077120C">
              <w:rPr>
                <w:rFonts w:eastAsia="Times New Roman"/>
                <w:sz w:val="24"/>
                <w:szCs w:val="24"/>
              </w:rPr>
              <w:t xml:space="preserve">1 квалификационный уровень </w:t>
            </w:r>
          </w:p>
        </w:tc>
        <w:tc>
          <w:tcPr>
            <w:tcW w:w="280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t>4130</w:t>
            </w:r>
          </w:p>
          <w:p w:rsidR="0077120C" w:rsidRPr="0077120C" w:rsidRDefault="0077120C" w:rsidP="0077120C">
            <w:pPr>
              <w:widowControl w:val="0"/>
              <w:jc w:val="center"/>
              <w:rPr>
                <w:rFonts w:eastAsia="Times New Roman"/>
                <w:sz w:val="24"/>
                <w:szCs w:val="24"/>
              </w:rPr>
            </w:pPr>
          </w:p>
        </w:tc>
      </w:tr>
      <w:tr w:rsidR="0077120C" w:rsidRPr="0077120C" w:rsidTr="00F557AA">
        <w:tc>
          <w:tcPr>
            <w:tcW w:w="3191" w:type="dxa"/>
          </w:tcPr>
          <w:p w:rsidR="0077120C" w:rsidRPr="0077120C" w:rsidRDefault="0077120C" w:rsidP="0077120C">
            <w:pPr>
              <w:widowControl w:val="0"/>
              <w:rPr>
                <w:rFonts w:eastAsia="Times New Roman"/>
                <w:sz w:val="24"/>
                <w:szCs w:val="24"/>
              </w:rPr>
            </w:pPr>
            <w:r w:rsidRPr="0077120C">
              <w:rPr>
                <w:rFonts w:eastAsia="Times New Roman"/>
                <w:sz w:val="24"/>
                <w:szCs w:val="24"/>
              </w:rPr>
              <w:t xml:space="preserve">Профессиональная квалификационная группа должностей служащих </w:t>
            </w:r>
            <w:r w:rsidRPr="0077120C">
              <w:rPr>
                <w:rFonts w:eastAsia="Times New Roman"/>
                <w:sz w:val="24"/>
                <w:szCs w:val="24"/>
              </w:rPr>
              <w:lastRenderedPageBreak/>
              <w:t>второго уровня</w:t>
            </w:r>
          </w:p>
        </w:tc>
        <w:tc>
          <w:tcPr>
            <w:tcW w:w="3580" w:type="dxa"/>
          </w:tcPr>
          <w:p w:rsidR="0077120C" w:rsidRPr="0077120C" w:rsidRDefault="0077120C" w:rsidP="0077120C">
            <w:pPr>
              <w:widowControl w:val="0"/>
              <w:jc w:val="both"/>
              <w:rPr>
                <w:rFonts w:eastAsia="Times New Roman"/>
                <w:sz w:val="24"/>
                <w:szCs w:val="24"/>
              </w:rPr>
            </w:pPr>
            <w:r w:rsidRPr="0077120C">
              <w:rPr>
                <w:rFonts w:eastAsia="Times New Roman"/>
                <w:sz w:val="24"/>
                <w:szCs w:val="24"/>
              </w:rPr>
              <w:lastRenderedPageBreak/>
              <w:t>1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2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3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lastRenderedPageBreak/>
              <w:t>4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5 квалификационный уровень</w:t>
            </w:r>
          </w:p>
        </w:tc>
        <w:tc>
          <w:tcPr>
            <w:tcW w:w="2800" w:type="dxa"/>
          </w:tcPr>
          <w:p w:rsidR="0077120C" w:rsidRPr="0077120C" w:rsidRDefault="0077120C" w:rsidP="0077120C">
            <w:pPr>
              <w:widowControl w:val="0"/>
              <w:jc w:val="center"/>
              <w:rPr>
                <w:rFonts w:eastAsia="Times New Roman"/>
                <w:sz w:val="24"/>
                <w:szCs w:val="24"/>
              </w:rPr>
            </w:pPr>
            <w:r w:rsidRPr="0077120C">
              <w:rPr>
                <w:rFonts w:eastAsia="Times New Roman"/>
                <w:sz w:val="24"/>
                <w:szCs w:val="24"/>
              </w:rPr>
              <w:lastRenderedPageBreak/>
              <w:t>5093</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5093</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5093</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lastRenderedPageBreak/>
              <w:t>5093</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5603</w:t>
            </w:r>
          </w:p>
        </w:tc>
      </w:tr>
      <w:tr w:rsidR="0077120C" w:rsidRPr="0077120C" w:rsidTr="00F557AA">
        <w:tc>
          <w:tcPr>
            <w:tcW w:w="3191" w:type="dxa"/>
          </w:tcPr>
          <w:p w:rsidR="0077120C" w:rsidRPr="0077120C" w:rsidRDefault="0077120C" w:rsidP="0077120C">
            <w:pPr>
              <w:widowControl w:val="0"/>
              <w:rPr>
                <w:rFonts w:eastAsia="Times New Roman"/>
                <w:sz w:val="24"/>
                <w:szCs w:val="24"/>
              </w:rPr>
            </w:pPr>
            <w:r w:rsidRPr="0077120C">
              <w:rPr>
                <w:rFonts w:eastAsia="Times New Roman"/>
                <w:sz w:val="24"/>
                <w:szCs w:val="24"/>
              </w:rPr>
              <w:lastRenderedPageBreak/>
              <w:t>Профессиональная квалификационная группа должностей служащих третьего уровня</w:t>
            </w:r>
          </w:p>
        </w:tc>
        <w:tc>
          <w:tcPr>
            <w:tcW w:w="3580" w:type="dxa"/>
          </w:tcPr>
          <w:p w:rsidR="0077120C" w:rsidRPr="0077120C" w:rsidRDefault="0077120C" w:rsidP="0077120C">
            <w:pPr>
              <w:widowControl w:val="0"/>
              <w:jc w:val="both"/>
              <w:rPr>
                <w:rFonts w:eastAsia="Times New Roman"/>
                <w:sz w:val="24"/>
                <w:szCs w:val="24"/>
              </w:rPr>
            </w:pPr>
            <w:r w:rsidRPr="0077120C">
              <w:rPr>
                <w:rFonts w:eastAsia="Times New Roman"/>
                <w:sz w:val="24"/>
                <w:szCs w:val="24"/>
              </w:rPr>
              <w:t>1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2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3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4 квалификационный уровень</w:t>
            </w:r>
          </w:p>
          <w:p w:rsidR="0077120C" w:rsidRPr="0077120C" w:rsidRDefault="0077120C" w:rsidP="0077120C">
            <w:pPr>
              <w:widowControl w:val="0"/>
              <w:jc w:val="both"/>
              <w:rPr>
                <w:rFonts w:eastAsia="Times New Roman"/>
                <w:sz w:val="24"/>
                <w:szCs w:val="24"/>
              </w:rPr>
            </w:pPr>
            <w:r w:rsidRPr="0077120C">
              <w:rPr>
                <w:rFonts w:eastAsia="Times New Roman"/>
                <w:sz w:val="24"/>
                <w:szCs w:val="24"/>
              </w:rPr>
              <w:t>5 квалификационный уровень</w:t>
            </w:r>
          </w:p>
        </w:tc>
        <w:tc>
          <w:tcPr>
            <w:tcW w:w="2800" w:type="dxa"/>
          </w:tcPr>
          <w:p w:rsidR="0077120C" w:rsidRPr="0077120C" w:rsidRDefault="000F623D" w:rsidP="0077120C">
            <w:pPr>
              <w:widowControl w:val="0"/>
              <w:jc w:val="center"/>
              <w:rPr>
                <w:rFonts w:eastAsia="Times New Roman"/>
                <w:sz w:val="24"/>
                <w:szCs w:val="24"/>
              </w:rPr>
            </w:pPr>
            <w:r>
              <w:rPr>
                <w:rFonts w:eastAsia="Times New Roman"/>
                <w:sz w:val="24"/>
                <w:szCs w:val="24"/>
              </w:rPr>
              <w:t>4599</w:t>
            </w:r>
          </w:p>
          <w:p w:rsidR="0077120C" w:rsidRPr="0077120C" w:rsidRDefault="000F623D" w:rsidP="0077120C">
            <w:pPr>
              <w:widowControl w:val="0"/>
              <w:jc w:val="center"/>
              <w:rPr>
                <w:rFonts w:eastAsia="Times New Roman"/>
                <w:sz w:val="24"/>
                <w:szCs w:val="24"/>
              </w:rPr>
            </w:pPr>
            <w:r>
              <w:rPr>
                <w:rFonts w:eastAsia="Times New Roman"/>
                <w:sz w:val="24"/>
                <w:szCs w:val="24"/>
              </w:rPr>
              <w:t>5059</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5550</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6665</w:t>
            </w:r>
          </w:p>
          <w:p w:rsidR="0077120C" w:rsidRPr="0077120C" w:rsidRDefault="0077120C" w:rsidP="0077120C">
            <w:pPr>
              <w:widowControl w:val="0"/>
              <w:jc w:val="center"/>
              <w:rPr>
                <w:rFonts w:eastAsia="Times New Roman"/>
                <w:sz w:val="24"/>
                <w:szCs w:val="24"/>
              </w:rPr>
            </w:pPr>
            <w:r w:rsidRPr="0077120C">
              <w:rPr>
                <w:rFonts w:eastAsia="Times New Roman"/>
                <w:sz w:val="24"/>
                <w:szCs w:val="24"/>
              </w:rPr>
              <w:t>6813</w:t>
            </w:r>
          </w:p>
        </w:tc>
      </w:tr>
    </w:tbl>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right"/>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Таблица 3</w:t>
      </w:r>
    </w:p>
    <w:p w:rsidR="0077120C" w:rsidRPr="0077120C" w:rsidRDefault="0077120C" w:rsidP="007712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Профессиональные квалификационные группы</w:t>
      </w:r>
    </w:p>
    <w:p w:rsidR="0077120C" w:rsidRPr="0077120C" w:rsidRDefault="0077120C" w:rsidP="0077120C">
      <w:pPr>
        <w:widowControl w:val="0"/>
        <w:spacing w:after="0" w:line="240" w:lineRule="auto"/>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общеотраслевых профессий рабочих</w:t>
      </w:r>
    </w:p>
    <w:p w:rsidR="0077120C" w:rsidRPr="0077120C" w:rsidRDefault="0077120C" w:rsidP="0077120C">
      <w:pPr>
        <w:widowControl w:val="0"/>
        <w:spacing w:after="0" w:line="240" w:lineRule="auto"/>
        <w:ind w:firstLine="709"/>
        <w:rPr>
          <w:rFonts w:ascii="Times New Roman" w:eastAsia="Times New Roman" w:hAnsi="Times New Roman" w:cs="Times New Roman"/>
          <w:sz w:val="24"/>
          <w:szCs w:val="24"/>
        </w:rPr>
      </w:pPr>
    </w:p>
    <w:tbl>
      <w:tblPr>
        <w:tblW w:w="5000" w:type="pct"/>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0"/>
        <w:gridCol w:w="2885"/>
        <w:gridCol w:w="1901"/>
      </w:tblGrid>
      <w:tr w:rsidR="0077120C" w:rsidRPr="0077120C" w:rsidTr="00F557AA">
        <w:tc>
          <w:tcPr>
            <w:tcW w:w="1168"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Профессиональные квалификационные группы </w:t>
            </w:r>
          </w:p>
        </w:tc>
        <w:tc>
          <w:tcPr>
            <w:tcW w:w="1332"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Квалификационные уровни</w:t>
            </w:r>
          </w:p>
        </w:tc>
        <w:tc>
          <w:tcPr>
            <w:tcW w:w="1507"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Квалификационные разряды в соответствии с Единым тарифно-квали</w:t>
            </w:r>
            <w:r w:rsidRPr="0077120C">
              <w:rPr>
                <w:rFonts w:ascii="Times New Roman" w:eastAsia="Times New Roman" w:hAnsi="Times New Roman" w:cs="Times New Roman"/>
                <w:sz w:val="24"/>
                <w:szCs w:val="24"/>
              </w:rPr>
              <w:softHyphen/>
              <w:t>фи</w:t>
            </w:r>
            <w:r w:rsidRPr="0077120C">
              <w:rPr>
                <w:rFonts w:ascii="Times New Roman" w:eastAsia="Times New Roman" w:hAnsi="Times New Roman" w:cs="Times New Roman"/>
                <w:sz w:val="24"/>
                <w:szCs w:val="24"/>
              </w:rPr>
              <w:softHyphen/>
              <w:t>кационным справочником работ и профессий рабочих, выпуск I, раздел «Профессии рабочих, общие для всех отраслей народного хозяйства»</w:t>
            </w:r>
          </w:p>
        </w:tc>
        <w:tc>
          <w:tcPr>
            <w:tcW w:w="993"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Размер должностного оклада (ставки), рублей</w:t>
            </w:r>
          </w:p>
        </w:tc>
      </w:tr>
    </w:tbl>
    <w:p w:rsidR="0077120C" w:rsidRPr="0077120C" w:rsidRDefault="0077120C" w:rsidP="0077120C">
      <w:pPr>
        <w:spacing w:after="0" w:line="240" w:lineRule="auto"/>
        <w:rPr>
          <w:rFonts w:ascii="Times New Roman" w:eastAsia="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0"/>
        <w:gridCol w:w="2885"/>
        <w:gridCol w:w="1901"/>
      </w:tblGrid>
      <w:tr w:rsidR="0077120C" w:rsidRPr="0077120C" w:rsidTr="00F557AA">
        <w:trPr>
          <w:tblHeader/>
        </w:trPr>
        <w:tc>
          <w:tcPr>
            <w:tcW w:w="1168"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1</w:t>
            </w:r>
          </w:p>
        </w:tc>
        <w:tc>
          <w:tcPr>
            <w:tcW w:w="1332"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w:t>
            </w:r>
          </w:p>
        </w:tc>
        <w:tc>
          <w:tcPr>
            <w:tcW w:w="1507"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w:t>
            </w:r>
          </w:p>
        </w:tc>
        <w:tc>
          <w:tcPr>
            <w:tcW w:w="993" w:type="pct"/>
          </w:tcPr>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4</w:t>
            </w:r>
          </w:p>
        </w:tc>
      </w:tr>
      <w:tr w:rsidR="0077120C" w:rsidRPr="0077120C" w:rsidTr="00F557AA">
        <w:tblPrEx>
          <w:tblBorders>
            <w:top w:val="none" w:sz="0" w:space="0" w:color="auto"/>
            <w:insideH w:val="none" w:sz="0" w:space="0" w:color="auto"/>
            <w:insideV w:val="none" w:sz="0" w:space="0" w:color="auto"/>
          </w:tblBorders>
        </w:tblPrEx>
        <w:tc>
          <w:tcPr>
            <w:tcW w:w="1168" w:type="pct"/>
            <w:tcBorders>
              <w:top w:val="single" w:sz="4" w:space="0" w:color="auto"/>
            </w:tcBorders>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Профессиональная квалификационная группа профессий рабочих первого уровня </w:t>
            </w:r>
          </w:p>
        </w:tc>
        <w:tc>
          <w:tcPr>
            <w:tcW w:w="1332" w:type="pct"/>
            <w:tcBorders>
              <w:top w:val="single" w:sz="4" w:space="0" w:color="auto"/>
            </w:tcBorders>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1 квалификационный уровень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2 квалификационный уровень </w:t>
            </w:r>
          </w:p>
        </w:tc>
        <w:tc>
          <w:tcPr>
            <w:tcW w:w="1507" w:type="pct"/>
            <w:tcBorders>
              <w:top w:val="single" w:sz="4" w:space="0" w:color="auto"/>
            </w:tcBorders>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1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2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3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tc>
        <w:tc>
          <w:tcPr>
            <w:tcW w:w="993" w:type="pct"/>
            <w:tcBorders>
              <w:top w:val="single" w:sz="4" w:space="0" w:color="auto"/>
            </w:tcBorders>
          </w:tcPr>
          <w:p w:rsidR="0077120C" w:rsidRPr="0077120C" w:rsidRDefault="000F623D" w:rsidP="007712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3168</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3485</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3828</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4213</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tc>
      </w:tr>
      <w:tr w:rsidR="0077120C" w:rsidRPr="0077120C" w:rsidTr="00F557AA">
        <w:tblPrEx>
          <w:tblBorders>
            <w:top w:val="none" w:sz="0" w:space="0" w:color="auto"/>
            <w:insideH w:val="none" w:sz="0" w:space="0" w:color="auto"/>
            <w:insideV w:val="none" w:sz="0" w:space="0" w:color="auto"/>
          </w:tblBorders>
        </w:tblPrEx>
        <w:tc>
          <w:tcPr>
            <w:tcW w:w="1168" w:type="pct"/>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Профессиональная квалификационная группа профессий рабочих второго уровня </w:t>
            </w:r>
          </w:p>
        </w:tc>
        <w:tc>
          <w:tcPr>
            <w:tcW w:w="1332" w:type="pct"/>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1 квалификационный уровень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 квалификационный уровень</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0F623D" w:rsidRDefault="000F623D" w:rsidP="0077120C">
            <w:pPr>
              <w:widowControl w:val="0"/>
              <w:spacing w:after="0" w:line="240" w:lineRule="auto"/>
              <w:jc w:val="both"/>
              <w:rPr>
                <w:rFonts w:ascii="Times New Roman" w:eastAsia="Times New Roman" w:hAnsi="Times New Roman" w:cs="Times New Roman"/>
                <w:sz w:val="24"/>
                <w:szCs w:val="24"/>
              </w:rPr>
            </w:pPr>
          </w:p>
          <w:p w:rsidR="000F623D" w:rsidRDefault="000F623D"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3 квалификационный уровень</w:t>
            </w:r>
          </w:p>
        </w:tc>
        <w:tc>
          <w:tcPr>
            <w:tcW w:w="1507" w:type="pct"/>
          </w:tcPr>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4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5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6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7 квалификационный разряд </w:t>
            </w: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8 квалификационный разряд </w:t>
            </w:r>
          </w:p>
        </w:tc>
        <w:tc>
          <w:tcPr>
            <w:tcW w:w="993" w:type="pct"/>
          </w:tcPr>
          <w:p w:rsidR="0077120C" w:rsidRPr="0077120C" w:rsidRDefault="000F623D" w:rsidP="007712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4405</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4680</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4956</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5231</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5550</w:t>
            </w:r>
          </w:p>
          <w:p w:rsidR="0077120C" w:rsidRPr="0077120C" w:rsidRDefault="0077120C" w:rsidP="0077120C">
            <w:pPr>
              <w:widowControl w:val="0"/>
              <w:spacing w:after="0" w:line="240" w:lineRule="auto"/>
              <w:jc w:val="center"/>
              <w:rPr>
                <w:rFonts w:ascii="Times New Roman" w:eastAsia="Times New Roman" w:hAnsi="Times New Roman" w:cs="Times New Roman"/>
                <w:sz w:val="24"/>
                <w:szCs w:val="24"/>
              </w:rPr>
            </w:pPr>
          </w:p>
        </w:tc>
      </w:tr>
    </w:tbl>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2.3. Должностные оклады заместителей руководителей структурных подразделений устанавливаются на 5–10 процентов ниже оклада  руководителя.</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2.4. К размерам должностных окладов (ставок) предусматривается установление следующих повышающих коэффициентов:</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lastRenderedPageBreak/>
        <w:t>коэффициент за квалификационную категорию;</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коэффициент за почетное звание;</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коэффициент за спортивное звание и (или) спортивный разряд (для спортсменов, спортсменов-инструкторов).</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Размеры и иные условия применения повышающих коэффициентов к размерам должностных окладов (ставок) приведены в пунктах 2.5, 2.6 и 2.6.1. настоящего Положения.</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2.5.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(табл. 4).</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ab/>
        <w:t xml:space="preserve">                                                   </w:t>
      </w:r>
    </w:p>
    <w:p w:rsidR="0077120C" w:rsidRPr="0077120C" w:rsidRDefault="0077120C" w:rsidP="0077120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Таблица 4</w:t>
      </w:r>
    </w:p>
    <w:p w:rsidR="0077120C" w:rsidRPr="0077120C" w:rsidRDefault="0077120C" w:rsidP="0077120C">
      <w:pPr>
        <w:widowControl w:val="0"/>
        <w:spacing w:after="0"/>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 xml:space="preserve">Размеры повышающих коэффициентов </w:t>
      </w:r>
    </w:p>
    <w:p w:rsidR="0077120C" w:rsidRPr="0077120C" w:rsidRDefault="0077120C" w:rsidP="0077120C">
      <w:pPr>
        <w:widowControl w:val="0"/>
        <w:spacing w:after="0"/>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 xml:space="preserve">за квалификационную категорию   </w:t>
      </w:r>
    </w:p>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3162"/>
      </w:tblGrid>
      <w:tr w:rsidR="0077120C" w:rsidRPr="0077120C" w:rsidTr="00F557AA">
        <w:tc>
          <w:tcPr>
            <w:tcW w:w="6126" w:type="dxa"/>
            <w:tcBorders>
              <w:left w:val="nil"/>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Квалификационная категория</w:t>
            </w:r>
          </w:p>
        </w:tc>
        <w:tc>
          <w:tcPr>
            <w:tcW w:w="3162" w:type="dxa"/>
            <w:tcBorders>
              <w:right w:val="nil"/>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Коэффициенты</w:t>
            </w:r>
          </w:p>
        </w:tc>
      </w:tr>
      <w:tr w:rsidR="0077120C" w:rsidRPr="0077120C" w:rsidTr="00F557AA">
        <w:tc>
          <w:tcPr>
            <w:tcW w:w="6126" w:type="dxa"/>
            <w:tcBorders>
              <w:left w:val="nil"/>
              <w:bottom w:val="nil"/>
              <w:right w:val="nil"/>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Высшая</w:t>
            </w:r>
          </w:p>
        </w:tc>
        <w:tc>
          <w:tcPr>
            <w:tcW w:w="3162" w:type="dxa"/>
            <w:tcBorders>
              <w:left w:val="nil"/>
              <w:bottom w:val="nil"/>
              <w:right w:val="nil"/>
            </w:tcBorders>
          </w:tcPr>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0,8</w:t>
            </w:r>
          </w:p>
        </w:tc>
      </w:tr>
      <w:tr w:rsidR="0077120C" w:rsidRPr="0077120C" w:rsidTr="00F557AA">
        <w:tc>
          <w:tcPr>
            <w:tcW w:w="6126" w:type="dxa"/>
            <w:tcBorders>
              <w:top w:val="nil"/>
              <w:left w:val="nil"/>
              <w:bottom w:val="nil"/>
              <w:right w:val="nil"/>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Первая</w:t>
            </w:r>
          </w:p>
        </w:tc>
        <w:tc>
          <w:tcPr>
            <w:tcW w:w="3162" w:type="dxa"/>
            <w:tcBorders>
              <w:top w:val="nil"/>
              <w:left w:val="nil"/>
              <w:bottom w:val="nil"/>
              <w:right w:val="nil"/>
            </w:tcBorders>
          </w:tcPr>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0,5</w:t>
            </w:r>
          </w:p>
        </w:tc>
      </w:tr>
      <w:tr w:rsidR="0077120C" w:rsidRPr="0077120C" w:rsidTr="00F557AA">
        <w:tc>
          <w:tcPr>
            <w:tcW w:w="6126" w:type="dxa"/>
            <w:tcBorders>
              <w:top w:val="nil"/>
              <w:left w:val="nil"/>
              <w:bottom w:val="nil"/>
              <w:right w:val="nil"/>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Вторая</w:t>
            </w:r>
          </w:p>
        </w:tc>
        <w:tc>
          <w:tcPr>
            <w:tcW w:w="3162" w:type="dxa"/>
            <w:tcBorders>
              <w:top w:val="nil"/>
              <w:left w:val="nil"/>
              <w:bottom w:val="nil"/>
              <w:right w:val="nil"/>
            </w:tcBorders>
          </w:tcPr>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0,3</w:t>
            </w:r>
          </w:p>
        </w:tc>
      </w:tr>
    </w:tbl>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К работникам, замещающим должность тренера, применяется повышающий коэффициент за квалификационную категорию, установленный по должности тренера-преподавателя, до проведения аттестации по должности тренера</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2.6.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(табл. 5).</w:t>
      </w:r>
    </w:p>
    <w:p w:rsidR="0077120C" w:rsidRPr="0077120C" w:rsidRDefault="0077120C" w:rsidP="0077120C">
      <w:pPr>
        <w:widowControl w:val="0"/>
        <w:spacing w:after="0" w:line="240" w:lineRule="auto"/>
        <w:jc w:val="right"/>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Таблица</w:t>
      </w:r>
      <w:r w:rsidRPr="0077120C">
        <w:rPr>
          <w:rFonts w:ascii="Times New Roman" w:eastAsia="Times New Roman" w:hAnsi="Times New Roman" w:cs="Times New Roman"/>
          <w:bCs/>
          <w:sz w:val="24"/>
          <w:szCs w:val="24"/>
        </w:rPr>
        <w:t xml:space="preserve"> 5</w:t>
      </w:r>
    </w:p>
    <w:p w:rsidR="0077120C" w:rsidRPr="0077120C" w:rsidRDefault="0077120C" w:rsidP="0077120C">
      <w:pPr>
        <w:widowControl w:val="0"/>
        <w:spacing w:after="0" w:line="240" w:lineRule="auto"/>
        <w:jc w:val="center"/>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Размеры повышающих коэффициентов за почетное звание</w:t>
      </w:r>
    </w:p>
    <w:p w:rsidR="0077120C" w:rsidRPr="0077120C" w:rsidRDefault="0077120C" w:rsidP="007712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9"/>
        <w:gridCol w:w="2169"/>
      </w:tblGrid>
      <w:tr w:rsidR="0077120C" w:rsidRPr="0077120C" w:rsidTr="00F557AA">
        <w:tc>
          <w:tcPr>
            <w:tcW w:w="7119" w:type="dxa"/>
            <w:tcBorders>
              <w:left w:val="nil"/>
            </w:tcBorders>
          </w:tcPr>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Почетное звание</w:t>
            </w:r>
          </w:p>
        </w:tc>
        <w:tc>
          <w:tcPr>
            <w:tcW w:w="2169" w:type="dxa"/>
            <w:tcBorders>
              <w:right w:val="nil"/>
            </w:tcBorders>
          </w:tcPr>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Коэффициенты</w:t>
            </w:r>
          </w:p>
        </w:tc>
      </w:tr>
      <w:tr w:rsidR="0077120C" w:rsidRPr="0077120C" w:rsidTr="00F557AA">
        <w:tc>
          <w:tcPr>
            <w:tcW w:w="7119" w:type="dxa"/>
            <w:tcBorders>
              <w:left w:val="nil"/>
              <w:bottom w:val="nil"/>
              <w:right w:val="nil"/>
            </w:tcBorders>
          </w:tcPr>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Заслуженный тренер СССР</w:t>
            </w:r>
          </w:p>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Заслуженный тренер России</w:t>
            </w:r>
          </w:p>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Заслуженный работник физической культуры Российской Федерации</w:t>
            </w:r>
          </w:p>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 xml:space="preserve">Заслуженный мастер спорта России </w:t>
            </w:r>
          </w:p>
        </w:tc>
        <w:tc>
          <w:tcPr>
            <w:tcW w:w="2169" w:type="dxa"/>
            <w:tcBorders>
              <w:left w:val="nil"/>
              <w:bottom w:val="nil"/>
              <w:right w:val="nil"/>
            </w:tcBorders>
          </w:tcPr>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0,5</w:t>
            </w:r>
          </w:p>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0,5</w:t>
            </w:r>
          </w:p>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0,5</w:t>
            </w:r>
          </w:p>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0,5</w:t>
            </w:r>
          </w:p>
        </w:tc>
      </w:tr>
      <w:tr w:rsidR="0077120C" w:rsidRPr="0077120C" w:rsidTr="00F557AA">
        <w:tc>
          <w:tcPr>
            <w:tcW w:w="7119" w:type="dxa"/>
            <w:tcBorders>
              <w:top w:val="nil"/>
              <w:left w:val="nil"/>
              <w:bottom w:val="nil"/>
              <w:right w:val="nil"/>
            </w:tcBorders>
          </w:tcPr>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Заслуженный тренер Чувашской Республики</w:t>
            </w:r>
          </w:p>
          <w:p w:rsidR="0077120C" w:rsidRPr="0077120C" w:rsidRDefault="0077120C" w:rsidP="007712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7120C">
              <w:rPr>
                <w:rFonts w:ascii="Times New Roman" w:eastAsia="Times New Roman" w:hAnsi="Times New Roman" w:cs="Times New Roman"/>
                <w:bCs/>
                <w:sz w:val="24"/>
                <w:szCs w:val="24"/>
              </w:rPr>
              <w:t>Заслуженный работник физической культуры и спорта Чувашской Республики</w:t>
            </w:r>
          </w:p>
        </w:tc>
        <w:tc>
          <w:tcPr>
            <w:tcW w:w="2169" w:type="dxa"/>
            <w:tcBorders>
              <w:top w:val="nil"/>
              <w:left w:val="nil"/>
              <w:bottom w:val="nil"/>
              <w:right w:val="nil"/>
            </w:tcBorders>
          </w:tcPr>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0,3</w:t>
            </w:r>
          </w:p>
          <w:p w:rsidR="0077120C" w:rsidRPr="0077120C" w:rsidRDefault="0077120C" w:rsidP="0077120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120C">
              <w:rPr>
                <w:rFonts w:ascii="Times New Roman" w:eastAsia="Times New Roman" w:hAnsi="Times New Roman" w:cs="Times New Roman"/>
                <w:sz w:val="24"/>
                <w:szCs w:val="24"/>
              </w:rPr>
              <w:t>0,3</w:t>
            </w:r>
          </w:p>
        </w:tc>
      </w:tr>
    </w:tbl>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b/>
          <w:sz w:val="24"/>
          <w:szCs w:val="24"/>
        </w:rPr>
      </w:pPr>
      <w:r w:rsidRPr="0077120C">
        <w:rPr>
          <w:rFonts w:ascii="Times New Roman" w:eastAsia="Times New Roman" w:hAnsi="Times New Roman" w:cs="Times New Roman"/>
          <w:b/>
          <w:sz w:val="24"/>
          <w:szCs w:val="24"/>
        </w:rPr>
        <w:tab/>
      </w:r>
    </w:p>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sz w:val="24"/>
          <w:szCs w:val="24"/>
        </w:rPr>
      </w:pPr>
      <w:r w:rsidRPr="0077120C">
        <w:rPr>
          <w:rFonts w:ascii="Times New Roman" w:eastAsia="Times New Roman" w:hAnsi="Times New Roman" w:cs="Times New Roman"/>
          <w:b/>
          <w:sz w:val="24"/>
          <w:szCs w:val="24"/>
        </w:rPr>
        <w:tab/>
      </w:r>
      <w:r w:rsidRPr="0077120C">
        <w:rPr>
          <w:rFonts w:ascii="Times New Roman" w:eastAsia="Times New Roman" w:hAnsi="Times New Roman" w:cs="Times New Roman"/>
          <w:sz w:val="24"/>
          <w:szCs w:val="24"/>
        </w:rPr>
        <w:t>2.6.1. Повышающий коэффициент за спортивное звание и (или) спортивный разряд (для спортсменов, спортсменов-инструкторов) устанавливается на основании подтверждающих документов по одному из имеющихся оснований, имеющему большее значение (таб. 6).</w:t>
      </w:r>
      <w:r w:rsidRPr="0077120C">
        <w:rPr>
          <w:rFonts w:ascii="Times New Roman" w:eastAsia="Times New Roman" w:hAnsi="Times New Roman" w:cs="Times New Roman"/>
          <w:b/>
          <w:sz w:val="24"/>
          <w:szCs w:val="24"/>
        </w:rPr>
        <w:t xml:space="preserve"> </w:t>
      </w:r>
    </w:p>
    <w:p w:rsidR="0077120C" w:rsidRPr="0077120C" w:rsidRDefault="0077120C" w:rsidP="0077120C">
      <w:pPr>
        <w:widowControl w:val="0"/>
        <w:tabs>
          <w:tab w:val="left" w:pos="8970"/>
          <w:tab w:val="right" w:pos="10206"/>
        </w:tabs>
        <w:autoSpaceDE w:val="0"/>
        <w:autoSpaceDN w:val="0"/>
        <w:adjustRightInd w:val="0"/>
        <w:spacing w:after="0"/>
        <w:jc w:val="right"/>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 xml:space="preserve">Таблица 6 </w:t>
      </w:r>
    </w:p>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
          <w:color w:val="000000"/>
          <w:sz w:val="24"/>
          <w:szCs w:val="24"/>
        </w:rPr>
      </w:pPr>
      <w:r w:rsidRPr="0077120C">
        <w:rPr>
          <w:rFonts w:ascii="Times New Roman" w:eastAsia="Times New Roman" w:hAnsi="Times New Roman" w:cs="Times New Roman"/>
          <w:b/>
          <w:color w:val="000000"/>
          <w:sz w:val="24"/>
          <w:szCs w:val="24"/>
        </w:rPr>
        <w:t>Размеры повышающих коэффициентов</w:t>
      </w:r>
    </w:p>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
          <w:color w:val="000000"/>
          <w:sz w:val="24"/>
          <w:szCs w:val="24"/>
        </w:rPr>
      </w:pPr>
      <w:r w:rsidRPr="0077120C">
        <w:rPr>
          <w:rFonts w:ascii="Times New Roman" w:eastAsia="Times New Roman" w:hAnsi="Times New Roman" w:cs="Times New Roman"/>
          <w:b/>
          <w:color w:val="000000"/>
          <w:sz w:val="24"/>
          <w:szCs w:val="24"/>
        </w:rPr>
        <w:t xml:space="preserve"> за спортивное звание и (или) спортивный разряд </w:t>
      </w:r>
    </w:p>
    <w:p w:rsidR="0077120C" w:rsidRPr="0077120C" w:rsidRDefault="0077120C" w:rsidP="0077120C">
      <w:pPr>
        <w:widowControl w:val="0"/>
        <w:autoSpaceDE w:val="0"/>
        <w:autoSpaceDN w:val="0"/>
        <w:adjustRightInd w:val="0"/>
        <w:spacing w:after="0"/>
        <w:jc w:val="center"/>
        <w:rPr>
          <w:rFonts w:ascii="Times New Roman" w:eastAsia="Times New Roman" w:hAnsi="Times New Roman" w:cs="Times New Roman"/>
          <w:b/>
          <w:color w:val="000000"/>
          <w:sz w:val="24"/>
          <w:szCs w:val="24"/>
        </w:rPr>
      </w:pPr>
      <w:r w:rsidRPr="0077120C">
        <w:rPr>
          <w:rFonts w:ascii="Times New Roman" w:eastAsia="Times New Roman" w:hAnsi="Times New Roman" w:cs="Times New Roman"/>
          <w:b/>
          <w:color w:val="000000"/>
          <w:sz w:val="24"/>
          <w:szCs w:val="24"/>
        </w:rPr>
        <w:t>(для спортсменов, спортсменов-инструкторов)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77120C" w:rsidRPr="0077120C" w:rsidTr="00F557AA">
        <w:tc>
          <w:tcPr>
            <w:tcW w:w="6180" w:type="dxa"/>
            <w:tcBorders>
              <w:top w:val="single" w:sz="4" w:space="0" w:color="auto"/>
              <w:bottom w:val="single" w:sz="4" w:space="0" w:color="auto"/>
              <w:right w:val="single" w:sz="4" w:space="0" w:color="auto"/>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lastRenderedPageBreak/>
              <w:t>Спортивное звание / спортивный разряд</w:t>
            </w:r>
          </w:p>
        </w:tc>
        <w:tc>
          <w:tcPr>
            <w:tcW w:w="2835" w:type="dxa"/>
            <w:tcBorders>
              <w:top w:val="single" w:sz="4" w:space="0" w:color="auto"/>
              <w:left w:val="single" w:sz="4" w:space="0" w:color="auto"/>
              <w:bottom w:val="single" w:sz="4" w:space="0" w:color="auto"/>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Коэффициенты</w:t>
            </w:r>
          </w:p>
        </w:tc>
      </w:tr>
      <w:tr w:rsidR="0077120C" w:rsidRPr="0077120C" w:rsidTr="00F557AA">
        <w:tc>
          <w:tcPr>
            <w:tcW w:w="6180" w:type="dxa"/>
            <w:tcBorders>
              <w:top w:val="single" w:sz="4" w:space="0" w:color="auto"/>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Мастер спорта России международного класса</w:t>
            </w:r>
          </w:p>
        </w:tc>
        <w:tc>
          <w:tcPr>
            <w:tcW w:w="2835" w:type="dxa"/>
            <w:tcBorders>
              <w:top w:val="single" w:sz="4" w:space="0" w:color="auto"/>
            </w:tcBorders>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2,0</w:t>
            </w:r>
          </w:p>
        </w:tc>
      </w:tr>
      <w:tr w:rsidR="0077120C" w:rsidRPr="0077120C" w:rsidTr="00F557AA">
        <w:tc>
          <w:tcPr>
            <w:tcW w:w="6180" w:type="dxa"/>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Мастер спорта России, гроссмейстер России</w:t>
            </w:r>
          </w:p>
        </w:tc>
        <w:tc>
          <w:tcPr>
            <w:tcW w:w="2835" w:type="dxa"/>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1,5</w:t>
            </w:r>
          </w:p>
        </w:tc>
      </w:tr>
      <w:tr w:rsidR="0077120C" w:rsidRPr="0077120C" w:rsidTr="00F557AA">
        <w:tc>
          <w:tcPr>
            <w:tcW w:w="6180" w:type="dxa"/>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Кандидат в мастера спорта</w:t>
            </w:r>
          </w:p>
        </w:tc>
        <w:tc>
          <w:tcPr>
            <w:tcW w:w="2835" w:type="dxa"/>
          </w:tcPr>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77120C">
              <w:rPr>
                <w:rFonts w:ascii="Times New Roman" w:eastAsia="Times New Roman" w:hAnsi="Times New Roman" w:cs="Times New Roman"/>
                <w:color w:val="000000"/>
                <w:sz w:val="24"/>
                <w:szCs w:val="24"/>
              </w:rPr>
              <w:t>1,0</w:t>
            </w:r>
          </w:p>
        </w:tc>
      </w:tr>
    </w:tbl>
    <w:p w:rsidR="0077120C" w:rsidRPr="0077120C" w:rsidRDefault="0077120C" w:rsidP="0077120C">
      <w:pPr>
        <w:widowControl w:val="0"/>
        <w:autoSpaceDE w:val="0"/>
        <w:autoSpaceDN w:val="0"/>
        <w:adjustRightInd w:val="0"/>
        <w:spacing w:after="0"/>
        <w:jc w:val="both"/>
        <w:rPr>
          <w:rFonts w:ascii="Times New Roman" w:eastAsia="Times New Roman" w:hAnsi="Times New Roman" w:cs="Times New Roman"/>
          <w:color w:val="000000"/>
          <w:sz w:val="24"/>
          <w:szCs w:val="24"/>
        </w:rPr>
      </w:pPr>
    </w:p>
    <w:p w:rsidR="0077120C" w:rsidRPr="0077120C" w:rsidRDefault="0077120C" w:rsidP="0077120C">
      <w:pPr>
        <w:autoSpaceDE w:val="0"/>
        <w:autoSpaceDN w:val="0"/>
        <w:adjustRightInd w:val="0"/>
        <w:spacing w:after="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ab/>
        <w:t>2.7.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77120C" w:rsidRDefault="0077120C" w:rsidP="0077120C">
      <w:pPr>
        <w:autoSpaceDE w:val="0"/>
        <w:autoSpaceDN w:val="0"/>
        <w:adjustRightInd w:val="0"/>
        <w:spacing w:after="0"/>
        <w:jc w:val="both"/>
        <w:rPr>
          <w:rFonts w:ascii="Times New Roman" w:eastAsia="Times New Roman" w:hAnsi="Times New Roman" w:cs="Times New Roman"/>
          <w:sz w:val="24"/>
          <w:szCs w:val="24"/>
        </w:rPr>
      </w:pPr>
      <w:r w:rsidRPr="0077120C">
        <w:rPr>
          <w:rFonts w:ascii="Times New Roman" w:eastAsia="Times New Roman" w:hAnsi="Times New Roman" w:cs="Times New Roman"/>
          <w:sz w:val="24"/>
          <w:szCs w:val="24"/>
        </w:rPr>
        <w:tab/>
        <w:t>Размеры повышающих коэффициентов к должностным окладам (ставкам) по профессиональным квалификационным группам для соответствующих квалификационных уровней устанавливают</w:t>
      </w:r>
      <w:r>
        <w:rPr>
          <w:rFonts w:ascii="Times New Roman" w:eastAsia="Times New Roman" w:hAnsi="Times New Roman" w:cs="Times New Roman"/>
          <w:sz w:val="24"/>
          <w:szCs w:val="24"/>
        </w:rPr>
        <w:t>ся в соответствии с пунктом 1.16</w:t>
      </w:r>
      <w:r w:rsidRPr="0077120C">
        <w:rPr>
          <w:rFonts w:ascii="Times New Roman" w:eastAsia="Times New Roman" w:hAnsi="Times New Roman" w:cs="Times New Roman"/>
          <w:sz w:val="24"/>
          <w:szCs w:val="24"/>
        </w:rPr>
        <w:t xml:space="preserve"> настоящего Положения руководителем</w:t>
      </w:r>
      <w:r>
        <w:rPr>
          <w:rFonts w:ascii="Times New Roman" w:eastAsia="Times New Roman" w:hAnsi="Times New Roman" w:cs="Times New Roman"/>
          <w:sz w:val="24"/>
          <w:szCs w:val="24"/>
        </w:rPr>
        <w:t xml:space="preserve"> </w:t>
      </w:r>
      <w:proofErr w:type="gramStart"/>
      <w:r w:rsidRPr="0077120C">
        <w:rPr>
          <w:rFonts w:ascii="Times New Roman" w:eastAsia="Times New Roman" w:hAnsi="Times New Roman" w:cs="Times New Roman"/>
          <w:sz w:val="24"/>
          <w:szCs w:val="24"/>
        </w:rPr>
        <w:t>учреждения.</w:t>
      </w:r>
      <w:r w:rsidR="0031586E">
        <w:rPr>
          <w:rFonts w:ascii="Times New Roman" w:eastAsia="Times New Roman" w:hAnsi="Times New Roman" w:cs="Times New Roman"/>
          <w:sz w:val="24"/>
          <w:szCs w:val="24"/>
        </w:rPr>
        <w:t>;</w:t>
      </w:r>
      <w:proofErr w:type="gramEnd"/>
    </w:p>
    <w:p w:rsidR="0031586E" w:rsidRDefault="0031586E" w:rsidP="0077120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1.4. </w:t>
      </w:r>
      <w:r w:rsidRPr="0031586E">
        <w:rPr>
          <w:rFonts w:ascii="Times New Roman" w:eastAsia="Times New Roman" w:hAnsi="Times New Roman" w:cs="Times New Roman"/>
          <w:sz w:val="24"/>
          <w:szCs w:val="24"/>
        </w:rPr>
        <w:t>в пункте 3.2 раздела III слово "осуществляются" заменить словами "устанавливаются в соответствии с пунктом 1.</w:t>
      </w:r>
      <w:r>
        <w:rPr>
          <w:rFonts w:ascii="Times New Roman" w:eastAsia="Times New Roman" w:hAnsi="Times New Roman" w:cs="Times New Roman"/>
          <w:sz w:val="24"/>
          <w:szCs w:val="24"/>
        </w:rPr>
        <w:t>16</w:t>
      </w:r>
      <w:r w:rsidRPr="0031586E">
        <w:rPr>
          <w:rFonts w:ascii="Times New Roman" w:eastAsia="Times New Roman" w:hAnsi="Times New Roman" w:cs="Times New Roman"/>
          <w:sz w:val="24"/>
          <w:szCs w:val="24"/>
        </w:rPr>
        <w:t xml:space="preserve"> настоящего Положения";</w:t>
      </w:r>
    </w:p>
    <w:p w:rsidR="0031586E" w:rsidRPr="0077120C" w:rsidRDefault="0031586E" w:rsidP="0077120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w:t>
      </w:r>
      <w:r w:rsidRPr="0031586E">
        <w:t xml:space="preserve"> </w:t>
      </w:r>
      <w:r w:rsidRPr="0031586E">
        <w:rPr>
          <w:rFonts w:ascii="Times New Roman" w:eastAsia="Times New Roman" w:hAnsi="Times New Roman" w:cs="Times New Roman"/>
          <w:sz w:val="24"/>
          <w:szCs w:val="24"/>
        </w:rPr>
        <w:t>пункт 4.1 раздела IV после слова "устанавливаются" дополнить словами "в соответствии с пунктом 1.</w:t>
      </w:r>
      <w:r>
        <w:rPr>
          <w:rFonts w:ascii="Times New Roman" w:eastAsia="Times New Roman" w:hAnsi="Times New Roman" w:cs="Times New Roman"/>
          <w:sz w:val="24"/>
          <w:szCs w:val="24"/>
        </w:rPr>
        <w:t xml:space="preserve">16 </w:t>
      </w:r>
      <w:r w:rsidRPr="0031586E">
        <w:rPr>
          <w:rFonts w:ascii="Times New Roman" w:eastAsia="Times New Roman" w:hAnsi="Times New Roman" w:cs="Times New Roman"/>
          <w:sz w:val="24"/>
          <w:szCs w:val="24"/>
        </w:rPr>
        <w:t xml:space="preserve"> настоящего Положения";</w:t>
      </w:r>
    </w:p>
    <w:p w:rsidR="00F557AA" w:rsidRPr="00F557AA" w:rsidRDefault="00F557AA" w:rsidP="00F557AA">
      <w:pPr>
        <w:autoSpaceDE w:val="0"/>
        <w:autoSpaceDN w:val="0"/>
        <w:adjustRightInd w:val="0"/>
        <w:spacing w:after="0"/>
        <w:ind w:right="28" w:firstLine="708"/>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F557AA">
        <w:rPr>
          <w:rFonts w:ascii="Times New Roman" w:hAnsi="Times New Roman" w:cs="Times New Roman"/>
          <w:sz w:val="24"/>
          <w:szCs w:val="24"/>
          <w:shd w:val="clear" w:color="auto" w:fill="FFFFFF"/>
        </w:rPr>
        <w:t>раздел IV дополнить пунктом 4.2.1 следующего содержания:</w:t>
      </w:r>
    </w:p>
    <w:p w:rsidR="007828EA" w:rsidRDefault="00F557AA" w:rsidP="00F557AA">
      <w:pPr>
        <w:autoSpaceDE w:val="0"/>
        <w:autoSpaceDN w:val="0"/>
        <w:adjustRightInd w:val="0"/>
        <w:spacing w:after="0"/>
        <w:ind w:right="28" w:firstLine="708"/>
        <w:jc w:val="both"/>
        <w:outlineLvl w:val="0"/>
        <w:rPr>
          <w:rFonts w:ascii="Times New Roman" w:hAnsi="Times New Roman" w:cs="Times New Roman"/>
          <w:sz w:val="24"/>
          <w:szCs w:val="24"/>
          <w:shd w:val="clear" w:color="auto" w:fill="FFFFFF"/>
        </w:rPr>
      </w:pPr>
      <w:r w:rsidRPr="00F557AA">
        <w:rPr>
          <w:rFonts w:ascii="Times New Roman" w:hAnsi="Times New Roman" w:cs="Times New Roman"/>
          <w:sz w:val="24"/>
          <w:szCs w:val="24"/>
          <w:shd w:val="clear" w:color="auto" w:fill="FFFFFF"/>
        </w:rPr>
        <w:t>"4.2.1. Работникам учреждения, занятым на работах с вредными и (или) опасными условиями труда, устанавливается выплата по результатам специальной оценки условий труда в размере не менее 4 процентов должностного оклада (ставки).";</w:t>
      </w:r>
    </w:p>
    <w:p w:rsidR="00F557AA" w:rsidRDefault="00F557AA" w:rsidP="00F557AA">
      <w:pPr>
        <w:autoSpaceDE w:val="0"/>
        <w:autoSpaceDN w:val="0"/>
        <w:adjustRightInd w:val="0"/>
        <w:spacing w:after="0"/>
        <w:ind w:right="28" w:firstLine="708"/>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 раздел</w:t>
      </w:r>
      <w:r w:rsidRPr="00F557AA">
        <w:rPr>
          <w:rFonts w:ascii="Times New Roman" w:hAnsi="Times New Roman" w:cs="Times New Roman"/>
          <w:sz w:val="24"/>
          <w:szCs w:val="24"/>
          <w:shd w:val="clear" w:color="auto" w:fill="FFFFFF"/>
        </w:rPr>
        <w:t xml:space="preserve"> V</w:t>
      </w:r>
      <w:r>
        <w:rPr>
          <w:rFonts w:ascii="Times New Roman" w:hAnsi="Times New Roman" w:cs="Times New Roman"/>
          <w:sz w:val="24"/>
          <w:szCs w:val="24"/>
          <w:shd w:val="clear" w:color="auto" w:fill="FFFFFF"/>
        </w:rPr>
        <w:t xml:space="preserve"> изложить в следующей редакции</w:t>
      </w:r>
      <w:r w:rsidRPr="00F557AA">
        <w:rPr>
          <w:rFonts w:ascii="Times New Roman" w:hAnsi="Times New Roman" w:cs="Times New Roman"/>
          <w:sz w:val="24"/>
          <w:szCs w:val="24"/>
          <w:shd w:val="clear" w:color="auto" w:fill="FFFFFF"/>
        </w:rPr>
        <w:t>:</w:t>
      </w:r>
    </w:p>
    <w:p w:rsidR="00F557AA" w:rsidRPr="00F557AA" w:rsidRDefault="00F557AA" w:rsidP="00F557AA">
      <w:pPr>
        <w:widowControl w:val="0"/>
        <w:spacing w:after="0" w:line="235" w:lineRule="auto"/>
        <w:rPr>
          <w:rFonts w:ascii="Times New Roman" w:eastAsia="Times New Roman" w:hAnsi="Times New Roman" w:cs="Times New Roman"/>
          <w:b/>
          <w:color w:val="000000"/>
          <w:sz w:val="24"/>
          <w:szCs w:val="24"/>
        </w:rPr>
      </w:pPr>
      <w:r>
        <w:rPr>
          <w:rFonts w:ascii="Times New Roman" w:hAnsi="Times New Roman" w:cs="Times New Roman"/>
          <w:sz w:val="24"/>
          <w:szCs w:val="24"/>
          <w:shd w:val="clear" w:color="auto" w:fill="FFFFFF"/>
        </w:rPr>
        <w:tab/>
        <w:t>«</w:t>
      </w:r>
      <w:r w:rsidRPr="00F557AA">
        <w:rPr>
          <w:rFonts w:ascii="Times New Roman" w:eastAsia="Times New Roman" w:hAnsi="Times New Roman" w:cs="Times New Roman"/>
          <w:b/>
          <w:color w:val="000000"/>
          <w:sz w:val="24"/>
          <w:szCs w:val="24"/>
        </w:rPr>
        <w:t>V. Оплата труда тренерского состава</w:t>
      </w:r>
    </w:p>
    <w:p w:rsidR="00F557AA" w:rsidRPr="00F557AA" w:rsidRDefault="00F557AA" w:rsidP="00F557AA">
      <w:pPr>
        <w:widowControl w:val="0"/>
        <w:autoSpaceDE w:val="0"/>
        <w:autoSpaceDN w:val="0"/>
        <w:adjustRightInd w:val="0"/>
        <w:spacing w:after="0" w:line="235" w:lineRule="auto"/>
        <w:jc w:val="both"/>
        <w:rPr>
          <w:rFonts w:ascii="Times New Roman" w:eastAsia="Times New Roman" w:hAnsi="Times New Roman" w:cs="Times New Roman"/>
          <w:i/>
          <w:sz w:val="24"/>
          <w:szCs w:val="24"/>
          <w:u w:val="single"/>
        </w:rPr>
      </w:pPr>
      <w:r w:rsidRPr="00F557AA">
        <w:rPr>
          <w:rFonts w:ascii="Times New Roman" w:eastAsia="Times New Roman" w:hAnsi="Times New Roman" w:cs="Times New Roman"/>
          <w:sz w:val="24"/>
          <w:szCs w:val="24"/>
        </w:rPr>
        <w:tab/>
        <w:t xml:space="preserve">5.1. Для расчета заработной платы тренерскому составу руководители учреждения ежегодно на начало календарного (учебного) года  или  спортивного сезона утверждают тарификационные списки согласно приложению № 1 к настоящему Положению. </w:t>
      </w:r>
    </w:p>
    <w:p w:rsidR="00F557AA" w:rsidRPr="00F557AA" w:rsidRDefault="00F557AA" w:rsidP="00F557AA">
      <w:pPr>
        <w:widowControl w:val="0"/>
        <w:autoSpaceDE w:val="0"/>
        <w:autoSpaceDN w:val="0"/>
        <w:adjustRightInd w:val="0"/>
        <w:spacing w:after="0" w:line="235"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bCs/>
          <w:sz w:val="24"/>
          <w:szCs w:val="24"/>
        </w:rPr>
        <w:tab/>
        <w:t xml:space="preserve">5.2. </w:t>
      </w:r>
      <w:r w:rsidRPr="00F557AA">
        <w:rPr>
          <w:rFonts w:ascii="Times New Roman" w:eastAsia="Times New Roman" w:hAnsi="Times New Roman" w:cs="Times New Roman"/>
          <w:sz w:val="24"/>
          <w:szCs w:val="24"/>
        </w:rPr>
        <w:t xml:space="preserve">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 </w:t>
      </w:r>
    </w:p>
    <w:p w:rsidR="00F557AA" w:rsidRPr="00F557AA" w:rsidRDefault="00F557AA" w:rsidP="00F557AA">
      <w:pPr>
        <w:widowControl w:val="0"/>
        <w:autoSpaceDE w:val="0"/>
        <w:autoSpaceDN w:val="0"/>
        <w:adjustRightInd w:val="0"/>
        <w:spacing w:after="0" w:line="235"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ab/>
        <w:t>5.3. В рабочее время тренерского состава, осуществляющего спортивную подготовку, включаются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F557AA" w:rsidRPr="00F557AA" w:rsidRDefault="00F557AA" w:rsidP="00F557AA">
      <w:pPr>
        <w:widowControl w:val="0"/>
        <w:autoSpaceDE w:val="0"/>
        <w:autoSpaceDN w:val="0"/>
        <w:adjustRightInd w:val="0"/>
        <w:spacing w:after="0" w:line="235" w:lineRule="auto"/>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ab/>
        <w:t xml:space="preserve">5.4. Оплата труда тренерского состава </w:t>
      </w:r>
      <w:r w:rsidRPr="00F557AA">
        <w:rPr>
          <w:rFonts w:ascii="Times New Roman" w:eastAsia="Times New Roman" w:hAnsi="Times New Roman" w:cs="Times New Roman"/>
          <w:sz w:val="24"/>
          <w:szCs w:val="24"/>
        </w:rPr>
        <w:t>включает в себя должностные оклады (ставки) с учетом «</w:t>
      </w:r>
      <w:proofErr w:type="spellStart"/>
      <w:r w:rsidRPr="00F557AA">
        <w:rPr>
          <w:rFonts w:ascii="Times New Roman" w:eastAsia="Times New Roman" w:hAnsi="Times New Roman" w:cs="Times New Roman"/>
          <w:sz w:val="24"/>
          <w:szCs w:val="24"/>
        </w:rPr>
        <w:t>подушевой</w:t>
      </w:r>
      <w:proofErr w:type="spellEnd"/>
      <w:r w:rsidRPr="00F557AA">
        <w:rPr>
          <w:rFonts w:ascii="Times New Roman" w:eastAsia="Times New Roman" w:hAnsi="Times New Roman" w:cs="Times New Roman"/>
          <w:sz w:val="24"/>
          <w:szCs w:val="24"/>
        </w:rPr>
        <w:t>» оплаты труда по этапам подготовки (</w:t>
      </w:r>
      <w:proofErr w:type="spellStart"/>
      <w:r w:rsidRPr="00F557AA">
        <w:rPr>
          <w:rFonts w:ascii="Times New Roman" w:eastAsia="Times New Roman" w:hAnsi="Times New Roman" w:cs="Times New Roman"/>
          <w:sz w:val="24"/>
          <w:szCs w:val="24"/>
        </w:rPr>
        <w:t>О</w:t>
      </w:r>
      <w:r w:rsidRPr="00F557AA">
        <w:rPr>
          <w:rFonts w:ascii="Times New Roman" w:eastAsia="Times New Roman" w:hAnsi="Times New Roman" w:cs="Times New Roman"/>
          <w:sz w:val="24"/>
          <w:szCs w:val="24"/>
          <w:vertAlign w:val="subscript"/>
        </w:rPr>
        <w:t>э</w:t>
      </w:r>
      <w:proofErr w:type="spellEnd"/>
      <w:r w:rsidRPr="00F557AA">
        <w:rPr>
          <w:rFonts w:ascii="Times New Roman" w:eastAsia="Times New Roman" w:hAnsi="Times New Roman" w:cs="Times New Roman"/>
          <w:sz w:val="24"/>
          <w:szCs w:val="24"/>
        </w:rPr>
        <w:t>), повышающие коэффициенты к должностным окладам (ставкам), выплаты компенсационного и стимулирующего характера.</w:t>
      </w:r>
      <w:r w:rsidRPr="00F557AA">
        <w:rPr>
          <w:rFonts w:ascii="Times New Roman" w:eastAsia="Times New Roman" w:hAnsi="Times New Roman" w:cs="Times New Roman"/>
          <w:bCs/>
          <w:sz w:val="24"/>
          <w:szCs w:val="24"/>
        </w:rPr>
        <w:t xml:space="preserve"> </w:t>
      </w:r>
    </w:p>
    <w:p w:rsidR="00F557AA" w:rsidRPr="00F557AA" w:rsidRDefault="00D6370C" w:rsidP="00F557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557AA" w:rsidRPr="00F557AA">
        <w:rPr>
          <w:rFonts w:ascii="Times New Roman" w:eastAsia="Times New Roman" w:hAnsi="Times New Roman" w:cs="Times New Roman"/>
          <w:sz w:val="24"/>
          <w:szCs w:val="24"/>
        </w:rPr>
        <w:t>При «</w:t>
      </w:r>
      <w:proofErr w:type="spellStart"/>
      <w:r w:rsidR="00F557AA" w:rsidRPr="00F557AA">
        <w:rPr>
          <w:rFonts w:ascii="Times New Roman" w:eastAsia="Times New Roman" w:hAnsi="Times New Roman" w:cs="Times New Roman"/>
          <w:sz w:val="24"/>
          <w:szCs w:val="24"/>
        </w:rPr>
        <w:t>подушевой</w:t>
      </w:r>
      <w:proofErr w:type="spellEnd"/>
      <w:r w:rsidR="00F557AA" w:rsidRPr="00F557AA">
        <w:rPr>
          <w:rFonts w:ascii="Times New Roman" w:eastAsia="Times New Roman" w:hAnsi="Times New Roman" w:cs="Times New Roman"/>
          <w:sz w:val="24"/>
          <w:szCs w:val="24"/>
        </w:rPr>
        <w:t>» оплате труда по этапам подготовки:</w:t>
      </w:r>
    </w:p>
    <w:p w:rsidR="00F557AA" w:rsidRPr="00F557AA" w:rsidRDefault="00F557AA" w:rsidP="00F557A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8550" w:type="dxa"/>
        <w:tblInd w:w="735" w:type="dxa"/>
        <w:tblLook w:val="01E0" w:firstRow="1" w:lastRow="1" w:firstColumn="1" w:lastColumn="1" w:noHBand="0" w:noVBand="0"/>
      </w:tblPr>
      <w:tblGrid>
        <w:gridCol w:w="912"/>
        <w:gridCol w:w="2772"/>
        <w:gridCol w:w="363"/>
        <w:gridCol w:w="4503"/>
      </w:tblGrid>
      <w:tr w:rsidR="00F557AA" w:rsidRPr="00F557AA" w:rsidTr="00F557AA">
        <w:trPr>
          <w:trHeight w:val="707"/>
        </w:trPr>
        <w:tc>
          <w:tcPr>
            <w:tcW w:w="912" w:type="dxa"/>
            <w:vAlign w:val="center"/>
          </w:tcPr>
          <w:p w:rsidR="00F557AA" w:rsidRPr="00F557AA" w:rsidRDefault="00F557AA" w:rsidP="00F557AA">
            <w:pPr>
              <w:widowControl w:val="0"/>
              <w:autoSpaceDE w:val="0"/>
              <w:autoSpaceDN w:val="0"/>
              <w:adjustRightInd w:val="0"/>
              <w:spacing w:after="0" w:line="240"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lastRenderedPageBreak/>
              <w:t xml:space="preserve">О    </w:t>
            </w:r>
            <w:proofErr w:type="spellStart"/>
            <w:r w:rsidRPr="00F557AA">
              <w:rPr>
                <w:rFonts w:ascii="Times New Roman" w:eastAsia="Times New Roman" w:hAnsi="Times New Roman" w:cs="Times New Roman"/>
                <w:sz w:val="24"/>
                <w:szCs w:val="24"/>
              </w:rPr>
              <w:t>О</w:t>
            </w:r>
            <w:r w:rsidRPr="00F557AA">
              <w:rPr>
                <w:rFonts w:ascii="Times New Roman" w:eastAsia="Times New Roman" w:hAnsi="Times New Roman" w:cs="Times New Roman"/>
                <w:sz w:val="24"/>
                <w:szCs w:val="24"/>
                <w:vertAlign w:val="subscript"/>
              </w:rPr>
              <w:t>э</w:t>
            </w:r>
            <w:proofErr w:type="spellEnd"/>
            <w:r w:rsidRPr="00F557AA">
              <w:rPr>
                <w:rFonts w:ascii="Times New Roman" w:eastAsia="Times New Roman" w:hAnsi="Times New Roman" w:cs="Times New Roman"/>
                <w:sz w:val="24"/>
                <w:szCs w:val="24"/>
              </w:rPr>
              <w:t xml:space="preserve"> =</w:t>
            </w:r>
          </w:p>
        </w:tc>
        <w:tc>
          <w:tcPr>
            <w:tcW w:w="2772" w:type="dxa"/>
            <w:vAlign w:val="center"/>
          </w:tcPr>
          <w:p w:rsidR="00F557AA" w:rsidRPr="00F557AA" w:rsidRDefault="00F557AA" w:rsidP="00F557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количество занимающихся (чел.)</w:t>
            </w:r>
          </w:p>
        </w:tc>
        <w:tc>
          <w:tcPr>
            <w:tcW w:w="363" w:type="dxa"/>
            <w:vAlign w:val="center"/>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57AA">
              <w:rPr>
                <w:rFonts w:ascii="Times New Roman" w:eastAsia="Times New Roman" w:hAnsi="Times New Roman" w:cs="Times New Roman"/>
                <w:color w:val="000000"/>
                <w:sz w:val="24"/>
                <w:szCs w:val="24"/>
              </w:rPr>
              <w:t>×</w:t>
            </w:r>
          </w:p>
        </w:tc>
        <w:tc>
          <w:tcPr>
            <w:tcW w:w="4503" w:type="dxa"/>
            <w:vAlign w:val="center"/>
          </w:tcPr>
          <w:p w:rsidR="00F557AA" w:rsidRPr="00F557AA" w:rsidRDefault="00F557AA" w:rsidP="00F557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норматив оплаты труда в процентном отношении </w:t>
            </w:r>
            <w:r w:rsidRPr="00F557AA">
              <w:rPr>
                <w:rFonts w:ascii="Times New Roman" w:eastAsia="Times New Roman" w:hAnsi="Times New Roman" w:cs="Times New Roman"/>
                <w:bCs/>
                <w:sz w:val="24"/>
                <w:szCs w:val="24"/>
              </w:rPr>
              <w:t xml:space="preserve">от должностного оклада (ставки) </w:t>
            </w:r>
            <w:r w:rsidRPr="00F557AA">
              <w:rPr>
                <w:rFonts w:ascii="Times New Roman" w:eastAsia="Times New Roman" w:hAnsi="Times New Roman" w:cs="Times New Roman"/>
                <w:sz w:val="24"/>
                <w:szCs w:val="24"/>
              </w:rPr>
              <w:t>за подготовку одного занимающегося по этапам подготовки.</w:t>
            </w:r>
          </w:p>
        </w:tc>
      </w:tr>
    </w:tbl>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p w:rsidR="00F557AA" w:rsidRPr="00F557AA" w:rsidRDefault="00F557AA" w:rsidP="00D6370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F557AA">
        <w:rPr>
          <w:rFonts w:ascii="Times New Roman" w:eastAsia="Times New Roman" w:hAnsi="Times New Roman" w:cs="Times New Roman"/>
          <w:sz w:val="24"/>
          <w:szCs w:val="24"/>
        </w:rPr>
        <w:t>Нормативы оплаты труда  тренерского состава в процентном отношении от должностного оклада (ставки) за подготовку одного занимающегося  по этапам подготовки и максимальный объем тренировочной нагрузки (часов в неделю) по этапам подготовки установлены в табл. 7 настоящего Положения.</w:t>
      </w:r>
    </w:p>
    <w:p w:rsidR="00F557AA" w:rsidRPr="00F557AA" w:rsidRDefault="00F557AA" w:rsidP="00F557AA">
      <w:pPr>
        <w:widowControl w:val="0"/>
        <w:autoSpaceDE w:val="0"/>
        <w:autoSpaceDN w:val="0"/>
        <w:adjustRightInd w:val="0"/>
        <w:spacing w:after="0"/>
        <w:jc w:val="right"/>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Таблица 7</w:t>
      </w:r>
    </w:p>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b/>
          <w:bCs/>
          <w:sz w:val="24"/>
          <w:szCs w:val="24"/>
        </w:rPr>
      </w:pPr>
      <w:r w:rsidRPr="00F557AA">
        <w:rPr>
          <w:rFonts w:ascii="Times New Roman" w:eastAsia="Times New Roman" w:hAnsi="Times New Roman" w:cs="Times New Roman"/>
          <w:b/>
          <w:bCs/>
          <w:sz w:val="24"/>
          <w:szCs w:val="24"/>
        </w:rPr>
        <w:t>Нормативы оплаты труда тренерского состава</w:t>
      </w:r>
      <w:r w:rsidRPr="00F557AA">
        <w:rPr>
          <w:rFonts w:ascii="Times New Roman" w:eastAsia="Times New Roman" w:hAnsi="Times New Roman" w:cs="Times New Roman"/>
          <w:bCs/>
          <w:sz w:val="24"/>
          <w:szCs w:val="24"/>
        </w:rPr>
        <w:t xml:space="preserve"> </w:t>
      </w:r>
      <w:r w:rsidRPr="00F557AA">
        <w:rPr>
          <w:rFonts w:ascii="Times New Roman" w:eastAsia="Times New Roman" w:hAnsi="Times New Roman" w:cs="Times New Roman"/>
          <w:b/>
          <w:bCs/>
          <w:sz w:val="24"/>
          <w:szCs w:val="24"/>
        </w:rPr>
        <w:t xml:space="preserve">в процентном </w:t>
      </w:r>
    </w:p>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b/>
          <w:bCs/>
          <w:sz w:val="24"/>
          <w:szCs w:val="24"/>
        </w:rPr>
      </w:pPr>
      <w:proofErr w:type="gramStart"/>
      <w:r w:rsidRPr="00F557AA">
        <w:rPr>
          <w:rFonts w:ascii="Times New Roman" w:eastAsia="Times New Roman" w:hAnsi="Times New Roman" w:cs="Times New Roman"/>
          <w:b/>
          <w:bCs/>
          <w:sz w:val="24"/>
          <w:szCs w:val="24"/>
        </w:rPr>
        <w:t>отношении</w:t>
      </w:r>
      <w:proofErr w:type="gramEnd"/>
      <w:r w:rsidRPr="00F557AA">
        <w:rPr>
          <w:rFonts w:ascii="Times New Roman" w:eastAsia="Times New Roman" w:hAnsi="Times New Roman" w:cs="Times New Roman"/>
          <w:b/>
          <w:bCs/>
          <w:sz w:val="24"/>
          <w:szCs w:val="24"/>
        </w:rPr>
        <w:t xml:space="preserve"> за подготовку одного занимающегося и максимальный объем тренировочной нагрузки (часов в неделю) по этапам подготовки</w:t>
      </w:r>
    </w:p>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8"/>
        <w:gridCol w:w="1528"/>
        <w:gridCol w:w="1901"/>
        <w:gridCol w:w="997"/>
        <w:gridCol w:w="819"/>
        <w:gridCol w:w="817"/>
      </w:tblGrid>
      <w:tr w:rsidR="00F557AA" w:rsidRPr="00F557AA" w:rsidTr="00F557AA">
        <w:trPr>
          <w:cantSplit/>
          <w:trHeight w:val="20"/>
        </w:trPr>
        <w:tc>
          <w:tcPr>
            <w:tcW w:w="1019" w:type="pct"/>
            <w:vMerge w:val="restart"/>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Этапы </w:t>
            </w:r>
            <w:r w:rsidRPr="00F557AA">
              <w:rPr>
                <w:rFonts w:ascii="Times New Roman" w:eastAsia="Times New Roman" w:hAnsi="Times New Roman" w:cs="Times New Roman"/>
                <w:sz w:val="24"/>
                <w:szCs w:val="24"/>
              </w:rPr>
              <w:br/>
              <w:t>подготовки</w:t>
            </w:r>
          </w:p>
        </w:tc>
        <w:tc>
          <w:tcPr>
            <w:tcW w:w="814" w:type="pct"/>
            <w:vMerge w:val="restart"/>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Годы спортивной подготовки </w:t>
            </w:r>
          </w:p>
        </w:tc>
        <w:tc>
          <w:tcPr>
            <w:tcW w:w="798" w:type="pct"/>
            <w:vMerge w:val="restart"/>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Максимальная наполняемость групп (чел.)</w:t>
            </w:r>
          </w:p>
        </w:tc>
        <w:tc>
          <w:tcPr>
            <w:tcW w:w="993" w:type="pct"/>
            <w:vMerge w:val="restart"/>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Максимальный объем тренировочной нагрузки (час/</w:t>
            </w:r>
            <w:proofErr w:type="spellStart"/>
            <w:r w:rsidRPr="00F557AA">
              <w:rPr>
                <w:rFonts w:ascii="Times New Roman" w:eastAsia="Times New Roman" w:hAnsi="Times New Roman" w:cs="Times New Roman"/>
                <w:sz w:val="24"/>
                <w:szCs w:val="24"/>
              </w:rPr>
              <w:t>нед</w:t>
            </w:r>
            <w:proofErr w:type="spellEnd"/>
            <w:r w:rsidRPr="00F557AA">
              <w:rPr>
                <w:rFonts w:ascii="Times New Roman" w:eastAsia="Times New Roman" w:hAnsi="Times New Roman" w:cs="Times New Roman"/>
                <w:sz w:val="24"/>
                <w:szCs w:val="24"/>
              </w:rPr>
              <w:t>.)</w:t>
            </w:r>
          </w:p>
        </w:tc>
        <w:tc>
          <w:tcPr>
            <w:tcW w:w="1376" w:type="pct"/>
            <w:gridSpan w:val="3"/>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b/>
                <w:sz w:val="24"/>
                <w:szCs w:val="24"/>
              </w:rPr>
            </w:pPr>
            <w:r w:rsidRPr="00F557AA">
              <w:rPr>
                <w:rFonts w:ascii="Times New Roman" w:eastAsia="Times New Roman" w:hAnsi="Times New Roman" w:cs="Times New Roman"/>
                <w:bCs/>
                <w:sz w:val="24"/>
                <w:szCs w:val="24"/>
              </w:rP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F557AA" w:rsidRPr="00F557AA" w:rsidTr="00F557AA">
        <w:trPr>
          <w:cantSplit/>
          <w:trHeight w:val="20"/>
        </w:trPr>
        <w:tc>
          <w:tcPr>
            <w:tcW w:w="1019" w:type="pct"/>
            <w:vMerge/>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p>
        </w:tc>
        <w:tc>
          <w:tcPr>
            <w:tcW w:w="814" w:type="pct"/>
            <w:vMerge/>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p>
        </w:tc>
        <w:tc>
          <w:tcPr>
            <w:tcW w:w="798" w:type="pct"/>
            <w:vMerge/>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p>
        </w:tc>
        <w:tc>
          <w:tcPr>
            <w:tcW w:w="993" w:type="pct"/>
            <w:vMerge/>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p>
        </w:tc>
        <w:tc>
          <w:tcPr>
            <w:tcW w:w="1376" w:type="pct"/>
            <w:gridSpan w:val="3"/>
            <w:shd w:val="clear" w:color="auto" w:fill="auto"/>
          </w:tcPr>
          <w:p w:rsidR="00F557AA" w:rsidRPr="00F557AA" w:rsidRDefault="00F557AA" w:rsidP="00F557AA">
            <w:pPr>
              <w:widowControl w:val="0"/>
              <w:autoSpaceDE w:val="0"/>
              <w:autoSpaceDN w:val="0"/>
              <w:adjustRightInd w:val="0"/>
              <w:spacing w:after="0" w:line="230"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группы видов спорта*</w:t>
            </w:r>
          </w:p>
        </w:tc>
      </w:tr>
      <w:tr w:rsidR="00F557AA" w:rsidRPr="00F557AA" w:rsidTr="00F557AA">
        <w:trPr>
          <w:cantSplit/>
          <w:trHeight w:val="20"/>
        </w:trPr>
        <w:tc>
          <w:tcPr>
            <w:tcW w:w="1019" w:type="pct"/>
            <w:vMerge/>
            <w:shd w:val="clear" w:color="auto" w:fill="auto"/>
          </w:tcPr>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sz w:val="24"/>
                <w:szCs w:val="24"/>
              </w:rPr>
            </w:pPr>
          </w:p>
        </w:tc>
        <w:tc>
          <w:tcPr>
            <w:tcW w:w="814" w:type="pct"/>
            <w:vMerge/>
            <w:shd w:val="clear" w:color="auto" w:fill="auto"/>
          </w:tcPr>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sz w:val="24"/>
                <w:szCs w:val="24"/>
              </w:rPr>
            </w:pPr>
          </w:p>
        </w:tc>
        <w:tc>
          <w:tcPr>
            <w:tcW w:w="798" w:type="pct"/>
            <w:vMerge/>
            <w:shd w:val="clear" w:color="auto" w:fill="auto"/>
          </w:tcPr>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sz w:val="24"/>
                <w:szCs w:val="24"/>
              </w:rPr>
            </w:pPr>
          </w:p>
        </w:tc>
        <w:tc>
          <w:tcPr>
            <w:tcW w:w="993" w:type="pct"/>
            <w:vMerge/>
            <w:shd w:val="clear" w:color="auto" w:fill="auto"/>
          </w:tcPr>
          <w:p w:rsidR="00F557AA" w:rsidRPr="00F557AA" w:rsidRDefault="00F557AA" w:rsidP="00F557AA">
            <w:pPr>
              <w:widowControl w:val="0"/>
              <w:autoSpaceDE w:val="0"/>
              <w:autoSpaceDN w:val="0"/>
              <w:adjustRightInd w:val="0"/>
              <w:spacing w:after="0" w:line="230" w:lineRule="auto"/>
              <w:jc w:val="center"/>
              <w:rPr>
                <w:rFonts w:ascii="Times New Roman" w:eastAsia="Times New Roman" w:hAnsi="Times New Roman" w:cs="Times New Roman"/>
                <w:sz w:val="24"/>
                <w:szCs w:val="24"/>
              </w:rPr>
            </w:pPr>
          </w:p>
        </w:tc>
        <w:tc>
          <w:tcPr>
            <w:tcW w:w="521" w:type="pct"/>
            <w:shd w:val="clear" w:color="auto" w:fill="auto"/>
          </w:tcPr>
          <w:p w:rsidR="00F557AA" w:rsidRPr="00F557AA" w:rsidRDefault="00F557AA" w:rsidP="00F557AA">
            <w:pPr>
              <w:widowControl w:val="0"/>
              <w:autoSpaceDE w:val="0"/>
              <w:autoSpaceDN w:val="0"/>
              <w:adjustRightInd w:val="0"/>
              <w:spacing w:after="0" w:line="230"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I</w:t>
            </w:r>
          </w:p>
        </w:tc>
        <w:tc>
          <w:tcPr>
            <w:tcW w:w="428" w:type="pct"/>
            <w:shd w:val="clear" w:color="auto" w:fill="auto"/>
          </w:tcPr>
          <w:p w:rsidR="00F557AA" w:rsidRPr="00F557AA" w:rsidRDefault="00F557AA" w:rsidP="00F557AA">
            <w:pPr>
              <w:widowControl w:val="0"/>
              <w:autoSpaceDE w:val="0"/>
              <w:autoSpaceDN w:val="0"/>
              <w:adjustRightInd w:val="0"/>
              <w:spacing w:after="0" w:line="230" w:lineRule="auto"/>
              <w:rPr>
                <w:rFonts w:ascii="Times New Roman" w:eastAsia="Times New Roman" w:hAnsi="Times New Roman" w:cs="Times New Roman"/>
                <w:sz w:val="24"/>
                <w:szCs w:val="24"/>
                <w:lang w:val="en-US"/>
              </w:rPr>
            </w:pPr>
            <w:r w:rsidRPr="00F557AA">
              <w:rPr>
                <w:rFonts w:ascii="Times New Roman" w:eastAsia="Times New Roman" w:hAnsi="Times New Roman" w:cs="Times New Roman"/>
                <w:sz w:val="24"/>
                <w:szCs w:val="24"/>
              </w:rPr>
              <w:t>I</w:t>
            </w:r>
            <w:r w:rsidRPr="00F557AA">
              <w:rPr>
                <w:rFonts w:ascii="Times New Roman" w:eastAsia="Times New Roman" w:hAnsi="Times New Roman" w:cs="Times New Roman"/>
                <w:sz w:val="24"/>
                <w:szCs w:val="24"/>
                <w:lang w:val="en-US"/>
              </w:rPr>
              <w:t>I</w:t>
            </w:r>
          </w:p>
        </w:tc>
        <w:tc>
          <w:tcPr>
            <w:tcW w:w="427" w:type="pct"/>
            <w:shd w:val="clear" w:color="auto" w:fill="auto"/>
          </w:tcPr>
          <w:p w:rsidR="00F557AA" w:rsidRPr="00F557AA" w:rsidRDefault="00F557AA" w:rsidP="00F557AA">
            <w:pPr>
              <w:widowControl w:val="0"/>
              <w:autoSpaceDE w:val="0"/>
              <w:autoSpaceDN w:val="0"/>
              <w:adjustRightInd w:val="0"/>
              <w:spacing w:after="0" w:line="230" w:lineRule="auto"/>
              <w:rPr>
                <w:rFonts w:ascii="Times New Roman" w:eastAsia="Times New Roman" w:hAnsi="Times New Roman" w:cs="Times New Roman"/>
                <w:sz w:val="24"/>
                <w:szCs w:val="24"/>
                <w:lang w:val="en-US"/>
              </w:rPr>
            </w:pPr>
            <w:r w:rsidRPr="00F557AA">
              <w:rPr>
                <w:rFonts w:ascii="Times New Roman" w:eastAsia="Times New Roman" w:hAnsi="Times New Roman" w:cs="Times New Roman"/>
                <w:sz w:val="24"/>
                <w:szCs w:val="24"/>
              </w:rPr>
              <w:t>II</w:t>
            </w:r>
            <w:r w:rsidRPr="00F557AA">
              <w:rPr>
                <w:rFonts w:ascii="Times New Roman" w:eastAsia="Times New Roman" w:hAnsi="Times New Roman" w:cs="Times New Roman"/>
                <w:sz w:val="24"/>
                <w:szCs w:val="24"/>
                <w:lang w:val="en-US"/>
              </w:rPr>
              <w:t>I</w:t>
            </w:r>
          </w:p>
        </w:tc>
      </w:tr>
    </w:tbl>
    <w:p w:rsidR="00F557AA" w:rsidRPr="00F557AA" w:rsidRDefault="00F557AA" w:rsidP="00F557AA">
      <w:pPr>
        <w:spacing w:after="0"/>
        <w:rPr>
          <w:rFonts w:ascii="Times New Roman" w:eastAsia="Times New Roman" w:hAnsi="Times New Roman" w:cs="Times New Roman"/>
          <w:sz w:val="24"/>
          <w:szCs w:val="24"/>
        </w:rPr>
      </w:pPr>
    </w:p>
    <w:tbl>
      <w:tblPr>
        <w:tblW w:w="5000" w:type="pct"/>
        <w:tblLayout w:type="fixed"/>
        <w:tblLook w:val="0000" w:firstRow="0" w:lastRow="0" w:firstColumn="0" w:lastColumn="0" w:noHBand="0" w:noVBand="0"/>
      </w:tblPr>
      <w:tblGrid>
        <w:gridCol w:w="1951"/>
        <w:gridCol w:w="1558"/>
        <w:gridCol w:w="1528"/>
        <w:gridCol w:w="1901"/>
        <w:gridCol w:w="997"/>
        <w:gridCol w:w="819"/>
        <w:gridCol w:w="817"/>
      </w:tblGrid>
      <w:tr w:rsidR="00F557AA" w:rsidRPr="00F557AA" w:rsidTr="00F557AA">
        <w:trPr>
          <w:trHeight w:val="20"/>
          <w:tblHeader/>
        </w:trPr>
        <w:tc>
          <w:tcPr>
            <w:tcW w:w="1019" w:type="pct"/>
            <w:tcBorders>
              <w:top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1</w:t>
            </w:r>
          </w:p>
        </w:tc>
        <w:tc>
          <w:tcPr>
            <w:tcW w:w="814" w:type="pct"/>
            <w:tcBorders>
              <w:top w:val="single" w:sz="4" w:space="0" w:color="auto"/>
              <w:left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3</w:t>
            </w:r>
          </w:p>
        </w:tc>
        <w:tc>
          <w:tcPr>
            <w:tcW w:w="993" w:type="pct"/>
            <w:tcBorders>
              <w:top w:val="single" w:sz="4" w:space="0" w:color="auto"/>
              <w:left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4</w:t>
            </w:r>
          </w:p>
        </w:tc>
        <w:tc>
          <w:tcPr>
            <w:tcW w:w="521" w:type="pct"/>
            <w:tcBorders>
              <w:top w:val="single" w:sz="4" w:space="0" w:color="auto"/>
              <w:left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6</w:t>
            </w:r>
          </w:p>
        </w:tc>
        <w:tc>
          <w:tcPr>
            <w:tcW w:w="427" w:type="pct"/>
            <w:tcBorders>
              <w:top w:val="single" w:sz="4" w:space="0" w:color="auto"/>
              <w:left w:val="single" w:sz="4" w:space="0" w:color="auto"/>
              <w:bottom w:val="single" w:sz="4" w:space="0" w:color="auto"/>
            </w:tcBorders>
          </w:tcPr>
          <w:p w:rsidR="00F557AA" w:rsidRPr="00F557AA" w:rsidRDefault="00F557AA" w:rsidP="00F557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7</w:t>
            </w:r>
          </w:p>
        </w:tc>
      </w:tr>
      <w:tr w:rsidR="00F557AA" w:rsidRPr="00F557AA" w:rsidTr="00F557AA">
        <w:trPr>
          <w:trHeight w:val="20"/>
        </w:trPr>
        <w:tc>
          <w:tcPr>
            <w:tcW w:w="1019" w:type="pct"/>
            <w:tcBorders>
              <w:top w:val="single" w:sz="4" w:space="0" w:color="auto"/>
            </w:tcBorders>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roofErr w:type="spellStart"/>
            <w:r w:rsidRPr="00F557AA">
              <w:rPr>
                <w:rFonts w:ascii="Times New Roman" w:eastAsia="Times New Roman" w:hAnsi="Times New Roman" w:cs="Times New Roman"/>
                <w:sz w:val="24"/>
                <w:szCs w:val="24"/>
              </w:rPr>
              <w:t>Спортивнооздо</w:t>
            </w:r>
            <w:r w:rsidRPr="00F557AA">
              <w:rPr>
                <w:rFonts w:ascii="Times New Roman" w:eastAsia="Times New Roman" w:hAnsi="Times New Roman" w:cs="Times New Roman"/>
                <w:sz w:val="24"/>
                <w:szCs w:val="24"/>
              </w:rPr>
              <w:softHyphen/>
              <w:t>ровительный</w:t>
            </w:r>
            <w:proofErr w:type="spellEnd"/>
            <w:r w:rsidRPr="00F557AA">
              <w:rPr>
                <w:rFonts w:ascii="Times New Roman" w:eastAsia="Times New Roman" w:hAnsi="Times New Roman" w:cs="Times New Roman"/>
                <w:sz w:val="24"/>
                <w:szCs w:val="24"/>
              </w:rPr>
              <w:t xml:space="preserve"> этап</w:t>
            </w:r>
          </w:p>
        </w:tc>
        <w:tc>
          <w:tcPr>
            <w:tcW w:w="814" w:type="pct"/>
            <w:tcBorders>
              <w:top w:val="single" w:sz="4" w:space="0" w:color="auto"/>
            </w:tcBorders>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весь период</w:t>
            </w:r>
          </w:p>
        </w:tc>
        <w:tc>
          <w:tcPr>
            <w:tcW w:w="798" w:type="pct"/>
            <w:tcBorders>
              <w:top w:val="single" w:sz="4" w:space="0" w:color="auto"/>
            </w:tcBorders>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lang w:val="en-US"/>
              </w:rPr>
              <w:t xml:space="preserve">    </w:t>
            </w:r>
            <w:r w:rsidRPr="00F557AA">
              <w:rPr>
                <w:rFonts w:ascii="Times New Roman" w:eastAsia="Times New Roman" w:hAnsi="Times New Roman" w:cs="Times New Roman"/>
                <w:sz w:val="24"/>
                <w:szCs w:val="24"/>
              </w:rPr>
              <w:t>12–30</w:t>
            </w:r>
          </w:p>
        </w:tc>
        <w:tc>
          <w:tcPr>
            <w:tcW w:w="993" w:type="pct"/>
            <w:tcBorders>
              <w:top w:val="single" w:sz="4" w:space="0" w:color="auto"/>
            </w:tcBorders>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lang w:val="en-US"/>
              </w:rPr>
              <w:t xml:space="preserve">      </w:t>
            </w:r>
            <w:r w:rsidRPr="00F557AA">
              <w:rPr>
                <w:rFonts w:ascii="Times New Roman" w:eastAsia="Times New Roman" w:hAnsi="Times New Roman" w:cs="Times New Roman"/>
                <w:sz w:val="24"/>
                <w:szCs w:val="24"/>
              </w:rPr>
              <w:t xml:space="preserve">до 6 </w:t>
            </w:r>
          </w:p>
        </w:tc>
        <w:tc>
          <w:tcPr>
            <w:tcW w:w="521" w:type="pct"/>
            <w:tcBorders>
              <w:top w:val="single" w:sz="4" w:space="0" w:color="auto"/>
            </w:tcBorders>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2,2</w:t>
            </w:r>
          </w:p>
        </w:tc>
        <w:tc>
          <w:tcPr>
            <w:tcW w:w="428" w:type="pct"/>
            <w:tcBorders>
              <w:top w:val="single" w:sz="4" w:space="0" w:color="auto"/>
            </w:tcBorders>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22,2</w:t>
            </w:r>
          </w:p>
        </w:tc>
        <w:tc>
          <w:tcPr>
            <w:tcW w:w="427" w:type="pct"/>
            <w:tcBorders>
              <w:top w:val="single" w:sz="4" w:space="0" w:color="auto"/>
            </w:tcBorders>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22,2</w:t>
            </w:r>
          </w:p>
        </w:tc>
      </w:tr>
      <w:tr w:rsidR="00F557AA" w:rsidRPr="00F557AA" w:rsidTr="00F557AA">
        <w:trPr>
          <w:trHeight w:val="20"/>
        </w:trPr>
        <w:tc>
          <w:tcPr>
            <w:tcW w:w="1019" w:type="pc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993"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7"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r>
      <w:tr w:rsidR="00F557AA" w:rsidRPr="00F557AA" w:rsidTr="00F557AA">
        <w:trPr>
          <w:cantSplit/>
          <w:trHeight w:val="20"/>
        </w:trPr>
        <w:tc>
          <w:tcPr>
            <w:tcW w:w="1019" w:type="pct"/>
            <w:vMerge w:val="restar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Этап начальной подготовки</w:t>
            </w: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до одного года </w:t>
            </w:r>
          </w:p>
        </w:tc>
        <w:tc>
          <w:tcPr>
            <w:tcW w:w="79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lang w:val="en-US"/>
              </w:rPr>
              <w:t xml:space="preserve">        </w:t>
            </w:r>
            <w:r w:rsidRPr="00F557AA">
              <w:rPr>
                <w:rFonts w:ascii="Times New Roman" w:eastAsia="Times New Roman" w:hAnsi="Times New Roman" w:cs="Times New Roman"/>
                <w:sz w:val="24"/>
                <w:szCs w:val="24"/>
              </w:rPr>
              <w:t>30</w:t>
            </w:r>
          </w:p>
        </w:tc>
        <w:tc>
          <w:tcPr>
            <w:tcW w:w="993" w:type="pct"/>
            <w:vMerge w:val="restart"/>
          </w:tcPr>
          <w:p w:rsidR="00F557AA" w:rsidRPr="00F557AA" w:rsidRDefault="00F557AA" w:rsidP="00F557AA">
            <w:pPr>
              <w:autoSpaceDE w:val="0"/>
              <w:autoSpaceDN w:val="0"/>
              <w:adjustRightInd w:val="0"/>
              <w:spacing w:after="0" w:line="247" w:lineRule="auto"/>
              <w:rPr>
                <w:rFonts w:ascii="Times New Roman" w:eastAsia="Times New Roman" w:hAnsi="Times New Roman" w:cs="Times New Roman"/>
                <w:sz w:val="24"/>
                <w:szCs w:val="24"/>
              </w:rPr>
            </w:pPr>
          </w:p>
          <w:p w:rsidR="00F557AA" w:rsidRPr="00F557AA" w:rsidRDefault="00F557AA" w:rsidP="00F557AA">
            <w:pPr>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 соответствии с требованиями федеральных стандартов спортивной подготовки</w:t>
            </w:r>
          </w:p>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3</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2,8</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2,8</w:t>
            </w:r>
          </w:p>
        </w:tc>
      </w:tr>
      <w:tr w:rsidR="00F557AA" w:rsidRPr="00F557AA" w:rsidTr="00F557AA">
        <w:trPr>
          <w:cantSplit/>
          <w:trHeight w:val="20"/>
        </w:trPr>
        <w:tc>
          <w:tcPr>
            <w:tcW w:w="1019" w:type="pct"/>
            <w:vMerge/>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свыше одного года </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24</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4</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3,6</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3,6</w:t>
            </w:r>
          </w:p>
        </w:tc>
      </w:tr>
      <w:tr w:rsidR="00F557AA" w:rsidRPr="00F557AA" w:rsidTr="00F557AA">
        <w:trPr>
          <w:trHeight w:val="20"/>
        </w:trPr>
        <w:tc>
          <w:tcPr>
            <w:tcW w:w="1019" w:type="pc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7"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r>
      <w:tr w:rsidR="00F557AA" w:rsidRPr="00F557AA" w:rsidTr="00F557AA">
        <w:trPr>
          <w:cantSplit/>
          <w:trHeight w:val="20"/>
        </w:trPr>
        <w:tc>
          <w:tcPr>
            <w:tcW w:w="1019" w:type="pct"/>
            <w:vMerge w:val="restar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Тренировочный этап (этап спортивной специализации)</w:t>
            </w: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до двух лет</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20</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8</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6</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5</w:t>
            </w:r>
          </w:p>
        </w:tc>
      </w:tr>
      <w:tr w:rsidR="00F557AA" w:rsidRPr="00F557AA" w:rsidTr="00F557AA">
        <w:trPr>
          <w:cantSplit/>
          <w:trHeight w:val="20"/>
        </w:trPr>
        <w:tc>
          <w:tcPr>
            <w:tcW w:w="1019" w:type="pct"/>
            <w:vMerge/>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свыше двух лет </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16</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14</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12</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10</w:t>
            </w:r>
          </w:p>
        </w:tc>
      </w:tr>
      <w:tr w:rsidR="00F557AA" w:rsidRPr="00F557AA" w:rsidTr="00F557AA">
        <w:trPr>
          <w:trHeight w:val="20"/>
        </w:trPr>
        <w:tc>
          <w:tcPr>
            <w:tcW w:w="1019" w:type="pc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7"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r>
      <w:tr w:rsidR="00F557AA" w:rsidRPr="00F557AA" w:rsidTr="00F557AA">
        <w:trPr>
          <w:cantSplit/>
          <w:trHeight w:val="20"/>
        </w:trPr>
        <w:tc>
          <w:tcPr>
            <w:tcW w:w="1019" w:type="pct"/>
            <w:vMerge w:val="restar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Этап совершенствования спортивного мастерства</w:t>
            </w: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до года</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10</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20</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17</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10</w:t>
            </w:r>
          </w:p>
        </w:tc>
      </w:tr>
      <w:tr w:rsidR="00F557AA" w:rsidRPr="00F557AA" w:rsidTr="00F557AA">
        <w:trPr>
          <w:cantSplit/>
          <w:trHeight w:val="20"/>
        </w:trPr>
        <w:tc>
          <w:tcPr>
            <w:tcW w:w="1019" w:type="pct"/>
            <w:vMerge/>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свыше года</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8</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28</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23</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14</w:t>
            </w:r>
          </w:p>
        </w:tc>
      </w:tr>
      <w:tr w:rsidR="00F557AA" w:rsidRPr="00F557AA" w:rsidTr="00F557AA">
        <w:trPr>
          <w:trHeight w:val="20"/>
        </w:trPr>
        <w:tc>
          <w:tcPr>
            <w:tcW w:w="1019" w:type="pc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tc>
        <w:tc>
          <w:tcPr>
            <w:tcW w:w="814"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427"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r>
      <w:tr w:rsidR="00F557AA" w:rsidRPr="00F557AA" w:rsidTr="00F557AA">
        <w:trPr>
          <w:trHeight w:val="20"/>
        </w:trPr>
        <w:tc>
          <w:tcPr>
            <w:tcW w:w="1019" w:type="pct"/>
          </w:tcPr>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Этап высшего спортивного мастерства</w:t>
            </w:r>
          </w:p>
        </w:tc>
        <w:tc>
          <w:tcPr>
            <w:tcW w:w="814"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весь период</w:t>
            </w:r>
          </w:p>
        </w:tc>
        <w:tc>
          <w:tcPr>
            <w:tcW w:w="798" w:type="pct"/>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8</w:t>
            </w:r>
          </w:p>
        </w:tc>
        <w:tc>
          <w:tcPr>
            <w:tcW w:w="993" w:type="pct"/>
            <w:vMerge/>
          </w:tcPr>
          <w:p w:rsidR="00F557AA" w:rsidRPr="00F557AA" w:rsidRDefault="00F557AA" w:rsidP="00F557AA">
            <w:pPr>
              <w:widowControl w:val="0"/>
              <w:autoSpaceDE w:val="0"/>
              <w:autoSpaceDN w:val="0"/>
              <w:adjustRightInd w:val="0"/>
              <w:spacing w:after="0" w:line="247" w:lineRule="auto"/>
              <w:jc w:val="center"/>
              <w:rPr>
                <w:rFonts w:ascii="Times New Roman" w:eastAsia="Times New Roman" w:hAnsi="Times New Roman" w:cs="Times New Roman"/>
                <w:sz w:val="24"/>
                <w:szCs w:val="24"/>
              </w:rPr>
            </w:pPr>
          </w:p>
        </w:tc>
        <w:tc>
          <w:tcPr>
            <w:tcW w:w="521"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40</w:t>
            </w:r>
          </w:p>
        </w:tc>
        <w:tc>
          <w:tcPr>
            <w:tcW w:w="428"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35</w:t>
            </w:r>
          </w:p>
        </w:tc>
        <w:tc>
          <w:tcPr>
            <w:tcW w:w="427" w:type="pct"/>
          </w:tcPr>
          <w:p w:rsidR="00F557AA" w:rsidRPr="00F557AA" w:rsidRDefault="00F557AA" w:rsidP="00F557AA">
            <w:pPr>
              <w:widowControl w:val="0"/>
              <w:autoSpaceDE w:val="0"/>
              <w:autoSpaceDN w:val="0"/>
              <w:adjustRightInd w:val="0"/>
              <w:spacing w:after="0" w:line="247" w:lineRule="auto"/>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20</w:t>
            </w:r>
          </w:p>
        </w:tc>
      </w:tr>
    </w:tbl>
    <w:p w:rsidR="00F557AA" w:rsidRPr="00F557AA" w:rsidRDefault="00F557AA" w:rsidP="00F557AA">
      <w:pPr>
        <w:widowControl w:val="0"/>
        <w:autoSpaceDE w:val="0"/>
        <w:autoSpaceDN w:val="0"/>
        <w:adjustRightInd w:val="0"/>
        <w:spacing w:after="0" w:line="247" w:lineRule="auto"/>
        <w:jc w:val="both"/>
        <w:rPr>
          <w:rFonts w:ascii="Times New Roman" w:eastAsia="Times New Roman" w:hAnsi="Times New Roman" w:cs="Times New Roman"/>
          <w:sz w:val="24"/>
          <w:szCs w:val="24"/>
        </w:rPr>
      </w:pP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color w:val="000000"/>
          <w:sz w:val="24"/>
          <w:szCs w:val="24"/>
          <w:lang w:val="en-US"/>
        </w:rPr>
      </w:pPr>
      <w:r w:rsidRPr="00F557AA">
        <w:rPr>
          <w:rFonts w:ascii="Times New Roman" w:eastAsia="Times New Roman" w:hAnsi="Times New Roman" w:cs="Times New Roman"/>
          <w:color w:val="000000"/>
          <w:sz w:val="24"/>
          <w:szCs w:val="24"/>
        </w:rPr>
        <w:t>Примечания.</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color w:val="000000"/>
          <w:sz w:val="24"/>
          <w:szCs w:val="24"/>
        </w:rPr>
        <w:t xml:space="preserve">1. </w:t>
      </w:r>
      <w:r w:rsidRPr="00F557AA">
        <w:rPr>
          <w:rFonts w:ascii="Times New Roman" w:eastAsia="Times New Roman" w:hAnsi="Times New Roman" w:cs="Times New Roman"/>
          <w:sz w:val="24"/>
          <w:szCs w:val="24"/>
        </w:rPr>
        <w:t xml:space="preserve">Норматив оплаты труда </w:t>
      </w:r>
      <w:r w:rsidRPr="00F557AA">
        <w:rPr>
          <w:rFonts w:ascii="Times New Roman" w:eastAsia="Times New Roman" w:hAnsi="Times New Roman" w:cs="Times New Roman"/>
          <w:bCs/>
          <w:sz w:val="24"/>
          <w:szCs w:val="24"/>
        </w:rPr>
        <w:t>тренерского состава в процентном отношении за подготовку одного занимающегося</w:t>
      </w:r>
      <w:r w:rsidRPr="00F557AA">
        <w:rPr>
          <w:rFonts w:ascii="Times New Roman" w:eastAsia="Times New Roman" w:hAnsi="Times New Roman" w:cs="Times New Roman"/>
          <w:sz w:val="24"/>
          <w:szCs w:val="24"/>
        </w:rPr>
        <w:t>, работающего преимущественно со спортивно-</w:t>
      </w:r>
      <w:r w:rsidRPr="00F557AA">
        <w:rPr>
          <w:rFonts w:ascii="Times New Roman" w:eastAsia="Times New Roman" w:hAnsi="Times New Roman" w:cs="Times New Roman"/>
          <w:sz w:val="24"/>
          <w:szCs w:val="24"/>
        </w:rPr>
        <w:lastRenderedPageBreak/>
        <w:t>оздоровительными группами и группами  начальной подготовки, рекомендуется повышать ежегодно на 0,5 процента, но не более чем на 4,5 процента.</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2. Виды спорта распределяются по группам в следующем порядке:</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велоспорт-</w:t>
      </w:r>
      <w:proofErr w:type="spellStart"/>
      <w:r w:rsidRPr="00F557AA">
        <w:rPr>
          <w:rFonts w:ascii="Times New Roman" w:eastAsia="Times New Roman" w:hAnsi="Times New Roman" w:cs="Times New Roman"/>
          <w:sz w:val="24"/>
          <w:szCs w:val="24"/>
        </w:rPr>
        <w:t>маунтинбайк</w:t>
      </w:r>
      <w:proofErr w:type="spellEnd"/>
      <w:r w:rsidRPr="00F557AA">
        <w:rPr>
          <w:rFonts w:ascii="Times New Roman" w:eastAsia="Times New Roman" w:hAnsi="Times New Roman" w:cs="Times New Roman"/>
          <w:sz w:val="24"/>
          <w:szCs w:val="24"/>
        </w:rPr>
        <w:t>, вольная борьба, легкая атлетика, спортивная гимнастика, стрельба из лука,  тяжелая атлетика);</w:t>
      </w:r>
    </w:p>
    <w:p w:rsidR="00F557AA" w:rsidRPr="00F557AA" w:rsidRDefault="00F557AA" w:rsidP="00F557AA">
      <w:pPr>
        <w:widowControl w:val="0"/>
        <w:tabs>
          <w:tab w:val="left" w:pos="1560"/>
        </w:tabs>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б) ко второй группе видов спорта относятся Олимпийские, </w:t>
      </w:r>
      <w:proofErr w:type="spellStart"/>
      <w:r w:rsidRPr="00F557AA">
        <w:rPr>
          <w:rFonts w:ascii="Times New Roman" w:eastAsia="Times New Roman" w:hAnsi="Times New Roman" w:cs="Times New Roman"/>
          <w:sz w:val="24"/>
          <w:szCs w:val="24"/>
        </w:rPr>
        <w:t>Паралимпийские</w:t>
      </w:r>
      <w:proofErr w:type="spellEnd"/>
      <w:r w:rsidRPr="00F557AA">
        <w:rPr>
          <w:rFonts w:ascii="Times New Roman" w:eastAsia="Times New Roman" w:hAnsi="Times New Roman" w:cs="Times New Roman"/>
          <w:sz w:val="24"/>
          <w:szCs w:val="24"/>
        </w:rPr>
        <w:t xml:space="preserve">, </w:t>
      </w:r>
      <w:proofErr w:type="spellStart"/>
      <w:r w:rsidRPr="00F557AA">
        <w:rPr>
          <w:rFonts w:ascii="Times New Roman" w:eastAsia="Times New Roman" w:hAnsi="Times New Roman" w:cs="Times New Roman"/>
          <w:sz w:val="24"/>
          <w:szCs w:val="24"/>
        </w:rPr>
        <w:t>Сурдлимпийские</w:t>
      </w:r>
      <w:proofErr w:type="spellEnd"/>
      <w:r w:rsidRPr="00F557AA">
        <w:rPr>
          <w:rFonts w:ascii="Times New Roman" w:eastAsia="Times New Roman" w:hAnsi="Times New Roman" w:cs="Times New Roman"/>
          <w:sz w:val="24"/>
          <w:szCs w:val="24"/>
        </w:rPr>
        <w:t xml:space="preserve"> виды спорта (дисциплины), кроме  игровых видов спорта;</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 в) к третьей группе видов спорта относятся игровые виды спорта и виды спорта, не вошедшие в первую и вторую группу видов спорта.</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3. 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 </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4. При «</w:t>
      </w:r>
      <w:proofErr w:type="spellStart"/>
      <w:r w:rsidRPr="00F557AA">
        <w:rPr>
          <w:rFonts w:ascii="Times New Roman" w:eastAsia="Times New Roman" w:hAnsi="Times New Roman" w:cs="Times New Roman"/>
          <w:sz w:val="24"/>
          <w:szCs w:val="24"/>
        </w:rPr>
        <w:t>подушевой</w:t>
      </w:r>
      <w:proofErr w:type="spellEnd"/>
      <w:r w:rsidRPr="00F557AA">
        <w:rPr>
          <w:rFonts w:ascii="Times New Roman" w:eastAsia="Times New Roman" w:hAnsi="Times New Roman" w:cs="Times New Roman"/>
          <w:sz w:val="24"/>
          <w:szCs w:val="24"/>
        </w:rPr>
        <w:t xml:space="preserve">» оплате труда норматив оплаты труда устанавливается по фактически подтвержденному спортсменом в течение календарного года спортивному разряду. </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5.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совершенствования спортивного мастерства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При объединении в одну группу спортсменов разных по возрасту и спортивной подготовленности разница в уровнях их спортивного мастерства не должна превышать двух спортивных разрядов и (или) спортивных званий, их количественный состав определяется по группе, имеющей меньший показатель.</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6. Минимальная наполняемость групп по этапам спортивной Подготовки устанавливается федеральными стандартами спортивной подготовки.</w:t>
      </w:r>
    </w:p>
    <w:p w:rsidR="00F557AA" w:rsidRPr="00F557AA" w:rsidRDefault="00F557AA" w:rsidP="00F557AA">
      <w:pPr>
        <w:widowControl w:val="0"/>
        <w:autoSpaceDE w:val="0"/>
        <w:autoSpaceDN w:val="0"/>
        <w:adjustRightInd w:val="0"/>
        <w:spacing w:after="0" w:line="247"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7. В командных игровых видах спорта максимальная наполняемость группы определяется на основании правил проведения спортивных соревнований;</w:t>
      </w:r>
    </w:p>
    <w:p w:rsidR="00F557AA" w:rsidRPr="00F557AA" w:rsidRDefault="00F557AA" w:rsidP="00F557AA">
      <w:pPr>
        <w:widowControl w:val="0"/>
        <w:autoSpaceDE w:val="0"/>
        <w:autoSpaceDN w:val="0"/>
        <w:adjustRightInd w:val="0"/>
        <w:spacing w:after="0" w:line="233" w:lineRule="auto"/>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5.5. Тренерскому составу </w:t>
      </w:r>
      <w:r w:rsidRPr="00F557AA">
        <w:rPr>
          <w:rFonts w:ascii="Times New Roman" w:eastAsia="Times New Roman" w:hAnsi="Times New Roman" w:cs="Times New Roman"/>
          <w:sz w:val="24"/>
          <w:szCs w:val="24"/>
        </w:rPr>
        <w:t>устанавливаются</w:t>
      </w:r>
      <w:r w:rsidRPr="00F557AA">
        <w:rPr>
          <w:rFonts w:ascii="Times New Roman" w:eastAsia="Times New Roman" w:hAnsi="Times New Roman" w:cs="Times New Roman"/>
          <w:bCs/>
          <w:sz w:val="24"/>
          <w:szCs w:val="24"/>
        </w:rPr>
        <w:t xml:space="preserve"> следующие виды выплат стимулирующего характера (в процентах от должностного оклада (ставки):</w:t>
      </w:r>
    </w:p>
    <w:p w:rsidR="00F557AA" w:rsidRPr="00F557AA" w:rsidRDefault="00F557AA" w:rsidP="00F557A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выплаты за интенсивность и высокие результаты работы;</w:t>
      </w:r>
    </w:p>
    <w:p w:rsidR="00F557AA" w:rsidRPr="00F557AA" w:rsidRDefault="00F557AA" w:rsidP="00F557A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выплаты за качество выполняемых работ;</w:t>
      </w:r>
    </w:p>
    <w:p w:rsidR="00F557AA" w:rsidRPr="00F557AA" w:rsidRDefault="00F557AA" w:rsidP="00F557A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выплаты за стаж непрерывной работы, выслугу лет;</w:t>
      </w:r>
    </w:p>
    <w:p w:rsidR="00F557AA" w:rsidRPr="00F557AA" w:rsidRDefault="00F557AA" w:rsidP="00F557AA">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lastRenderedPageBreak/>
        <w:t>премиальные выплаты по итогам работы.</w:t>
      </w:r>
    </w:p>
    <w:p w:rsidR="00F557AA" w:rsidRPr="00F557AA" w:rsidRDefault="00F557AA" w:rsidP="00F557AA">
      <w:pPr>
        <w:widowControl w:val="0"/>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5.6. Выплаты за интенсивность и высокие результаты работы производятся за: выполнение программ спортивной подготовки (доля спортсменов, успешно сдавших контрольно-переводные нормативы, не менее 80 процентов от числа занимающихся) – размер выплаты – 30 процентов от должностного оклада (ставки);</w:t>
      </w:r>
    </w:p>
    <w:p w:rsidR="00F557AA" w:rsidRPr="00F557AA" w:rsidRDefault="00F557AA" w:rsidP="00F557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работу с инвалидами и лицами с ограниченными возможностями здоровья – рекомендуемый размер выплаты – 20 процентов от должностного оклада (ставки);</w:t>
      </w:r>
    </w:p>
    <w:p w:rsidR="00F557AA" w:rsidRPr="00F557AA" w:rsidRDefault="00F557AA" w:rsidP="00F557A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работу в учреждениях, имеющих в соответствии с законодательством Российской Федерации право использовать в своих наименованиях слово «олимпийский» или образование на его основе слова и словосочетания – рекомендуемый размер выплаты 15 % от должностного оклада (ставки);</w:t>
      </w:r>
    </w:p>
    <w:p w:rsidR="00F557AA" w:rsidRPr="00F557AA" w:rsidRDefault="00F557AA" w:rsidP="00D90EE9">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sz w:val="24"/>
          <w:szCs w:val="24"/>
        </w:rPr>
        <w:t xml:space="preserve"> </w:t>
      </w:r>
      <w:r w:rsidRPr="00F557AA">
        <w:rPr>
          <w:rFonts w:ascii="Times New Roman" w:eastAsia="Times New Roman" w:hAnsi="Times New Roman" w:cs="Times New Roman"/>
          <w:bCs/>
          <w:sz w:val="24"/>
          <w:szCs w:val="24"/>
        </w:rPr>
        <w:t>подготовку спортсменов высокого класса в соответствии с критериями, указанными в табл. 8 настоящего Положения.</w:t>
      </w:r>
      <w:r w:rsidRPr="00F557AA">
        <w:rPr>
          <w:rFonts w:ascii="Times New Roman" w:eastAsia="Times New Roman" w:hAnsi="Times New Roman" w:cs="Times New Roman"/>
          <w:bCs/>
          <w:sz w:val="24"/>
          <w:szCs w:val="24"/>
        </w:rPr>
        <w:tab/>
      </w:r>
    </w:p>
    <w:p w:rsidR="00F557AA" w:rsidRPr="00F557AA" w:rsidRDefault="00F557AA" w:rsidP="00F557AA">
      <w:pPr>
        <w:widowControl w:val="0"/>
        <w:tabs>
          <w:tab w:val="left" w:pos="8910"/>
          <w:tab w:val="left" w:pos="9030"/>
          <w:tab w:val="right" w:pos="10206"/>
        </w:tabs>
        <w:autoSpaceDE w:val="0"/>
        <w:autoSpaceDN w:val="0"/>
        <w:adjustRightInd w:val="0"/>
        <w:spacing w:after="0"/>
        <w:jc w:val="right"/>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Таблица 8</w:t>
      </w:r>
    </w:p>
    <w:p w:rsidR="00F557AA" w:rsidRPr="00F557AA" w:rsidRDefault="00F557AA" w:rsidP="00F557A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557AA">
        <w:rPr>
          <w:rFonts w:ascii="Times New Roman" w:eastAsia="Times New Roman" w:hAnsi="Times New Roman" w:cs="Times New Roman"/>
          <w:b/>
          <w:bCs/>
          <w:sz w:val="24"/>
          <w:szCs w:val="24"/>
        </w:rPr>
        <w:t>Критерии оценки работы тренерского состава</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
          <w:bCs/>
          <w:sz w:val="24"/>
          <w:szCs w:val="24"/>
        </w:rPr>
      </w:pPr>
      <w:r w:rsidRPr="00F557AA">
        <w:rPr>
          <w:rFonts w:ascii="Times New Roman" w:eastAsia="Times New Roman" w:hAnsi="Times New Roman" w:cs="Times New Roman"/>
          <w:b/>
          <w:bCs/>
          <w:sz w:val="24"/>
          <w:szCs w:val="24"/>
        </w:rPr>
        <w:t xml:space="preserve">за подготовку спортсменов высокого класса по итогам выступления </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
          <w:bCs/>
          <w:sz w:val="24"/>
          <w:szCs w:val="24"/>
        </w:rPr>
      </w:pPr>
      <w:r w:rsidRPr="00F557AA">
        <w:rPr>
          <w:rFonts w:ascii="Times New Roman" w:eastAsia="Times New Roman" w:hAnsi="Times New Roman" w:cs="Times New Roman"/>
          <w:b/>
          <w:bCs/>
          <w:sz w:val="24"/>
          <w:szCs w:val="24"/>
        </w:rPr>
        <w:t>на спортивных соревнованиях</w:t>
      </w:r>
    </w:p>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i/>
          <w:sz w:val="24"/>
          <w:szCs w:val="24"/>
          <w:u w:val="single"/>
        </w:rPr>
      </w:pPr>
      <w:r w:rsidRPr="00F557AA">
        <w:rPr>
          <w:rFonts w:ascii="Times New Roman" w:eastAsia="Times New Roman" w:hAnsi="Times New Roman" w:cs="Times New Roman"/>
          <w:bCs/>
          <w:sz w:val="24"/>
          <w:szCs w:val="24"/>
        </w:rPr>
        <w:t xml:space="preserv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49"/>
        <w:gridCol w:w="4731"/>
        <w:gridCol w:w="1653"/>
        <w:gridCol w:w="2055"/>
      </w:tblGrid>
      <w:tr w:rsidR="00F557AA" w:rsidRPr="00F557AA" w:rsidTr="00F557AA">
        <w:tc>
          <w:tcPr>
            <w:tcW w:w="849" w:type="dxa"/>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П№</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w:t>
            </w:r>
            <w:proofErr w:type="spellStart"/>
            <w:r w:rsidRPr="00F557AA">
              <w:rPr>
                <w:rFonts w:ascii="Times New Roman" w:eastAsia="Times New Roman" w:hAnsi="Times New Roman" w:cs="Times New Roman"/>
                <w:bCs/>
                <w:sz w:val="24"/>
                <w:szCs w:val="24"/>
              </w:rPr>
              <w:t>пп</w:t>
            </w:r>
            <w:proofErr w:type="spellEnd"/>
          </w:p>
        </w:tc>
        <w:tc>
          <w:tcPr>
            <w:tcW w:w="6384" w:type="dxa"/>
            <w:gridSpan w:val="2"/>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Критерии оценки работы тренерского </w:t>
            </w:r>
            <w:proofErr w:type="spellStart"/>
            <w:r w:rsidRPr="00F557AA">
              <w:rPr>
                <w:rFonts w:ascii="Times New Roman" w:eastAsia="Times New Roman" w:hAnsi="Times New Roman" w:cs="Times New Roman"/>
                <w:bCs/>
                <w:sz w:val="24"/>
                <w:szCs w:val="24"/>
              </w:rPr>
              <w:t>составаза</w:t>
            </w:r>
            <w:proofErr w:type="spellEnd"/>
            <w:r w:rsidRPr="00F557AA">
              <w:rPr>
                <w:rFonts w:ascii="Times New Roman" w:eastAsia="Times New Roman" w:hAnsi="Times New Roman" w:cs="Times New Roman"/>
                <w:bCs/>
                <w:sz w:val="24"/>
                <w:szCs w:val="24"/>
              </w:rPr>
              <w:t xml:space="preserve"> подготовку спортсменов высокого </w:t>
            </w:r>
            <w:proofErr w:type="spellStart"/>
            <w:r w:rsidRPr="00F557AA">
              <w:rPr>
                <w:rFonts w:ascii="Times New Roman" w:eastAsia="Times New Roman" w:hAnsi="Times New Roman" w:cs="Times New Roman"/>
                <w:bCs/>
                <w:sz w:val="24"/>
                <w:szCs w:val="24"/>
              </w:rPr>
              <w:t>классапо</w:t>
            </w:r>
            <w:proofErr w:type="spellEnd"/>
            <w:r w:rsidRPr="00F557AA">
              <w:rPr>
                <w:rFonts w:ascii="Times New Roman" w:eastAsia="Times New Roman" w:hAnsi="Times New Roman" w:cs="Times New Roman"/>
                <w:bCs/>
                <w:sz w:val="24"/>
                <w:szCs w:val="24"/>
              </w:rPr>
              <w:t xml:space="preserve"> итогам выступления на спортивных соревнованиях</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 </w:t>
            </w:r>
          </w:p>
        </w:tc>
        <w:tc>
          <w:tcPr>
            <w:tcW w:w="2055" w:type="dxa"/>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i/>
                <w:sz w:val="24"/>
                <w:szCs w:val="24"/>
                <w:u w:val="single"/>
              </w:rPr>
            </w:pPr>
            <w:r w:rsidRPr="00F557AA">
              <w:rPr>
                <w:rFonts w:ascii="Times New Roman" w:eastAsia="Times New Roman" w:hAnsi="Times New Roman" w:cs="Times New Roman"/>
                <w:bCs/>
                <w:sz w:val="24"/>
                <w:szCs w:val="24"/>
              </w:rPr>
              <w:t xml:space="preserve">Размер выплаты </w:t>
            </w:r>
            <w:proofErr w:type="spellStart"/>
            <w:r w:rsidRPr="00F557AA">
              <w:rPr>
                <w:rFonts w:ascii="Times New Roman" w:eastAsia="Times New Roman" w:hAnsi="Times New Roman" w:cs="Times New Roman"/>
                <w:bCs/>
                <w:sz w:val="24"/>
                <w:szCs w:val="24"/>
              </w:rPr>
              <w:t>впроцентах</w:t>
            </w:r>
            <w:proofErr w:type="spellEnd"/>
            <w:r w:rsidRPr="00F557AA">
              <w:rPr>
                <w:rFonts w:ascii="Times New Roman" w:eastAsia="Times New Roman" w:hAnsi="Times New Roman" w:cs="Times New Roman"/>
                <w:bCs/>
                <w:sz w:val="24"/>
                <w:szCs w:val="24"/>
              </w:rPr>
              <w:t xml:space="preserve"> от должностного оклада (ставки)</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lang w:val="en-US"/>
              </w:rPr>
              <w:t>1</w:t>
            </w:r>
            <w:r w:rsidRPr="00F557AA">
              <w:rPr>
                <w:rFonts w:ascii="Times New Roman" w:eastAsia="Times New Roman" w:hAnsi="Times New Roman" w:cs="Times New Roman"/>
                <w:bCs/>
                <w:sz w:val="24"/>
                <w:szCs w:val="24"/>
              </w:rPr>
              <w:t>.1.</w:t>
            </w:r>
          </w:p>
        </w:tc>
        <w:tc>
          <w:tcPr>
            <w:tcW w:w="4731" w:type="dxa"/>
            <w:vMerge w:val="restart"/>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sz w:val="24"/>
                <w:szCs w:val="24"/>
              </w:rPr>
              <w:t xml:space="preserve">Олимпийские игры, </w:t>
            </w:r>
            <w:proofErr w:type="spellStart"/>
            <w:r w:rsidRPr="00F557AA">
              <w:rPr>
                <w:rFonts w:ascii="Times New Roman" w:eastAsia="Times New Roman" w:hAnsi="Times New Roman" w:cs="Times New Roman"/>
                <w:sz w:val="24"/>
                <w:szCs w:val="24"/>
              </w:rPr>
              <w:t>Сурдлимпийские</w:t>
            </w:r>
            <w:proofErr w:type="spellEnd"/>
            <w:r w:rsidRPr="00F557AA">
              <w:rPr>
                <w:rFonts w:ascii="Times New Roman" w:eastAsia="Times New Roman" w:hAnsi="Times New Roman" w:cs="Times New Roman"/>
                <w:sz w:val="24"/>
                <w:szCs w:val="24"/>
              </w:rPr>
              <w:t xml:space="preserve"> игры, </w:t>
            </w:r>
            <w:proofErr w:type="spellStart"/>
            <w:r w:rsidRPr="00F557AA">
              <w:rPr>
                <w:rFonts w:ascii="Times New Roman" w:eastAsia="Times New Roman" w:hAnsi="Times New Roman" w:cs="Times New Roman"/>
                <w:sz w:val="24"/>
                <w:szCs w:val="24"/>
              </w:rPr>
              <w:t>Паралимпийские</w:t>
            </w:r>
            <w:proofErr w:type="spellEnd"/>
            <w:r w:rsidRPr="00F557AA">
              <w:rPr>
                <w:rFonts w:ascii="Times New Roman" w:eastAsia="Times New Roman" w:hAnsi="Times New Roman" w:cs="Times New Roman"/>
                <w:sz w:val="24"/>
                <w:szCs w:val="24"/>
              </w:rPr>
              <w:t xml:space="preserve"> игры</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200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lang w:val="en-US"/>
              </w:rPr>
              <w:t>1</w:t>
            </w:r>
            <w:r w:rsidRPr="00F557AA">
              <w:rPr>
                <w:rFonts w:ascii="Times New Roman" w:eastAsia="Times New Roman" w:hAnsi="Times New Roman" w:cs="Times New Roman"/>
                <w:bCs/>
                <w:sz w:val="24"/>
                <w:szCs w:val="24"/>
              </w:rPr>
              <w:t>.2.</w:t>
            </w: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4</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6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120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lang w:val="en-US"/>
              </w:rPr>
              <w:t>1</w:t>
            </w:r>
            <w:r w:rsidRPr="00F557AA">
              <w:rPr>
                <w:rFonts w:ascii="Times New Roman" w:eastAsia="Times New Roman" w:hAnsi="Times New Roman" w:cs="Times New Roman"/>
                <w:bCs/>
                <w:sz w:val="24"/>
                <w:szCs w:val="24"/>
              </w:rPr>
              <w:t>.3.</w:t>
            </w: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участие</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100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lang w:val="en-US"/>
              </w:rPr>
              <w:t>1</w:t>
            </w:r>
            <w:r w:rsidRPr="00F557AA">
              <w:rPr>
                <w:rFonts w:ascii="Times New Roman" w:eastAsia="Times New Roman" w:hAnsi="Times New Roman" w:cs="Times New Roman"/>
                <w:bCs/>
                <w:sz w:val="24"/>
                <w:szCs w:val="24"/>
              </w:rPr>
              <w:t>.4.</w:t>
            </w:r>
          </w:p>
        </w:tc>
        <w:tc>
          <w:tcPr>
            <w:tcW w:w="4731" w:type="dxa"/>
            <w:vMerge w:val="restart"/>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Чемпионат мира</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150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1.5.</w:t>
            </w: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участие</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80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1.6.</w:t>
            </w:r>
          </w:p>
        </w:tc>
        <w:tc>
          <w:tcPr>
            <w:tcW w:w="4731" w:type="dxa"/>
            <w:vMerge w:val="restart"/>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Чемпионат Европы, Кубок мира (финал), Всемирная универсиада, Кубок Европы (финал)</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120</w:t>
            </w:r>
          </w:p>
        </w:tc>
      </w:tr>
      <w:tr w:rsidR="00F557AA" w:rsidRPr="00F557AA" w:rsidTr="00F557AA">
        <w:tblPrEx>
          <w:tblBorders>
            <w:bottom w:val="single" w:sz="4" w:space="0" w:color="auto"/>
          </w:tblBorders>
        </w:tblPrEx>
        <w:trPr>
          <w:cantSplit/>
          <w:trHeight w:val="585"/>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1.7.</w:t>
            </w: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участие</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60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1.8.</w:t>
            </w:r>
          </w:p>
        </w:tc>
        <w:tc>
          <w:tcPr>
            <w:tcW w:w="4731" w:type="dxa"/>
            <w:vMerge w:val="restart"/>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Официальные международные соревнования среди юношей, юниоров, молодежи в составе сборных команд России</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60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11.9.</w:t>
            </w: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участие</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30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1.10.</w:t>
            </w:r>
          </w:p>
        </w:tc>
        <w:tc>
          <w:tcPr>
            <w:tcW w:w="4731" w:type="dxa"/>
            <w:vMerge w:val="restart"/>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Чемпионат России</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80</w:t>
            </w:r>
          </w:p>
        </w:tc>
      </w:tr>
      <w:tr w:rsidR="00F557AA" w:rsidRPr="00F557AA" w:rsidTr="00F557AA">
        <w:tblPrEx>
          <w:tblBorders>
            <w:bottom w:val="single" w:sz="4" w:space="0" w:color="auto"/>
          </w:tblBorders>
        </w:tblPrEx>
        <w:trPr>
          <w:cantSplit/>
        </w:trPr>
        <w:tc>
          <w:tcPr>
            <w:tcW w:w="849" w:type="dxa"/>
            <w:tcBorders>
              <w:top w:val="nil"/>
              <w:bottom w:val="nil"/>
              <w:right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tc>
        <w:tc>
          <w:tcPr>
            <w:tcW w:w="4731" w:type="dxa"/>
            <w:vMerge/>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4</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6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40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1.11.</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Кубок России (финал)</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50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1.12.</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Спартакиада России</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50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1.13.</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Первенство России, Спартакиада учащихся России (финал)</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30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1.14.</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Чемпионат Приволжского федерального округа</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30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1.15.</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Первенство Приволжского федерального округа</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20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1.16.</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Чемпионат Чувашской Республики*</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lastRenderedPageBreak/>
              <w:t>1.17.</w:t>
            </w:r>
          </w:p>
        </w:tc>
        <w:tc>
          <w:tcPr>
            <w:tcW w:w="4731"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Первенство Чувашской Республики*</w:t>
            </w:r>
          </w:p>
        </w:tc>
        <w:tc>
          <w:tcPr>
            <w:tcW w:w="1653" w:type="dxa"/>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w:t>
            </w:r>
            <w:r w:rsidRPr="00F557AA">
              <w:rPr>
                <w:rFonts w:ascii="Times New Roman" w:eastAsia="Times New Roman" w:hAnsi="Times New Roman" w:cs="Times New Roman"/>
                <w:sz w:val="24"/>
                <w:szCs w:val="24"/>
              </w:rPr>
              <w:t>–</w:t>
            </w:r>
            <w:r w:rsidRPr="00F557AA">
              <w:rPr>
                <w:rFonts w:ascii="Times New Roman" w:eastAsia="Times New Roman" w:hAnsi="Times New Roman" w:cs="Times New Roman"/>
                <w:bCs/>
                <w:sz w:val="24"/>
                <w:szCs w:val="24"/>
              </w:rPr>
              <w:t>3 места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5</w:t>
            </w:r>
          </w:p>
        </w:tc>
      </w:tr>
      <w:tr w:rsidR="00F557AA" w:rsidRPr="00F557AA" w:rsidTr="00F557AA">
        <w:tblPrEx>
          <w:tblBorders>
            <w:bottom w:val="single" w:sz="4" w:space="0" w:color="auto"/>
          </w:tblBorders>
        </w:tblPrEx>
        <w:tc>
          <w:tcPr>
            <w:tcW w:w="9288" w:type="dxa"/>
            <w:gridSpan w:val="4"/>
            <w:tcBorders>
              <w:top w:val="nil"/>
              <w:bottom w:val="nil"/>
            </w:tcBorders>
          </w:tcPr>
          <w:p w:rsidR="00F557AA" w:rsidRDefault="00F557AA" w:rsidP="00F557AA">
            <w:pPr>
              <w:widowControl w:val="0"/>
              <w:autoSpaceDE w:val="0"/>
              <w:autoSpaceDN w:val="0"/>
              <w:adjustRightInd w:val="0"/>
              <w:spacing w:after="0"/>
              <w:jc w:val="center"/>
              <w:rPr>
                <w:rFonts w:ascii="Times New Roman" w:eastAsia="Times New Roman" w:hAnsi="Times New Roman" w:cs="Times New Roman"/>
                <w:b/>
                <w:bCs/>
                <w:sz w:val="24"/>
                <w:szCs w:val="24"/>
              </w:rPr>
            </w:pP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
                <w:bCs/>
                <w:sz w:val="24"/>
                <w:szCs w:val="24"/>
              </w:rPr>
            </w:pPr>
            <w:r w:rsidRPr="00F557AA">
              <w:rPr>
                <w:rFonts w:ascii="Times New Roman" w:eastAsia="Times New Roman" w:hAnsi="Times New Roman" w:cs="Times New Roman"/>
                <w:b/>
                <w:bCs/>
                <w:sz w:val="24"/>
                <w:szCs w:val="24"/>
              </w:rPr>
              <w:t>За подготовку спортсменов, установивших рекорд</w:t>
            </w:r>
          </w:p>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1.18.</w:t>
            </w:r>
          </w:p>
        </w:tc>
        <w:tc>
          <w:tcPr>
            <w:tcW w:w="6384" w:type="dxa"/>
            <w:gridSpan w:val="2"/>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Рекорд мира</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100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1.19.</w:t>
            </w:r>
          </w:p>
        </w:tc>
        <w:tc>
          <w:tcPr>
            <w:tcW w:w="6384" w:type="dxa"/>
            <w:gridSpan w:val="2"/>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Рекорд Европы</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80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1.20.</w:t>
            </w:r>
          </w:p>
        </w:tc>
        <w:tc>
          <w:tcPr>
            <w:tcW w:w="6384" w:type="dxa"/>
            <w:gridSpan w:val="2"/>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Рекорд России</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60</w:t>
            </w:r>
          </w:p>
        </w:tc>
      </w:tr>
      <w:tr w:rsidR="00F557AA" w:rsidRPr="00F557AA" w:rsidTr="00F557AA">
        <w:tblPrEx>
          <w:tblBorders>
            <w:bottom w:val="single" w:sz="4" w:space="0" w:color="auto"/>
          </w:tblBorders>
        </w:tblPrEx>
        <w:tc>
          <w:tcPr>
            <w:tcW w:w="849" w:type="dxa"/>
            <w:tcBorders>
              <w:top w:val="nil"/>
              <w:bottom w:val="nil"/>
              <w:right w:val="nil"/>
            </w:tcBorders>
          </w:tcPr>
          <w:p w:rsidR="00F557AA" w:rsidRPr="00F557AA" w:rsidRDefault="00F557AA" w:rsidP="00F557AA">
            <w:pPr>
              <w:widowControl w:val="0"/>
              <w:autoSpaceDE w:val="0"/>
              <w:autoSpaceDN w:val="0"/>
              <w:adjustRightInd w:val="0"/>
              <w:spacing w:after="0"/>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1.21.</w:t>
            </w:r>
          </w:p>
        </w:tc>
        <w:tc>
          <w:tcPr>
            <w:tcW w:w="6384" w:type="dxa"/>
            <w:gridSpan w:val="2"/>
            <w:tcBorders>
              <w:top w:val="nil"/>
              <w:left w:val="nil"/>
              <w:bottom w:val="nil"/>
              <w:right w:val="nil"/>
            </w:tcBorders>
          </w:tcPr>
          <w:p w:rsidR="00F557AA" w:rsidRPr="00F557AA" w:rsidRDefault="00F557AA" w:rsidP="00F557AA">
            <w:pPr>
              <w:widowControl w:val="0"/>
              <w:autoSpaceDE w:val="0"/>
              <w:autoSpaceDN w:val="0"/>
              <w:adjustRightInd w:val="0"/>
              <w:spacing w:after="0"/>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Рекорд Чувашской Республики</w:t>
            </w:r>
          </w:p>
        </w:tc>
        <w:tc>
          <w:tcPr>
            <w:tcW w:w="2055" w:type="dxa"/>
            <w:tcBorders>
              <w:top w:val="nil"/>
              <w:left w:val="nil"/>
              <w:bottom w:val="nil"/>
            </w:tcBorders>
          </w:tcPr>
          <w:p w:rsidR="00F557AA" w:rsidRPr="00F557AA" w:rsidRDefault="00F557AA" w:rsidP="00F557AA">
            <w:pPr>
              <w:widowControl w:val="0"/>
              <w:autoSpaceDE w:val="0"/>
              <w:autoSpaceDN w:val="0"/>
              <w:adjustRightInd w:val="0"/>
              <w:spacing w:after="0"/>
              <w:jc w:val="center"/>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5</w:t>
            </w:r>
          </w:p>
        </w:tc>
      </w:tr>
    </w:tbl>
    <w:p w:rsidR="00F557AA" w:rsidRPr="00F557AA" w:rsidRDefault="00F557AA" w:rsidP="00F557AA">
      <w:pPr>
        <w:widowControl w:val="0"/>
        <w:autoSpaceDE w:val="0"/>
        <w:autoSpaceDN w:val="0"/>
        <w:adjustRightInd w:val="0"/>
        <w:spacing w:after="0" w:line="250" w:lineRule="auto"/>
        <w:jc w:val="both"/>
        <w:rPr>
          <w:rFonts w:ascii="Times New Roman" w:eastAsia="Times New Roman" w:hAnsi="Times New Roman" w:cs="Times New Roman"/>
          <w:sz w:val="24"/>
          <w:szCs w:val="24"/>
          <w:lang w:val="en-US"/>
        </w:rPr>
      </w:pPr>
    </w:p>
    <w:p w:rsidR="00F557AA" w:rsidRDefault="00F557AA" w:rsidP="00F557AA">
      <w:pPr>
        <w:autoSpaceDE w:val="0"/>
        <w:autoSpaceDN w:val="0"/>
        <w:adjustRightInd w:val="0"/>
        <w:spacing w:after="0"/>
        <w:ind w:right="28" w:firstLine="708"/>
        <w:jc w:val="both"/>
        <w:outlineLvl w:val="0"/>
        <w:rPr>
          <w:rFonts w:ascii="Times New Roman" w:eastAsia="Times New Roman" w:hAnsi="Times New Roman" w:cs="Times New Roman"/>
          <w:sz w:val="24"/>
          <w:szCs w:val="24"/>
        </w:rPr>
      </w:pPr>
      <w:r w:rsidRPr="00F557AA">
        <w:rPr>
          <w:rFonts w:ascii="Times New Roman" w:eastAsia="Times New Roman" w:hAnsi="Times New Roman" w:cs="Times New Roman"/>
          <w:sz w:val="24"/>
          <w:szCs w:val="24"/>
        </w:rPr>
        <w:t xml:space="preserve">Устанавливается только для </w:t>
      </w:r>
      <w:r w:rsidRPr="00F557AA">
        <w:rPr>
          <w:rFonts w:ascii="Times New Roman" w:eastAsia="Times New Roman" w:hAnsi="Times New Roman" w:cs="Times New Roman"/>
          <w:bCs/>
          <w:sz w:val="24"/>
          <w:szCs w:val="24"/>
        </w:rPr>
        <w:t xml:space="preserve">тренерского состава </w:t>
      </w:r>
      <w:r w:rsidRPr="00F557AA">
        <w:rPr>
          <w:rFonts w:ascii="Times New Roman" w:eastAsia="Times New Roman" w:hAnsi="Times New Roman" w:cs="Times New Roman"/>
          <w:sz w:val="24"/>
          <w:szCs w:val="24"/>
        </w:rPr>
        <w:t>в спортивных школах олимпийского резерва и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r>
        <w:rPr>
          <w:rFonts w:ascii="Times New Roman" w:eastAsia="Times New Roman" w:hAnsi="Times New Roman" w:cs="Times New Roman"/>
          <w:sz w:val="24"/>
          <w:szCs w:val="24"/>
        </w:rPr>
        <w:t>.</w:t>
      </w:r>
    </w:p>
    <w:p w:rsidR="00F557AA" w:rsidRPr="00F557AA" w:rsidRDefault="00F557AA" w:rsidP="00F557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Примечания. Размер выплаты </w:t>
      </w:r>
      <w:r w:rsidRPr="00F557AA">
        <w:rPr>
          <w:rFonts w:ascii="Times New Roman" w:eastAsia="Times New Roman" w:hAnsi="Times New Roman" w:cs="Times New Roman"/>
          <w:sz w:val="24"/>
          <w:szCs w:val="24"/>
        </w:rPr>
        <w:t xml:space="preserve">за интенсивность и высокие результаты работы </w:t>
      </w:r>
      <w:r w:rsidRPr="00F557AA">
        <w:rPr>
          <w:rFonts w:ascii="Times New Roman" w:eastAsia="Times New Roman" w:hAnsi="Times New Roman" w:cs="Times New Roman"/>
          <w:bCs/>
          <w:sz w:val="24"/>
          <w:szCs w:val="24"/>
        </w:rPr>
        <w:t xml:space="preserve">тренерскому составу за подготовку спортсмена высокого класса устанавливается по наивысшему рекомендуемому размеру выплаты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 </w:t>
      </w:r>
    </w:p>
    <w:p w:rsidR="00F557AA" w:rsidRPr="00F557AA" w:rsidRDefault="00F557AA" w:rsidP="00F557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По видам спорта (дисциплинам), включенным во Всероссийский реестр видов спорта, но не включенным в программу Олимпийских игр, </w:t>
      </w:r>
      <w:proofErr w:type="spellStart"/>
      <w:r w:rsidRPr="00F557AA">
        <w:rPr>
          <w:rFonts w:ascii="Times New Roman" w:eastAsia="Times New Roman" w:hAnsi="Times New Roman" w:cs="Times New Roman"/>
          <w:bCs/>
          <w:sz w:val="24"/>
          <w:szCs w:val="24"/>
        </w:rPr>
        <w:t>Паралимпийских</w:t>
      </w:r>
      <w:proofErr w:type="spellEnd"/>
      <w:r w:rsidRPr="00F557AA">
        <w:rPr>
          <w:rFonts w:ascii="Times New Roman" w:eastAsia="Times New Roman" w:hAnsi="Times New Roman" w:cs="Times New Roman"/>
          <w:bCs/>
          <w:sz w:val="24"/>
          <w:szCs w:val="24"/>
        </w:rPr>
        <w:t xml:space="preserve"> игр, </w:t>
      </w:r>
      <w:proofErr w:type="spellStart"/>
      <w:r w:rsidRPr="00F557AA">
        <w:rPr>
          <w:rFonts w:ascii="Times New Roman" w:eastAsia="Times New Roman" w:hAnsi="Times New Roman" w:cs="Times New Roman"/>
          <w:bCs/>
          <w:sz w:val="24"/>
          <w:szCs w:val="24"/>
        </w:rPr>
        <w:t>Сурдлимпийских</w:t>
      </w:r>
      <w:proofErr w:type="spellEnd"/>
      <w:r w:rsidRPr="00F557AA">
        <w:rPr>
          <w:rFonts w:ascii="Times New Roman" w:eastAsia="Times New Roman" w:hAnsi="Times New Roman" w:cs="Times New Roman"/>
          <w:bCs/>
          <w:sz w:val="24"/>
          <w:szCs w:val="24"/>
        </w:rPr>
        <w:t xml:space="preserve"> игр, выплаты</w:t>
      </w:r>
      <w:r w:rsidRPr="00F557AA">
        <w:rPr>
          <w:rFonts w:ascii="Times New Roman" w:eastAsia="Times New Roman" w:hAnsi="Times New Roman" w:cs="Times New Roman"/>
          <w:sz w:val="24"/>
          <w:szCs w:val="24"/>
        </w:rPr>
        <w:t xml:space="preserve"> за интенсивность и высокие результаты работы</w:t>
      </w:r>
      <w:r w:rsidRPr="00F557AA">
        <w:rPr>
          <w:rFonts w:ascii="Times New Roman" w:eastAsia="Times New Roman" w:hAnsi="Times New Roman" w:cs="Times New Roman"/>
          <w:bCs/>
          <w:sz w:val="24"/>
          <w:szCs w:val="24"/>
        </w:rPr>
        <w:t xml:space="preserve"> устанавливаются на 30 процентов ниже размера, установленного для видов спорта (дисциплин), включенных в программу Олимпийских игр, </w:t>
      </w:r>
      <w:proofErr w:type="spellStart"/>
      <w:r w:rsidRPr="00F557AA">
        <w:rPr>
          <w:rFonts w:ascii="Times New Roman" w:eastAsia="Times New Roman" w:hAnsi="Times New Roman" w:cs="Times New Roman"/>
          <w:bCs/>
          <w:sz w:val="24"/>
          <w:szCs w:val="24"/>
        </w:rPr>
        <w:t>Паралимпийских</w:t>
      </w:r>
      <w:proofErr w:type="spellEnd"/>
      <w:r w:rsidRPr="00F557AA">
        <w:rPr>
          <w:rFonts w:ascii="Times New Roman" w:eastAsia="Times New Roman" w:hAnsi="Times New Roman" w:cs="Times New Roman"/>
          <w:bCs/>
          <w:sz w:val="24"/>
          <w:szCs w:val="24"/>
        </w:rPr>
        <w:t xml:space="preserve"> игр, </w:t>
      </w:r>
      <w:proofErr w:type="spellStart"/>
      <w:r w:rsidRPr="00F557AA">
        <w:rPr>
          <w:rFonts w:ascii="Times New Roman" w:eastAsia="Times New Roman" w:hAnsi="Times New Roman" w:cs="Times New Roman"/>
          <w:bCs/>
          <w:sz w:val="24"/>
          <w:szCs w:val="24"/>
        </w:rPr>
        <w:t>Сурдлимпийских</w:t>
      </w:r>
      <w:proofErr w:type="spellEnd"/>
      <w:r w:rsidRPr="00F557AA">
        <w:rPr>
          <w:rFonts w:ascii="Times New Roman" w:eastAsia="Times New Roman" w:hAnsi="Times New Roman" w:cs="Times New Roman"/>
          <w:bCs/>
          <w:sz w:val="24"/>
          <w:szCs w:val="24"/>
        </w:rPr>
        <w:t xml:space="preserve"> игр.</w:t>
      </w:r>
    </w:p>
    <w:p w:rsidR="00F557AA" w:rsidRPr="00F557AA" w:rsidRDefault="00F557AA" w:rsidP="00F557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bCs/>
          <w:sz w:val="24"/>
          <w:szCs w:val="24"/>
        </w:rPr>
        <w:t xml:space="preserve">По игровым командным видам спорта рекомендуемый размер выплаты </w:t>
      </w:r>
      <w:r w:rsidRPr="00F557AA">
        <w:rPr>
          <w:rFonts w:ascii="Times New Roman" w:eastAsia="Times New Roman" w:hAnsi="Times New Roman" w:cs="Times New Roman"/>
          <w:sz w:val="24"/>
          <w:szCs w:val="24"/>
        </w:rPr>
        <w:t xml:space="preserve">за интенсивность и высокие результаты работы </w:t>
      </w:r>
      <w:r w:rsidRPr="00F557AA">
        <w:rPr>
          <w:rFonts w:ascii="Times New Roman" w:eastAsia="Times New Roman" w:hAnsi="Times New Roman" w:cs="Times New Roman"/>
          <w:bCs/>
          <w:sz w:val="24"/>
          <w:szCs w:val="24"/>
        </w:rPr>
        <w:t>устанавливается в трехкратном размере.</w:t>
      </w:r>
    </w:p>
    <w:p w:rsidR="00F557AA" w:rsidRDefault="00F557AA" w:rsidP="00F557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57AA">
        <w:rPr>
          <w:rFonts w:ascii="Times New Roman" w:eastAsia="Times New Roman" w:hAnsi="Times New Roman" w:cs="Times New Roman"/>
          <w:sz w:val="24"/>
          <w:szCs w:val="24"/>
        </w:rPr>
        <w:t xml:space="preserve">5.7. Выплаты за качество выполняемых работ производятся </w:t>
      </w:r>
      <w:r w:rsidRPr="00F557AA">
        <w:rPr>
          <w:rFonts w:ascii="Times New Roman" w:eastAsia="Times New Roman" w:hAnsi="Times New Roman" w:cs="Times New Roman"/>
          <w:bCs/>
          <w:sz w:val="24"/>
          <w:szCs w:val="24"/>
        </w:rPr>
        <w:t>за качество выполняемых работ в соответствии с критериями, указанными в табл. 9 настоящего Положения.</w:t>
      </w:r>
    </w:p>
    <w:p w:rsidR="00943E19" w:rsidRPr="00943E19" w:rsidRDefault="00943E19" w:rsidP="00943E19">
      <w:pPr>
        <w:widowControl w:val="0"/>
        <w:autoSpaceDE w:val="0"/>
        <w:autoSpaceDN w:val="0"/>
        <w:adjustRightInd w:val="0"/>
        <w:spacing w:after="0" w:line="250" w:lineRule="auto"/>
        <w:jc w:val="right"/>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Таблица 9</w:t>
      </w:r>
    </w:p>
    <w:p w:rsidR="00D90EE9" w:rsidRDefault="00D90EE9" w:rsidP="00943E19">
      <w:pPr>
        <w:widowControl w:val="0"/>
        <w:autoSpaceDE w:val="0"/>
        <w:autoSpaceDN w:val="0"/>
        <w:adjustRightInd w:val="0"/>
        <w:spacing w:after="0" w:line="250" w:lineRule="auto"/>
        <w:jc w:val="center"/>
        <w:rPr>
          <w:rFonts w:ascii="Times New Roman" w:eastAsia="Times New Roman" w:hAnsi="Times New Roman" w:cs="Times New Roman"/>
          <w:b/>
          <w:bCs/>
          <w:sz w:val="24"/>
          <w:szCs w:val="24"/>
        </w:rPr>
      </w:pPr>
    </w:p>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Критерии оценки работы тренерского состава</w:t>
      </w:r>
    </w:p>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за качество выполняемых работ</w:t>
      </w:r>
    </w:p>
    <w:p w:rsidR="00943E19" w:rsidRPr="00F557AA" w:rsidRDefault="00943E19" w:rsidP="00F557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557AA" w:rsidRPr="00F557AA" w:rsidRDefault="00F557AA" w:rsidP="00F557AA">
      <w:pPr>
        <w:widowControl w:val="0"/>
        <w:autoSpaceDE w:val="0"/>
        <w:autoSpaceDN w:val="0"/>
        <w:adjustRightInd w:val="0"/>
        <w:spacing w:after="0" w:line="250" w:lineRule="auto"/>
        <w:jc w:val="both"/>
        <w:rPr>
          <w:rFonts w:ascii="Times New Roman" w:eastAsia="Times New Roman" w:hAnsi="Times New Roman" w:cs="Times New Roman"/>
          <w:bCs/>
          <w:sz w:val="24"/>
          <w:szCs w:val="24"/>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49"/>
        <w:gridCol w:w="6384"/>
        <w:gridCol w:w="2055"/>
      </w:tblGrid>
      <w:tr w:rsidR="00943E19" w:rsidRPr="00943E19" w:rsidTr="004A6246">
        <w:tc>
          <w:tcPr>
            <w:tcW w:w="849"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w:t>
            </w:r>
          </w:p>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П№ п</w:t>
            </w:r>
          </w:p>
        </w:tc>
        <w:tc>
          <w:tcPr>
            <w:tcW w:w="6384"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Критерии оценки работы тренерского состава за качество выполняемых работ</w:t>
            </w:r>
          </w:p>
        </w:tc>
        <w:tc>
          <w:tcPr>
            <w:tcW w:w="2055"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Размер выплаты в процентах от должностного оклада (ставки)</w:t>
            </w:r>
          </w:p>
        </w:tc>
      </w:tr>
    </w:tbl>
    <w:p w:rsidR="00943E19" w:rsidRPr="00943E19" w:rsidRDefault="00943E19" w:rsidP="00943E19">
      <w:pPr>
        <w:spacing w:after="0" w:line="250" w:lineRule="auto"/>
        <w:rPr>
          <w:rFonts w:ascii="Times New Roman" w:eastAsia="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384"/>
        <w:gridCol w:w="2055"/>
      </w:tblGrid>
      <w:tr w:rsidR="00943E19" w:rsidRPr="00943E19" w:rsidTr="004A6246">
        <w:trPr>
          <w:tblHeader/>
        </w:trPr>
        <w:tc>
          <w:tcPr>
            <w:tcW w:w="849"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w:t>
            </w:r>
          </w:p>
        </w:tc>
        <w:tc>
          <w:tcPr>
            <w:tcW w:w="6384"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w:t>
            </w:r>
          </w:p>
        </w:tc>
        <w:tc>
          <w:tcPr>
            <w:tcW w:w="2055" w:type="dxa"/>
          </w:tcPr>
          <w:p w:rsidR="00943E19" w:rsidRPr="00943E19" w:rsidRDefault="00943E19" w:rsidP="00943E19">
            <w:pPr>
              <w:widowControl w:val="0"/>
              <w:autoSpaceDE w:val="0"/>
              <w:autoSpaceDN w:val="0"/>
              <w:adjustRightInd w:val="0"/>
              <w:spacing w:after="0" w:line="25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3</w:t>
            </w:r>
          </w:p>
        </w:tc>
      </w:tr>
      <w:tr w:rsidR="00943E19" w:rsidRPr="00943E19" w:rsidTr="004A6246">
        <w:tc>
          <w:tcPr>
            <w:tcW w:w="9288" w:type="dxa"/>
            <w:gridSpan w:val="3"/>
            <w:tcBorders>
              <w:bottom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1. Критерии оценки работы тренерского состава</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детско-юношеских спортивных школ</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943E19" w:rsidRPr="00943E19" w:rsidTr="004A6246">
        <w:trPr>
          <w:cantSplit/>
          <w:trHeight w:val="394"/>
        </w:trPr>
        <w:tc>
          <w:tcPr>
            <w:tcW w:w="849"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384"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на этапе начальной подготовки</w:t>
            </w:r>
          </w:p>
        </w:tc>
        <w:tc>
          <w:tcPr>
            <w:tcW w:w="2055"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 </w:t>
            </w:r>
          </w:p>
        </w:tc>
      </w:tr>
      <w:tr w:rsidR="00943E19" w:rsidRPr="00943E19" w:rsidTr="004A6246">
        <w:trPr>
          <w:cantSplit/>
          <w:trHeight w:val="394"/>
        </w:trPr>
        <w:tc>
          <w:tcPr>
            <w:tcW w:w="849"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Стабильность состава занимающихся, регулярность посещения ими тренировочных занятий (не менее </w:t>
            </w:r>
            <w:r w:rsidRPr="00943E19">
              <w:rPr>
                <w:rFonts w:ascii="Times New Roman" w:eastAsia="Times New Roman" w:hAnsi="Times New Roman" w:cs="Times New Roman"/>
                <w:bCs/>
                <w:sz w:val="24"/>
                <w:szCs w:val="24"/>
              </w:rPr>
              <w:br/>
              <w:t>70 процентов от числа занимающихся в группе)</w:t>
            </w:r>
          </w:p>
        </w:tc>
        <w:tc>
          <w:tcPr>
            <w:tcW w:w="2055"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 10</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1.2.</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Динамика прироста индивидуальных показателей физической и специальной подготовленности занимающихся (не менее 80 процентов от числа занимающихся в группе)</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10</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1.3.</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Подготовка спортсменов массовых разрядов (не менее 60 процентов от числа занимающихся в группе)</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10</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1.4.</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Переход спортсмена на более высокий этап спортивной подготовки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0,5</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384"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 xml:space="preserve">на тренировочном этапе </w:t>
            </w:r>
          </w:p>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w:t>
            </w:r>
            <w:proofErr w:type="gramStart"/>
            <w:r w:rsidRPr="00943E19">
              <w:rPr>
                <w:rFonts w:ascii="Times New Roman" w:eastAsia="Times New Roman" w:hAnsi="Times New Roman" w:cs="Times New Roman"/>
                <w:b/>
                <w:bCs/>
                <w:sz w:val="24"/>
                <w:szCs w:val="24"/>
              </w:rPr>
              <w:t>этапе</w:t>
            </w:r>
            <w:proofErr w:type="gramEnd"/>
            <w:r w:rsidRPr="00943E19">
              <w:rPr>
                <w:rFonts w:ascii="Times New Roman" w:eastAsia="Times New Roman" w:hAnsi="Times New Roman" w:cs="Times New Roman"/>
                <w:b/>
                <w:bCs/>
                <w:sz w:val="24"/>
                <w:szCs w:val="24"/>
              </w:rPr>
              <w:t xml:space="preserve"> спортивной специализации)</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1.5.</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Стабильность состава занимающихся, регулярность посещения ими тренировочных занятий (не менее </w:t>
            </w:r>
            <w:r w:rsidRPr="00943E19">
              <w:rPr>
                <w:rFonts w:ascii="Times New Roman" w:eastAsia="Times New Roman" w:hAnsi="Times New Roman" w:cs="Times New Roman"/>
                <w:bCs/>
                <w:sz w:val="24"/>
                <w:szCs w:val="24"/>
              </w:rPr>
              <w:br/>
              <w:t>80 процентов от числа занимающихся в группе)</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1.6.</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80 процентов от числа занимающихся в группе)</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1.7.</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Результаты участия в спортивных соревнованиях (улучшение спортивных результатов не менее чем у </w:t>
            </w:r>
            <w:r w:rsidRPr="00943E19">
              <w:rPr>
                <w:rFonts w:ascii="Times New Roman" w:eastAsia="Times New Roman" w:hAnsi="Times New Roman" w:cs="Times New Roman"/>
                <w:bCs/>
                <w:sz w:val="24"/>
                <w:szCs w:val="24"/>
              </w:rPr>
              <w:br/>
              <w:t>80 процентов от числа занимающихся в группе в сравнении с предыдущим периодом)</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1.8.</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Зачисление спортсменов в училища олимпийского резерва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1.9.</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Включение спортсменов в составы спортивных сборных команд Чувашской Республики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5</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1.10.</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Включение спортсменов в составы спортивных сборных команд Российской Федерации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lang w:val="en-US"/>
              </w:rPr>
              <w:t>5</w:t>
            </w:r>
            <w:r w:rsidRPr="00943E19">
              <w:rPr>
                <w:rFonts w:ascii="Times New Roman" w:eastAsia="Times New Roman" w:hAnsi="Times New Roman" w:cs="Times New Roman"/>
                <w:bCs/>
                <w:sz w:val="24"/>
                <w:szCs w:val="24"/>
              </w:rPr>
              <w:t xml:space="preserve">0 </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1.11.</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Переход спортсмена на более высокий этап спортивной подготовки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6384" w:type="dxa"/>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43E19">
              <w:rPr>
                <w:rFonts w:ascii="Times New Roman" w:eastAsia="Times New Roman" w:hAnsi="Times New Roman" w:cs="Times New Roman"/>
                <w:b/>
                <w:bCs/>
                <w:sz w:val="24"/>
                <w:szCs w:val="24"/>
              </w:rPr>
              <w:t xml:space="preserve">на этапе совершенствования спортивного </w:t>
            </w:r>
          </w:p>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
                <w:bCs/>
                <w:sz w:val="24"/>
                <w:szCs w:val="24"/>
              </w:rPr>
              <w:t>мастерства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1.12.</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Выполнение спортсменами индивидуальных планов подготовки (не менее 80 процентов принятых обязательств)</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1.13.</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у 80 процентов от числа зачисленных на этап подготовки)</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1.14.</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Включение спортсменов в составы спортивных сборных команд Чувашской Республики (наличие)</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20</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1.15.</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Включение спортсменов в составы спортивных сборных команд Российской Федерации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lang w:val="en-US"/>
              </w:rPr>
              <w:t>5</w:t>
            </w:r>
            <w:r w:rsidRPr="00943E19">
              <w:rPr>
                <w:rFonts w:ascii="Times New Roman" w:eastAsia="Times New Roman" w:hAnsi="Times New Roman" w:cs="Times New Roman"/>
                <w:bCs/>
                <w:sz w:val="24"/>
                <w:szCs w:val="24"/>
              </w:rPr>
              <w:t xml:space="preserve">0 </w:t>
            </w:r>
          </w:p>
        </w:tc>
      </w:tr>
      <w:tr w:rsidR="00943E19" w:rsidRPr="00943E19" w:rsidTr="004A6246">
        <w:trPr>
          <w:cantSplit/>
          <w:trHeight w:val="316"/>
        </w:trPr>
        <w:tc>
          <w:tcPr>
            <w:tcW w:w="849"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1.16.</w:t>
            </w:r>
          </w:p>
        </w:tc>
        <w:tc>
          <w:tcPr>
            <w:tcW w:w="6384" w:type="dxa"/>
          </w:tcPr>
          <w:p w:rsidR="00943E19" w:rsidRPr="00943E19" w:rsidRDefault="00943E19" w:rsidP="00943E1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Переход спортсмена на более высокий этап спортивной подготовки (за каждого спортсмена)</w:t>
            </w:r>
          </w:p>
        </w:tc>
        <w:tc>
          <w:tcPr>
            <w:tcW w:w="2055" w:type="dxa"/>
            <w:tcBorders>
              <w:top w:val="nil"/>
            </w:tcBorders>
          </w:tcPr>
          <w:p w:rsidR="00943E19" w:rsidRPr="00943E19" w:rsidRDefault="00943E19" w:rsidP="00943E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2</w:t>
            </w:r>
          </w:p>
        </w:tc>
      </w:tr>
      <w:tr w:rsidR="00943E19" w:rsidRPr="00943E19" w:rsidTr="004A6246">
        <w:trPr>
          <w:cantSplit/>
          <w:trHeight w:val="577"/>
        </w:trPr>
        <w:tc>
          <w:tcPr>
            <w:tcW w:w="9288" w:type="dxa"/>
            <w:gridSpan w:val="3"/>
          </w:tcPr>
          <w:p w:rsidR="00943E19" w:rsidRPr="00943E19" w:rsidRDefault="00943E19" w:rsidP="00943E19">
            <w:pPr>
              <w:widowControl w:val="0"/>
              <w:autoSpaceDE w:val="0"/>
              <w:autoSpaceDN w:val="0"/>
              <w:adjustRightInd w:val="0"/>
              <w:spacing w:after="0" w:line="235" w:lineRule="auto"/>
              <w:jc w:val="center"/>
              <w:rPr>
                <w:rFonts w:ascii="Times New Roman" w:eastAsia="Times New Roman" w:hAnsi="Times New Roman" w:cs="Times New Roman"/>
                <w:bCs/>
                <w:sz w:val="24"/>
                <w:szCs w:val="24"/>
              </w:rPr>
            </w:pPr>
          </w:p>
        </w:tc>
      </w:tr>
    </w:tbl>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lastRenderedPageBreak/>
        <w:t>5.8. Выплаты за стаж непрерывной работы, выслугу лет устанавливаются в зависимости от общего количества лет, проработанных в Учреждении:</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при стаже работы от 2 до 5 лет – 20 процентов;</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при стаже работы от 5 до 10 лет – 25 процентов;</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при стаже работы от 10 до 20 лет – 30 процентов;</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при стаже работы от 20 лет и более – 35 процентов.</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Тренерам, являющимся молодыми специалистами в возрасте до 35 лет, осуществляющим спортивную подготовку на этапе начальной подготовки, тренировочном этапе (этапе спортивной специализации), при первичном трудоустройстве по профильной специальности на основе место работы с нагрузкой не менее чем на одну ставку в учреждение, осуществляющее спортивную подготовку, в течение первых 4 лет рекомендуется устанавливать выплату в размере до 50 процентов от должностного оклада (ставки).</w:t>
      </w:r>
    </w:p>
    <w:p w:rsidR="00943E19" w:rsidRPr="00943E19" w:rsidRDefault="00943E19" w:rsidP="00943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 xml:space="preserve">5.9.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w:t>
      </w:r>
      <w:r w:rsidRPr="00943E19">
        <w:rPr>
          <w:rFonts w:ascii="Times New Roman" w:eastAsia="Times New Roman" w:hAnsi="Times New Roman" w:cs="Times New Roman"/>
          <w:bCs/>
          <w:sz w:val="24"/>
          <w:szCs w:val="24"/>
        </w:rPr>
        <w:t>(ставке)</w:t>
      </w:r>
      <w:r w:rsidRPr="00943E19">
        <w:rPr>
          <w:rFonts w:ascii="Times New Roman" w:eastAsia="Times New Roman" w:hAnsi="Times New Roman" w:cs="Times New Roman"/>
          <w:sz w:val="24"/>
          <w:szCs w:val="24"/>
        </w:rPr>
        <w:t xml:space="preserve">, так и в абсолютном размере. При этом максимальный размер премиальной выплаты по итогам работы составляет не более 3 должностных окладов </w:t>
      </w:r>
      <w:r w:rsidRPr="00943E19">
        <w:rPr>
          <w:rFonts w:ascii="Times New Roman" w:eastAsia="Times New Roman" w:hAnsi="Times New Roman" w:cs="Times New Roman"/>
          <w:bCs/>
          <w:sz w:val="24"/>
          <w:szCs w:val="24"/>
        </w:rPr>
        <w:t>(ставок)</w:t>
      </w:r>
      <w:r w:rsidRPr="00943E19">
        <w:rPr>
          <w:rFonts w:ascii="Times New Roman" w:eastAsia="Times New Roman" w:hAnsi="Times New Roman" w:cs="Times New Roman"/>
          <w:sz w:val="24"/>
          <w:szCs w:val="24"/>
        </w:rPr>
        <w:t xml:space="preserve"> в год.</w:t>
      </w:r>
    </w:p>
    <w:p w:rsidR="00943E19" w:rsidRPr="00943E19" w:rsidRDefault="00943E19" w:rsidP="00943E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sz w:val="24"/>
          <w:szCs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5.10. Расчет стимулирующих выплат тренерского состава производится в соответствии с расшифровкой к тарификационному списку стимулирующих выплат согласно приложению №2 к настоящему Положению.</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bCs/>
          <w:sz w:val="24"/>
          <w:szCs w:val="24"/>
        </w:rPr>
        <w:t>5.11.</w:t>
      </w:r>
      <w:r w:rsidRPr="00943E19">
        <w:rPr>
          <w:rFonts w:ascii="Times New Roman" w:eastAsia="Times New Roman" w:hAnsi="Times New Roman" w:cs="Times New Roman"/>
          <w:sz w:val="24"/>
          <w:szCs w:val="24"/>
        </w:rPr>
        <w:t>В случаях изменения квалификационной категории, присвоения почетного звания, подготовки спортсменов высокого класса оплата труда тренерскому составу осуществляется с учетом произошедших изменений на основании приказа руководителя учреждения:</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43E19">
        <w:rPr>
          <w:rFonts w:ascii="Times New Roman" w:eastAsia="Times New Roman" w:hAnsi="Times New Roman" w:cs="Times New Roman"/>
          <w:bCs/>
          <w:sz w:val="24"/>
          <w:szCs w:val="24"/>
        </w:rPr>
        <w:t xml:space="preserve">при увеличении стажа работы </w:t>
      </w:r>
      <w:r w:rsidRPr="00943E19">
        <w:rPr>
          <w:rFonts w:ascii="Times New Roman" w:eastAsia="Times New Roman" w:hAnsi="Times New Roman" w:cs="Times New Roman"/>
          <w:sz w:val="24"/>
          <w:szCs w:val="24"/>
        </w:rPr>
        <w:t>–</w:t>
      </w:r>
      <w:r w:rsidRPr="00943E19">
        <w:rPr>
          <w:rFonts w:ascii="Times New Roman" w:eastAsia="Times New Roman" w:hAnsi="Times New Roman" w:cs="Times New Roman"/>
          <w:bCs/>
          <w:sz w:val="24"/>
          <w:szCs w:val="24"/>
        </w:rPr>
        <w:t xml:space="preserve">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оплаты труда;</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E19">
        <w:rPr>
          <w:rFonts w:ascii="Times New Roman" w:eastAsia="Times New Roman" w:hAnsi="Times New Roman" w:cs="Times New Roman"/>
          <w:bCs/>
          <w:sz w:val="24"/>
          <w:szCs w:val="24"/>
        </w:rPr>
        <w:t xml:space="preserve">при присвоении почетного звания </w:t>
      </w:r>
      <w:r w:rsidRPr="00943E19">
        <w:rPr>
          <w:rFonts w:ascii="Times New Roman" w:eastAsia="Times New Roman" w:hAnsi="Times New Roman" w:cs="Times New Roman"/>
          <w:sz w:val="24"/>
          <w:szCs w:val="24"/>
        </w:rPr>
        <w:t>–  со дня представления в учреждение соответствующего документа;</w:t>
      </w:r>
    </w:p>
    <w:p w:rsidR="00943E19" w:rsidRP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943E19">
        <w:rPr>
          <w:rFonts w:ascii="Times New Roman" w:eastAsia="Times New Roman" w:hAnsi="Times New Roman" w:cs="Times New Roman"/>
          <w:bCs/>
          <w:sz w:val="24"/>
          <w:szCs w:val="24"/>
        </w:rPr>
        <w:t>при</w:t>
      </w:r>
      <w:proofErr w:type="gramEnd"/>
      <w:r w:rsidRPr="00943E19">
        <w:rPr>
          <w:rFonts w:ascii="Times New Roman" w:eastAsia="Times New Roman" w:hAnsi="Times New Roman" w:cs="Times New Roman"/>
          <w:bCs/>
          <w:sz w:val="24"/>
          <w:szCs w:val="24"/>
        </w:rPr>
        <w:t xml:space="preserve"> присвоении квалификационной категории </w:t>
      </w:r>
      <w:r w:rsidRPr="00943E19">
        <w:rPr>
          <w:rFonts w:ascii="Times New Roman" w:eastAsia="Times New Roman" w:hAnsi="Times New Roman" w:cs="Times New Roman"/>
          <w:sz w:val="24"/>
          <w:szCs w:val="24"/>
        </w:rPr>
        <w:t>–</w:t>
      </w:r>
      <w:r w:rsidRPr="00943E19">
        <w:rPr>
          <w:rFonts w:ascii="Times New Roman" w:eastAsia="Times New Roman" w:hAnsi="Times New Roman" w:cs="Times New Roman"/>
          <w:bCs/>
          <w:sz w:val="24"/>
          <w:szCs w:val="24"/>
        </w:rPr>
        <w:t xml:space="preserve"> с даты вынесения решения аттестационной комиссией о присвоении соответствующей квалификационной категории;</w:t>
      </w:r>
    </w:p>
    <w:p w:rsid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43E19">
        <w:rPr>
          <w:rFonts w:ascii="Times New Roman" w:eastAsia="Times New Roman" w:hAnsi="Times New Roman" w:cs="Times New Roman"/>
          <w:sz w:val="24"/>
          <w:szCs w:val="24"/>
        </w:rPr>
        <w:t>за</w:t>
      </w:r>
      <w:proofErr w:type="gramEnd"/>
      <w:r w:rsidRPr="00943E19">
        <w:rPr>
          <w:rFonts w:ascii="Times New Roman" w:eastAsia="Times New Roman" w:hAnsi="Times New Roman" w:cs="Times New Roman"/>
          <w:sz w:val="24"/>
          <w:szCs w:val="24"/>
        </w:rPr>
        <w:t xml:space="preserve"> подготовку спортсменов высокого класса – с 1 числа месяца, следующего за месяцем, в котором спортсмен показал результат, соответственно сдвигается срок изменения размера оплаты труда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спортивным мероприятиям и установленным рекордам – в течение одного календарного года.</w:t>
      </w:r>
    </w:p>
    <w:p w:rsidR="00943E19" w:rsidRDefault="00943E19" w:rsidP="00943E1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43E19">
        <w:rPr>
          <w:rFonts w:ascii="Times New Roman" w:eastAsia="Times New Roman" w:hAnsi="Times New Roman" w:cs="Times New Roman"/>
          <w:sz w:val="24"/>
          <w:szCs w:val="24"/>
        </w:rPr>
        <w:t xml:space="preserve">Если в период действия установленного размера оплаты труда </w:t>
      </w:r>
      <w:r w:rsidRPr="00943E19">
        <w:rPr>
          <w:rFonts w:ascii="Times New Roman" w:eastAsia="Times New Roman" w:hAnsi="Times New Roman" w:cs="Times New Roman"/>
          <w:bCs/>
          <w:sz w:val="24"/>
          <w:szCs w:val="24"/>
        </w:rPr>
        <w:t xml:space="preserve">тренерского состава </w:t>
      </w:r>
      <w:r w:rsidRPr="00943E19">
        <w:rPr>
          <w:rFonts w:ascii="Times New Roman" w:eastAsia="Times New Roman" w:hAnsi="Times New Roman" w:cs="Times New Roman"/>
          <w:sz w:val="24"/>
          <w:szCs w:val="24"/>
        </w:rPr>
        <w:t>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r w:rsidRPr="00943E19">
        <w:rPr>
          <w:rFonts w:ascii="Times New Roman" w:eastAsia="Times New Roman" w:hAnsi="Times New Roman" w:cs="Times New Roman"/>
          <w:bCs/>
          <w:sz w:val="24"/>
          <w:szCs w:val="24"/>
        </w:rPr>
        <w:t xml:space="preserve"> со дня представления в учрежд</w:t>
      </w:r>
      <w:r w:rsidR="002E5F53">
        <w:rPr>
          <w:rFonts w:ascii="Times New Roman" w:eastAsia="Times New Roman" w:hAnsi="Times New Roman" w:cs="Times New Roman"/>
          <w:bCs/>
          <w:sz w:val="24"/>
          <w:szCs w:val="24"/>
        </w:rPr>
        <w:t>ение соответствующего документа.</w:t>
      </w:r>
    </w:p>
    <w:p w:rsidR="002E5F53" w:rsidRPr="002E5F53" w:rsidRDefault="002E5F53" w:rsidP="002E5F5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1.8. </w:t>
      </w:r>
      <w:r w:rsidRPr="002E5F53">
        <w:rPr>
          <w:rFonts w:ascii="Times New Roman" w:eastAsia="Times New Roman" w:hAnsi="Times New Roman" w:cs="Times New Roman"/>
          <w:bCs/>
          <w:sz w:val="24"/>
          <w:szCs w:val="24"/>
        </w:rPr>
        <w:t>в разделе VI</w:t>
      </w:r>
      <w:r>
        <w:rPr>
          <w:rFonts w:ascii="Times New Roman" w:eastAsia="Times New Roman" w:hAnsi="Times New Roman" w:cs="Times New Roman"/>
          <w:bCs/>
          <w:sz w:val="24"/>
          <w:szCs w:val="24"/>
        </w:rPr>
        <w:t xml:space="preserve"> </w:t>
      </w:r>
      <w:r w:rsidRPr="002E5F53">
        <w:rPr>
          <w:rFonts w:ascii="Times New Roman" w:eastAsia="Times New Roman" w:hAnsi="Times New Roman" w:cs="Times New Roman"/>
          <w:bCs/>
          <w:sz w:val="24"/>
          <w:szCs w:val="24"/>
        </w:rPr>
        <w:t xml:space="preserve">в абзаце втором пункта 6.2 слово "учредителя" заменить словами "органа </w:t>
      </w:r>
      <w:r w:rsidR="00D6370C">
        <w:rPr>
          <w:rFonts w:ascii="Times New Roman" w:eastAsia="Times New Roman" w:hAnsi="Times New Roman" w:cs="Times New Roman"/>
          <w:bCs/>
          <w:sz w:val="24"/>
          <w:szCs w:val="24"/>
        </w:rPr>
        <w:t>местного самоуправления</w:t>
      </w:r>
      <w:r w:rsidRPr="002E5F53">
        <w:rPr>
          <w:rFonts w:ascii="Times New Roman" w:eastAsia="Times New Roman" w:hAnsi="Times New Roman" w:cs="Times New Roman"/>
          <w:bCs/>
          <w:sz w:val="24"/>
          <w:szCs w:val="24"/>
        </w:rPr>
        <w:t>";</w:t>
      </w:r>
    </w:p>
    <w:p w:rsidR="002E5F53" w:rsidRDefault="002E5F53" w:rsidP="002E5F5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Pr="002E5F53">
        <w:t xml:space="preserve"> </w:t>
      </w:r>
      <w:r w:rsidRPr="002E5F53">
        <w:rPr>
          <w:rFonts w:ascii="Times New Roman" w:eastAsia="Times New Roman" w:hAnsi="Times New Roman" w:cs="Times New Roman"/>
          <w:bCs/>
          <w:sz w:val="24"/>
          <w:szCs w:val="24"/>
        </w:rPr>
        <w:t>в разделе VI</w:t>
      </w:r>
      <w:r>
        <w:rPr>
          <w:rFonts w:ascii="Times New Roman" w:eastAsia="Times New Roman" w:hAnsi="Times New Roman" w:cs="Times New Roman"/>
          <w:bCs/>
          <w:sz w:val="24"/>
          <w:szCs w:val="24"/>
        </w:rPr>
        <w:t xml:space="preserve"> </w:t>
      </w:r>
      <w:r w:rsidRPr="002E5F53">
        <w:rPr>
          <w:rFonts w:ascii="Times New Roman" w:eastAsia="Times New Roman" w:hAnsi="Times New Roman" w:cs="Times New Roman"/>
          <w:bCs/>
          <w:sz w:val="24"/>
          <w:szCs w:val="24"/>
        </w:rPr>
        <w:t xml:space="preserve">в абзаце первом пункта 6.3 слово "учредителем" заменить словами "органом </w:t>
      </w:r>
      <w:r w:rsidR="00D6370C">
        <w:rPr>
          <w:rFonts w:ascii="Times New Roman" w:eastAsia="Times New Roman" w:hAnsi="Times New Roman" w:cs="Times New Roman"/>
          <w:bCs/>
          <w:sz w:val="24"/>
          <w:szCs w:val="24"/>
        </w:rPr>
        <w:t>местного самоуправления</w:t>
      </w:r>
      <w:r w:rsidRPr="002E5F53">
        <w:rPr>
          <w:rFonts w:ascii="Times New Roman" w:eastAsia="Times New Roman" w:hAnsi="Times New Roman" w:cs="Times New Roman"/>
          <w:bCs/>
          <w:sz w:val="24"/>
          <w:szCs w:val="24"/>
        </w:rPr>
        <w:t>";</w:t>
      </w:r>
    </w:p>
    <w:p w:rsidR="005C6786" w:rsidRPr="005C6786" w:rsidRDefault="005C6786" w:rsidP="005C678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 в пункте 6.8</w:t>
      </w:r>
      <w:r w:rsidR="00014F9D">
        <w:rPr>
          <w:rFonts w:ascii="Times New Roman" w:eastAsia="Times New Roman" w:hAnsi="Times New Roman" w:cs="Times New Roman"/>
          <w:bCs/>
          <w:sz w:val="24"/>
          <w:szCs w:val="24"/>
        </w:rPr>
        <w:t xml:space="preserve">. </w:t>
      </w:r>
      <w:r w:rsidRPr="005C6786">
        <w:rPr>
          <w:rFonts w:ascii="Times New Roman" w:eastAsia="Times New Roman" w:hAnsi="Times New Roman" w:cs="Times New Roman"/>
          <w:bCs/>
          <w:sz w:val="24"/>
          <w:szCs w:val="24"/>
        </w:rPr>
        <w:t xml:space="preserve">слово "учредителя" заменить словами "органа </w:t>
      </w:r>
      <w:r w:rsidR="00D6370C">
        <w:rPr>
          <w:rFonts w:ascii="Times New Roman" w:eastAsia="Times New Roman" w:hAnsi="Times New Roman" w:cs="Times New Roman"/>
          <w:bCs/>
          <w:sz w:val="24"/>
          <w:szCs w:val="24"/>
        </w:rPr>
        <w:t>местного самоуправления</w:t>
      </w:r>
      <w:r w:rsidRPr="005C6786">
        <w:rPr>
          <w:rFonts w:ascii="Times New Roman" w:eastAsia="Times New Roman" w:hAnsi="Times New Roman" w:cs="Times New Roman"/>
          <w:bCs/>
          <w:sz w:val="24"/>
          <w:szCs w:val="24"/>
        </w:rPr>
        <w:t>";</w:t>
      </w:r>
    </w:p>
    <w:p w:rsidR="00D6370C" w:rsidRDefault="00D6370C" w:rsidP="00486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8618A" w:rsidRPr="0048618A" w:rsidRDefault="0048618A" w:rsidP="00486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Pr="0048618A">
        <w:t xml:space="preserve"> </w:t>
      </w:r>
      <w:r w:rsidRPr="0048618A">
        <w:rPr>
          <w:rFonts w:ascii="Times New Roman" w:eastAsia="Times New Roman" w:hAnsi="Times New Roman" w:cs="Times New Roman"/>
          <w:bCs/>
          <w:sz w:val="24"/>
          <w:szCs w:val="24"/>
        </w:rPr>
        <w:t>Финансирование расходов, связанных с реализацией настоящего постановления  осуществляется в пределах объемов лимитов бюджетных обязательств бюджета Канашского района Чувашской Республики.</w:t>
      </w:r>
    </w:p>
    <w:p w:rsidR="0048618A" w:rsidRPr="0048618A" w:rsidRDefault="0048618A" w:rsidP="00486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48618A">
        <w:rPr>
          <w:rFonts w:ascii="Times New Roman" w:eastAsia="Times New Roman" w:hAnsi="Times New Roman" w:cs="Times New Roman"/>
          <w:bCs/>
          <w:sz w:val="24"/>
          <w:szCs w:val="24"/>
        </w:rPr>
        <w:t>Контроль за исполнением настоящего постановления возложить на директора муниципальной бюджетной организации дополнительного образования «Детско-юношеская спортивная школа имени Г.Н. Смирнова» Канашского района Чувашской Республики, занятых в сфере физической культуры и спорта.</w:t>
      </w:r>
    </w:p>
    <w:p w:rsidR="00014F9D" w:rsidRPr="00943E19" w:rsidRDefault="00955C55" w:rsidP="00486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48618A" w:rsidRPr="0048618A">
        <w:rPr>
          <w:rFonts w:ascii="Times New Roman" w:eastAsia="Times New Roman" w:hAnsi="Times New Roman" w:cs="Times New Roman"/>
          <w:bCs/>
          <w:sz w:val="24"/>
          <w:szCs w:val="24"/>
        </w:rPr>
        <w:t xml:space="preserve">Настоящее постановление вступает в силу после его официального опубликования и распространяется на правоотношения, возникшие с 1 </w:t>
      </w:r>
      <w:r>
        <w:rPr>
          <w:rFonts w:ascii="Times New Roman" w:eastAsia="Times New Roman" w:hAnsi="Times New Roman" w:cs="Times New Roman"/>
          <w:bCs/>
          <w:sz w:val="24"/>
          <w:szCs w:val="24"/>
        </w:rPr>
        <w:t>октября 2019</w:t>
      </w:r>
      <w:r w:rsidR="0048618A" w:rsidRPr="0048618A">
        <w:rPr>
          <w:rFonts w:ascii="Times New Roman" w:eastAsia="Times New Roman" w:hAnsi="Times New Roman" w:cs="Times New Roman"/>
          <w:bCs/>
          <w:sz w:val="24"/>
          <w:szCs w:val="24"/>
        </w:rPr>
        <w:t xml:space="preserve"> года.</w:t>
      </w:r>
      <w:r w:rsidR="0048618A">
        <w:rPr>
          <w:rFonts w:ascii="Times New Roman" w:eastAsia="Times New Roman" w:hAnsi="Times New Roman" w:cs="Times New Roman"/>
          <w:bCs/>
          <w:sz w:val="24"/>
          <w:szCs w:val="24"/>
        </w:rPr>
        <w:t xml:space="preserve"> </w:t>
      </w:r>
      <w:r w:rsidR="005C6786">
        <w:rPr>
          <w:rFonts w:ascii="Times New Roman" w:eastAsia="Times New Roman" w:hAnsi="Times New Roman" w:cs="Times New Roman"/>
          <w:bCs/>
          <w:sz w:val="24"/>
          <w:szCs w:val="24"/>
        </w:rPr>
        <w:t xml:space="preserve"> </w:t>
      </w:r>
    </w:p>
    <w:p w:rsidR="00943E19" w:rsidRPr="00943E19" w:rsidRDefault="00943E19" w:rsidP="00943E19">
      <w:pPr>
        <w:widowControl w:val="0"/>
        <w:spacing w:after="0" w:line="240" w:lineRule="auto"/>
        <w:jc w:val="center"/>
        <w:rPr>
          <w:rFonts w:ascii="Times New Roman" w:eastAsia="Times New Roman" w:hAnsi="Times New Roman" w:cs="Times New Roman"/>
          <w:sz w:val="24"/>
          <w:szCs w:val="24"/>
          <w:lang w:eastAsia="x-none"/>
        </w:rPr>
      </w:pPr>
    </w:p>
    <w:p w:rsidR="00943E19" w:rsidRPr="00943E19" w:rsidRDefault="00943E19" w:rsidP="00943E19">
      <w:pPr>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r w:rsidRPr="00943E19">
        <w:rPr>
          <w:rFonts w:ascii="Times New Roman" w:eastAsia="Times New Roman" w:hAnsi="Times New Roman" w:cs="Times New Roman"/>
          <w:b/>
          <w:bCs/>
          <w:kern w:val="32"/>
          <w:sz w:val="24"/>
          <w:szCs w:val="24"/>
          <w:lang w:eastAsia="x-none"/>
        </w:rPr>
        <w:t xml:space="preserve"> </w:t>
      </w:r>
    </w:p>
    <w:p w:rsidR="00943E19" w:rsidRPr="00943E19" w:rsidRDefault="00943E19" w:rsidP="00943E19">
      <w:pPr>
        <w:spacing w:after="0"/>
        <w:jc w:val="both"/>
        <w:rPr>
          <w:rFonts w:ascii="Times New Roman" w:eastAsia="Times New Roman" w:hAnsi="Times New Roman" w:cs="Times New Roman"/>
          <w:sz w:val="24"/>
          <w:szCs w:val="24"/>
        </w:rPr>
      </w:pPr>
    </w:p>
    <w:p w:rsidR="00955C55" w:rsidRPr="00955C55" w:rsidRDefault="000F623D" w:rsidP="00955C55">
      <w:pPr>
        <w:spacing w:after="0" w:line="240" w:lineRule="auto"/>
        <w:jc w:val="both"/>
        <w:rPr>
          <w:rFonts w:ascii="Times New Roman" w:eastAsia="Times New Roman" w:hAnsi="Times New Roman" w:cs="Times New Roman"/>
          <w:bCs/>
          <w:sz w:val="24"/>
          <w:szCs w:val="24"/>
          <w:lang w:eastAsia="en-US"/>
        </w:rPr>
      </w:pPr>
      <w:proofErr w:type="spellStart"/>
      <w:r>
        <w:rPr>
          <w:rFonts w:ascii="Times New Roman" w:eastAsia="Times New Roman" w:hAnsi="Times New Roman" w:cs="Times New Roman"/>
          <w:bCs/>
          <w:sz w:val="24"/>
          <w:szCs w:val="24"/>
          <w:lang w:eastAsia="en-US"/>
        </w:rPr>
        <w:t>Врио</w:t>
      </w:r>
      <w:proofErr w:type="spellEnd"/>
      <w:r>
        <w:rPr>
          <w:rFonts w:ascii="Times New Roman" w:eastAsia="Times New Roman" w:hAnsi="Times New Roman" w:cs="Times New Roman"/>
          <w:bCs/>
          <w:sz w:val="24"/>
          <w:szCs w:val="24"/>
          <w:lang w:eastAsia="en-US"/>
        </w:rPr>
        <w:t xml:space="preserve"> г</w:t>
      </w:r>
      <w:r w:rsidR="00955C55" w:rsidRPr="00955C55">
        <w:rPr>
          <w:rFonts w:ascii="Times New Roman" w:eastAsia="Times New Roman" w:hAnsi="Times New Roman" w:cs="Times New Roman"/>
          <w:bCs/>
          <w:sz w:val="24"/>
          <w:szCs w:val="24"/>
          <w:lang w:eastAsia="en-US"/>
        </w:rPr>
        <w:t>лав</w:t>
      </w:r>
      <w:r>
        <w:rPr>
          <w:rFonts w:ascii="Times New Roman" w:eastAsia="Times New Roman" w:hAnsi="Times New Roman" w:cs="Times New Roman"/>
          <w:bCs/>
          <w:sz w:val="24"/>
          <w:szCs w:val="24"/>
          <w:lang w:eastAsia="en-US"/>
        </w:rPr>
        <w:t>ы</w:t>
      </w:r>
      <w:r w:rsidR="00955C55" w:rsidRPr="00955C55">
        <w:rPr>
          <w:rFonts w:ascii="Times New Roman" w:eastAsia="Times New Roman" w:hAnsi="Times New Roman" w:cs="Times New Roman"/>
          <w:bCs/>
          <w:sz w:val="24"/>
          <w:szCs w:val="24"/>
          <w:lang w:eastAsia="en-US"/>
        </w:rPr>
        <w:t xml:space="preserve">  администрации района                                                     </w:t>
      </w:r>
      <w:r w:rsidR="00955C55">
        <w:rPr>
          <w:rFonts w:ascii="Times New Roman" w:eastAsia="Times New Roman" w:hAnsi="Times New Roman" w:cs="Times New Roman"/>
          <w:bCs/>
          <w:sz w:val="24"/>
          <w:szCs w:val="24"/>
          <w:lang w:eastAsia="en-US"/>
        </w:rPr>
        <w:t xml:space="preserve">        </w:t>
      </w:r>
      <w:r w:rsidR="00955C55" w:rsidRPr="00955C55">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С.Н. Михайлов</w:t>
      </w:r>
    </w:p>
    <w:p w:rsidR="00F557AA" w:rsidRPr="00F557AA" w:rsidRDefault="00F557AA" w:rsidP="00F557AA">
      <w:pPr>
        <w:autoSpaceDE w:val="0"/>
        <w:autoSpaceDN w:val="0"/>
        <w:adjustRightInd w:val="0"/>
        <w:spacing w:after="0"/>
        <w:ind w:right="28" w:firstLine="708"/>
        <w:jc w:val="both"/>
        <w:outlineLvl w:val="0"/>
        <w:rPr>
          <w:rFonts w:ascii="Times New Roman" w:hAnsi="Times New Roman" w:cs="Times New Roman"/>
          <w:sz w:val="24"/>
          <w:szCs w:val="24"/>
          <w:shd w:val="clear" w:color="auto" w:fill="FFFFFF"/>
        </w:rPr>
      </w:pPr>
    </w:p>
    <w:sectPr w:rsidR="00F557AA" w:rsidRPr="00F557A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9C" w:rsidRDefault="0018709C" w:rsidP="007F0E57">
      <w:pPr>
        <w:spacing w:after="0" w:line="240" w:lineRule="auto"/>
      </w:pPr>
      <w:r>
        <w:separator/>
      </w:r>
    </w:p>
  </w:endnote>
  <w:endnote w:type="continuationSeparator" w:id="0">
    <w:p w:rsidR="0018709C" w:rsidRDefault="0018709C" w:rsidP="007F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9C" w:rsidRDefault="0018709C" w:rsidP="007F0E57">
      <w:pPr>
        <w:spacing w:after="0" w:line="240" w:lineRule="auto"/>
      </w:pPr>
      <w:r>
        <w:separator/>
      </w:r>
    </w:p>
  </w:footnote>
  <w:footnote w:type="continuationSeparator" w:id="0">
    <w:p w:rsidR="0018709C" w:rsidRDefault="0018709C" w:rsidP="007F0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0C" w:rsidRDefault="00D6370C" w:rsidP="007F0E57">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F5"/>
    <w:rsid w:val="00014F9D"/>
    <w:rsid w:val="000831E8"/>
    <w:rsid w:val="00094341"/>
    <w:rsid w:val="000F623D"/>
    <w:rsid w:val="0018709C"/>
    <w:rsid w:val="00253774"/>
    <w:rsid w:val="002A16A1"/>
    <w:rsid w:val="002E5F53"/>
    <w:rsid w:val="0031586E"/>
    <w:rsid w:val="003A439C"/>
    <w:rsid w:val="00460663"/>
    <w:rsid w:val="0048618A"/>
    <w:rsid w:val="004A6246"/>
    <w:rsid w:val="004C2498"/>
    <w:rsid w:val="005C6786"/>
    <w:rsid w:val="00626206"/>
    <w:rsid w:val="00637F4A"/>
    <w:rsid w:val="0077120C"/>
    <w:rsid w:val="007828EA"/>
    <w:rsid w:val="007C6960"/>
    <w:rsid w:val="007F0E57"/>
    <w:rsid w:val="00823336"/>
    <w:rsid w:val="008F247D"/>
    <w:rsid w:val="00906922"/>
    <w:rsid w:val="00943E19"/>
    <w:rsid w:val="00955C55"/>
    <w:rsid w:val="00AC595E"/>
    <w:rsid w:val="00AF12CB"/>
    <w:rsid w:val="00BF5C29"/>
    <w:rsid w:val="00C226CE"/>
    <w:rsid w:val="00C63DF5"/>
    <w:rsid w:val="00C9423D"/>
    <w:rsid w:val="00CB6D6A"/>
    <w:rsid w:val="00D52E6A"/>
    <w:rsid w:val="00D6370C"/>
    <w:rsid w:val="00D90EE9"/>
    <w:rsid w:val="00DF23E1"/>
    <w:rsid w:val="00E018B7"/>
    <w:rsid w:val="00E037B8"/>
    <w:rsid w:val="00E16608"/>
    <w:rsid w:val="00EE0103"/>
    <w:rsid w:val="00F5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07E7A-6C66-4D27-99BA-8C04D08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8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018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Таблицы (моноширинный)"/>
    <w:basedOn w:val="a"/>
    <w:next w:val="a"/>
    <w:rsid w:val="00E018B7"/>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E018B7"/>
    <w:rPr>
      <w:b/>
      <w:color w:val="000080"/>
    </w:rPr>
  </w:style>
  <w:style w:type="paragraph" w:styleId="a5">
    <w:name w:val="header"/>
    <w:basedOn w:val="a"/>
    <w:link w:val="a6"/>
    <w:uiPriority w:val="99"/>
    <w:unhideWhenUsed/>
    <w:rsid w:val="007F0E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0E57"/>
    <w:rPr>
      <w:rFonts w:eastAsiaTheme="minorEastAsia"/>
      <w:lang w:eastAsia="ru-RU"/>
    </w:rPr>
  </w:style>
  <w:style w:type="paragraph" w:styleId="a7">
    <w:name w:val="footer"/>
    <w:basedOn w:val="a"/>
    <w:link w:val="a8"/>
    <w:uiPriority w:val="99"/>
    <w:unhideWhenUsed/>
    <w:rsid w:val="007F0E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0E57"/>
    <w:rPr>
      <w:rFonts w:eastAsiaTheme="minorEastAsia"/>
      <w:lang w:eastAsia="ru-RU"/>
    </w:rPr>
  </w:style>
  <w:style w:type="paragraph" w:customStyle="1" w:styleId="ConsPlusNormal">
    <w:name w:val="ConsPlusNormal"/>
    <w:rsid w:val="00906922"/>
    <w:pPr>
      <w:widowControl w:val="0"/>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9"/>
    <w:uiPriority w:val="59"/>
    <w:rsid w:val="007712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rsid w:val="00771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71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831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31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fin-urist</dc:creator>
  <cp:lastModifiedBy>Антонина В. Тямина</cp:lastModifiedBy>
  <cp:revision>6</cp:revision>
  <cp:lastPrinted>2019-11-28T07:59:00Z</cp:lastPrinted>
  <dcterms:created xsi:type="dcterms:W3CDTF">2019-11-28T08:02:00Z</dcterms:created>
  <dcterms:modified xsi:type="dcterms:W3CDTF">2019-12-20T06:26:00Z</dcterms:modified>
</cp:coreProperties>
</file>