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5F" w:rsidRDefault="0033145F" w:rsidP="0033145F">
      <w:pPr>
        <w:jc w:val="center"/>
        <w:rPr>
          <w:b/>
        </w:rPr>
      </w:pPr>
      <w:bookmarkStart w:id="0" w:name="_GoBack"/>
      <w:bookmarkEnd w:id="0"/>
      <w:r>
        <w:rPr>
          <w:b/>
        </w:rPr>
        <w:t>П</w:t>
      </w:r>
      <w:r w:rsidR="00D93153">
        <w:rPr>
          <w:b/>
        </w:rPr>
        <w:t>рогноз</w:t>
      </w:r>
    </w:p>
    <w:p w:rsidR="0033145F" w:rsidRPr="001C4278" w:rsidRDefault="0033145F" w:rsidP="0033145F">
      <w:pPr>
        <w:jc w:val="center"/>
        <w:rPr>
          <w:b/>
        </w:rPr>
      </w:pPr>
      <w:r w:rsidRPr="001C4278">
        <w:rPr>
          <w:b/>
        </w:rPr>
        <w:t xml:space="preserve">социально-экономического развития Чувашской Республики </w:t>
      </w:r>
    </w:p>
    <w:p w:rsidR="0033145F" w:rsidRDefault="0033145F" w:rsidP="0033145F">
      <w:pPr>
        <w:jc w:val="center"/>
        <w:rPr>
          <w:b/>
        </w:rPr>
      </w:pPr>
      <w:r w:rsidRPr="001C4278">
        <w:rPr>
          <w:b/>
        </w:rPr>
        <w:t>на 20</w:t>
      </w:r>
      <w:r w:rsidR="00D800F1">
        <w:rPr>
          <w:b/>
        </w:rPr>
        <w:t>20</w:t>
      </w:r>
      <w:r w:rsidRPr="001C4278">
        <w:rPr>
          <w:b/>
        </w:rPr>
        <w:t xml:space="preserve"> год и на плановый период 20</w:t>
      </w:r>
      <w:r>
        <w:rPr>
          <w:b/>
        </w:rPr>
        <w:t>2</w:t>
      </w:r>
      <w:r w:rsidR="00D800F1">
        <w:rPr>
          <w:b/>
        </w:rPr>
        <w:t>1</w:t>
      </w:r>
      <w:r w:rsidRPr="001C4278">
        <w:rPr>
          <w:b/>
        </w:rPr>
        <w:t xml:space="preserve"> и 202</w:t>
      </w:r>
      <w:r w:rsidR="00D800F1">
        <w:rPr>
          <w:b/>
        </w:rPr>
        <w:t>2</w:t>
      </w:r>
      <w:r w:rsidRPr="001C4278">
        <w:rPr>
          <w:b/>
        </w:rPr>
        <w:t xml:space="preserve"> годов </w:t>
      </w:r>
    </w:p>
    <w:p w:rsidR="0033145F" w:rsidRPr="001C4278" w:rsidRDefault="0033145F" w:rsidP="0033145F">
      <w:pPr>
        <w:jc w:val="center"/>
        <w:rPr>
          <w:b/>
        </w:rPr>
      </w:pPr>
    </w:p>
    <w:p w:rsidR="009074CF" w:rsidRPr="009074CF" w:rsidRDefault="009074CF" w:rsidP="009074CF">
      <w:pPr>
        <w:spacing w:line="233" w:lineRule="auto"/>
        <w:ind w:firstLine="709"/>
        <w:jc w:val="both"/>
        <w:rPr>
          <w:bCs/>
        </w:rPr>
      </w:pPr>
      <w:proofErr w:type="gramStart"/>
      <w:r w:rsidRPr="009074CF">
        <w:rPr>
          <w:bCs/>
        </w:rPr>
        <w:t>Прогноз социально-экономического развития Чувашской Республики на 20</w:t>
      </w:r>
      <w:r w:rsidR="00D800F1">
        <w:rPr>
          <w:bCs/>
        </w:rPr>
        <w:t>20</w:t>
      </w:r>
      <w:r w:rsidRPr="009074CF">
        <w:rPr>
          <w:bCs/>
        </w:rPr>
        <w:t xml:space="preserve"> год и на плановый период 20</w:t>
      </w:r>
      <w:r>
        <w:rPr>
          <w:bCs/>
        </w:rPr>
        <w:t>2</w:t>
      </w:r>
      <w:r w:rsidR="00D800F1">
        <w:rPr>
          <w:bCs/>
        </w:rPr>
        <w:t>1</w:t>
      </w:r>
      <w:r w:rsidRPr="009074CF">
        <w:rPr>
          <w:bCs/>
        </w:rPr>
        <w:t xml:space="preserve"> и 202</w:t>
      </w:r>
      <w:r w:rsidR="00D800F1">
        <w:rPr>
          <w:bCs/>
        </w:rPr>
        <w:t>2</w:t>
      </w:r>
      <w:r w:rsidRPr="009074CF">
        <w:rPr>
          <w:bCs/>
        </w:rPr>
        <w:t xml:space="preserve"> годов разработан на основе сценарных условий функц</w:t>
      </w:r>
      <w:r w:rsidRPr="009074CF">
        <w:rPr>
          <w:bCs/>
        </w:rPr>
        <w:t>и</w:t>
      </w:r>
      <w:r w:rsidRPr="009074CF">
        <w:rPr>
          <w:bCs/>
        </w:rPr>
        <w:t>онирования экономики Российской Федерации в 20</w:t>
      </w:r>
      <w:r w:rsidR="00D800F1">
        <w:rPr>
          <w:bCs/>
        </w:rPr>
        <w:t>20</w:t>
      </w:r>
      <w:r w:rsidRPr="009074CF">
        <w:rPr>
          <w:bCs/>
        </w:rPr>
        <w:t xml:space="preserve"> году и в плановом периоде 20</w:t>
      </w:r>
      <w:r>
        <w:rPr>
          <w:bCs/>
        </w:rPr>
        <w:t>2</w:t>
      </w:r>
      <w:r w:rsidR="00D800F1">
        <w:rPr>
          <w:bCs/>
        </w:rPr>
        <w:t>1</w:t>
      </w:r>
      <w:r w:rsidRPr="009074CF">
        <w:rPr>
          <w:bCs/>
        </w:rPr>
        <w:t xml:space="preserve"> и 202</w:t>
      </w:r>
      <w:r w:rsidR="00D800F1">
        <w:rPr>
          <w:bCs/>
        </w:rPr>
        <w:t>2</w:t>
      </w:r>
      <w:r w:rsidRPr="009074CF">
        <w:rPr>
          <w:bCs/>
        </w:rPr>
        <w:t xml:space="preserve"> годов, материалов органов исполнительной власти Чувашской Республики, оценки влияния на экономику Чувашии условий развития экономики, определяемых ситуацией, складывающейся на российском и мировом рынках. </w:t>
      </w:r>
      <w:proofErr w:type="gramEnd"/>
    </w:p>
    <w:p w:rsidR="0033145F" w:rsidRPr="0033145F" w:rsidRDefault="0033145F" w:rsidP="0033145F">
      <w:pPr>
        <w:spacing w:line="233" w:lineRule="auto"/>
        <w:ind w:firstLine="709"/>
        <w:jc w:val="both"/>
      </w:pPr>
      <w:r w:rsidRPr="0033145F">
        <w:t>Основные показатели прогноза социально-экономического развития Чувашской Республики на 20</w:t>
      </w:r>
      <w:r w:rsidR="00171872">
        <w:t xml:space="preserve">20 год и на плановый период 2021 и </w:t>
      </w:r>
      <w:r w:rsidRPr="0033145F">
        <w:t>202</w:t>
      </w:r>
      <w:r w:rsidR="00171872">
        <w:t>2</w:t>
      </w:r>
      <w:r w:rsidRPr="0033145F">
        <w:t xml:space="preserve"> год</w:t>
      </w:r>
      <w:r w:rsidR="00171872">
        <w:t>ов</w:t>
      </w:r>
      <w:r w:rsidRPr="0033145F">
        <w:t xml:space="preserve"> разработаны в </w:t>
      </w:r>
      <w:r w:rsidR="00171872">
        <w:t>двух</w:t>
      </w:r>
      <w:r w:rsidRPr="0033145F">
        <w:t xml:space="preserve"> в</w:t>
      </w:r>
      <w:r w:rsidRPr="0033145F">
        <w:t>а</w:t>
      </w:r>
      <w:r w:rsidRPr="0033145F">
        <w:t xml:space="preserve">риантах: </w:t>
      </w:r>
    </w:p>
    <w:p w:rsidR="00171872" w:rsidRPr="00171872" w:rsidRDefault="00171872" w:rsidP="00171872">
      <w:pPr>
        <w:spacing w:line="233" w:lineRule="auto"/>
        <w:ind w:firstLine="709"/>
        <w:jc w:val="both"/>
        <w:rPr>
          <w:bCs/>
          <w:lang w:eastAsia="en-US"/>
        </w:rPr>
      </w:pPr>
      <w:r w:rsidRPr="00171872">
        <w:rPr>
          <w:bCs/>
          <w:lang w:eastAsia="en-US"/>
        </w:rPr>
        <w:t>консервативный вариант (1 вариант) исходит из менее благоприятного сценария развития экономики, характеризуется сохранением рисков невысокого инвестицион</w:t>
      </w:r>
      <w:r>
        <w:rPr>
          <w:bCs/>
          <w:lang w:eastAsia="en-US"/>
        </w:rPr>
        <w:t>ного и потребительского спроса;</w:t>
      </w:r>
    </w:p>
    <w:p w:rsidR="00171872" w:rsidRPr="00171872" w:rsidRDefault="00171872" w:rsidP="00171872">
      <w:pPr>
        <w:spacing w:line="233" w:lineRule="auto"/>
        <w:ind w:firstLine="709"/>
        <w:jc w:val="both"/>
        <w:rPr>
          <w:bCs/>
          <w:lang w:eastAsia="en-US"/>
        </w:rPr>
      </w:pPr>
      <w:r w:rsidRPr="00171872">
        <w:rPr>
          <w:bCs/>
          <w:lang w:eastAsia="en-US"/>
        </w:rPr>
        <w:t>базовый вариант (2 вариант) исходит из более благоприятного сочетания внешних и внутренних условий развития экономики, предполагает улучшение делового климата, наращивание инвестиций в основной капитал, реализацию перспективных инвестицио</w:t>
      </w:r>
      <w:r w:rsidRPr="00171872">
        <w:rPr>
          <w:bCs/>
          <w:lang w:eastAsia="en-US"/>
        </w:rPr>
        <w:t>н</w:t>
      </w:r>
      <w:r w:rsidRPr="00171872">
        <w:rPr>
          <w:bCs/>
          <w:lang w:eastAsia="en-US"/>
        </w:rPr>
        <w:t>ных проектов в ключевых секторах экономики, последовательное увеличение несырьевого экспорта.</w:t>
      </w:r>
    </w:p>
    <w:p w:rsidR="00171872" w:rsidRPr="00027B77" w:rsidRDefault="00171872" w:rsidP="00171872">
      <w:pPr>
        <w:tabs>
          <w:tab w:val="left" w:pos="851"/>
        </w:tabs>
        <w:ind w:firstLine="709"/>
        <w:contextualSpacing/>
        <w:jc w:val="both"/>
      </w:pPr>
      <w:r w:rsidRPr="00171872">
        <w:t xml:space="preserve">Обобщающим показателем социально-экономического развития региона является объем валового регионального продукта (далее – ВРП), характеризующий достигнутый уровень производства товаров и услуг по основным отраслям </w:t>
      </w:r>
      <w:r w:rsidRPr="00027B77">
        <w:t>экономики. Прирост ВРП обеспечивают базовые сектора экономики: промышленность (</w:t>
      </w:r>
      <w:r w:rsidR="00027B77" w:rsidRPr="00027B77">
        <w:t>31,8</w:t>
      </w:r>
      <w:r w:rsidRPr="00027B77">
        <w:t>% ВРП от общего объ</w:t>
      </w:r>
      <w:r w:rsidRPr="00027B77">
        <w:t>е</w:t>
      </w:r>
      <w:r w:rsidRPr="00027B77">
        <w:t>ма ВРП), оптовая и розничная торговля (</w:t>
      </w:r>
      <w:r w:rsidR="00027B77" w:rsidRPr="00027B77">
        <w:t>13,7</w:t>
      </w:r>
      <w:r w:rsidR="007A7E36">
        <w:t xml:space="preserve">%), сельское хозяйство </w:t>
      </w:r>
      <w:r w:rsidRPr="00027B77">
        <w:t>(</w:t>
      </w:r>
      <w:r w:rsidR="00027B77" w:rsidRPr="00027B77">
        <w:t>9,0</w:t>
      </w:r>
      <w:r w:rsidRPr="00027B77">
        <w:t>%), строительство (</w:t>
      </w:r>
      <w:r w:rsidR="00027B77" w:rsidRPr="00027B77">
        <w:t>5,9</w:t>
      </w:r>
      <w:r w:rsidRPr="00027B77">
        <w:t xml:space="preserve">%), </w:t>
      </w:r>
      <w:r w:rsidR="00027B77" w:rsidRPr="00027B77">
        <w:t>транспортировка и хранение (5,7%)</w:t>
      </w:r>
      <w:r w:rsidRPr="00027B77">
        <w:t>. Доля добавленной стоимости, созданной эт</w:t>
      </w:r>
      <w:r w:rsidRPr="00027B77">
        <w:t>и</w:t>
      </w:r>
      <w:r w:rsidRPr="00027B77">
        <w:t xml:space="preserve">ми отраслями, в общем объеме </w:t>
      </w:r>
      <w:r w:rsidR="00027B77">
        <w:t xml:space="preserve">ВРП </w:t>
      </w:r>
      <w:r w:rsidRPr="00027B77">
        <w:t xml:space="preserve">составляет </w:t>
      </w:r>
      <w:r w:rsidR="00027B77" w:rsidRPr="00027B77">
        <w:t>66,1</w:t>
      </w:r>
      <w:r w:rsidRPr="00027B77">
        <w:t xml:space="preserve">%. </w:t>
      </w:r>
    </w:p>
    <w:p w:rsidR="00027B77" w:rsidRDefault="00171872" w:rsidP="00027B77">
      <w:pPr>
        <w:tabs>
          <w:tab w:val="left" w:pos="851"/>
        </w:tabs>
        <w:ind w:firstLine="709"/>
        <w:contextualSpacing/>
        <w:jc w:val="both"/>
      </w:pPr>
      <w:r w:rsidRPr="00171872">
        <w:t xml:space="preserve">Индекс физического объема </w:t>
      </w:r>
      <w:r w:rsidR="00027B77">
        <w:t>ВРП</w:t>
      </w:r>
      <w:r w:rsidRPr="00171872">
        <w:t xml:space="preserve"> в 2019 году по оценке составит 101,1% к уровню 2018 года. </w:t>
      </w:r>
      <w:r w:rsidR="00027B77" w:rsidRPr="00027B77">
        <w:t>По прогнозу в 202</w:t>
      </w:r>
      <w:r w:rsidR="00027B77">
        <w:t>2 </w:t>
      </w:r>
      <w:r w:rsidR="00027B77" w:rsidRPr="00027B77">
        <w:t>году темп роста ВРП составит к 201</w:t>
      </w:r>
      <w:r w:rsidR="00027B77">
        <w:t>8</w:t>
      </w:r>
      <w:r w:rsidR="00027B77" w:rsidRPr="00027B77">
        <w:t xml:space="preserve"> году по базовому в</w:t>
      </w:r>
      <w:r w:rsidR="00027B77" w:rsidRPr="00027B77">
        <w:t>а</w:t>
      </w:r>
      <w:r w:rsidR="00027B77" w:rsidRPr="00027B77">
        <w:t xml:space="preserve">рианту </w:t>
      </w:r>
      <w:r w:rsidR="00027B77">
        <w:t>109,3</w:t>
      </w:r>
      <w:r w:rsidR="00027B77" w:rsidRPr="00027B77">
        <w:t>%.</w:t>
      </w:r>
      <w:r w:rsidR="00324F11" w:rsidRPr="00324F11">
        <w:t xml:space="preserve"> </w:t>
      </w:r>
      <w:r w:rsidR="00324F11" w:rsidRPr="00027B77">
        <w:t>На рост данного показателя окажет влияние ожидаемый рост промышле</w:t>
      </w:r>
      <w:r w:rsidR="00324F11" w:rsidRPr="00027B77">
        <w:t>н</w:t>
      </w:r>
      <w:r w:rsidR="00324F11" w:rsidRPr="00027B77">
        <w:t xml:space="preserve">ного и сельскохозяйственного производства, инвестиций в основной капитал, </w:t>
      </w:r>
      <w:r w:rsidR="00C42B04" w:rsidRPr="00324F11">
        <w:t>объемов р</w:t>
      </w:r>
      <w:r w:rsidR="00C42B04" w:rsidRPr="00324F11">
        <w:t>а</w:t>
      </w:r>
      <w:r w:rsidR="00C42B04" w:rsidRPr="00324F11">
        <w:t>бот по виду деятельности «строительство»,</w:t>
      </w:r>
      <w:r w:rsidR="00324F11">
        <w:t xml:space="preserve"> </w:t>
      </w:r>
      <w:r w:rsidR="00324F11" w:rsidRPr="00027B77">
        <w:t>оборота розничной торговли и других сект</w:t>
      </w:r>
      <w:r w:rsidR="00324F11" w:rsidRPr="00027B77">
        <w:t>о</w:t>
      </w:r>
      <w:r w:rsidR="00324F11" w:rsidRPr="00027B77">
        <w:t>ров экономики.</w:t>
      </w:r>
    </w:p>
    <w:p w:rsidR="00C42B04" w:rsidRPr="00785E9F" w:rsidRDefault="00C42B04" w:rsidP="00027B77">
      <w:pPr>
        <w:tabs>
          <w:tab w:val="left" w:pos="851"/>
        </w:tabs>
        <w:ind w:firstLine="709"/>
        <w:contextualSpacing/>
        <w:jc w:val="both"/>
        <w:rPr>
          <w:sz w:val="16"/>
          <w:szCs w:val="16"/>
        </w:rPr>
      </w:pPr>
    </w:p>
    <w:p w:rsidR="0072677F" w:rsidRPr="00785E9F" w:rsidRDefault="0072677F" w:rsidP="00E9369D">
      <w:pPr>
        <w:pStyle w:val="a3"/>
        <w:jc w:val="center"/>
        <w:rPr>
          <w:b/>
          <w:bCs/>
          <w:snapToGrid w:val="0"/>
          <w:sz w:val="22"/>
        </w:rPr>
      </w:pPr>
      <w:r w:rsidRPr="00785E9F">
        <w:rPr>
          <w:b/>
          <w:bCs/>
          <w:snapToGrid w:val="0"/>
          <w:sz w:val="22"/>
        </w:rPr>
        <w:t>Темпы роста валового регионального продукта</w:t>
      </w:r>
      <w:r w:rsidR="007A7E36" w:rsidRPr="00785E9F">
        <w:rPr>
          <w:b/>
          <w:bCs/>
          <w:snapToGrid w:val="0"/>
          <w:sz w:val="22"/>
        </w:rPr>
        <w:t>,</w:t>
      </w:r>
    </w:p>
    <w:p w:rsidR="0072677F" w:rsidRPr="00785E9F" w:rsidRDefault="007A7E36" w:rsidP="00E9369D">
      <w:pPr>
        <w:pStyle w:val="a3"/>
        <w:jc w:val="center"/>
        <w:rPr>
          <w:bCs/>
          <w:snapToGrid w:val="0"/>
          <w:sz w:val="22"/>
        </w:rPr>
      </w:pPr>
      <w:proofErr w:type="gramStart"/>
      <w:r w:rsidRPr="00785E9F">
        <w:rPr>
          <w:bCs/>
          <w:snapToGrid w:val="0"/>
          <w:sz w:val="22"/>
        </w:rPr>
        <w:t>в</w:t>
      </w:r>
      <w:proofErr w:type="gramEnd"/>
      <w:r w:rsidRPr="00785E9F">
        <w:rPr>
          <w:bCs/>
          <w:snapToGrid w:val="0"/>
          <w:sz w:val="22"/>
        </w:rPr>
        <w:t xml:space="preserve"> % </w:t>
      </w:r>
      <w:proofErr w:type="gramStart"/>
      <w:r w:rsidRPr="00785E9F">
        <w:rPr>
          <w:bCs/>
          <w:snapToGrid w:val="0"/>
          <w:sz w:val="22"/>
        </w:rPr>
        <w:t>к</w:t>
      </w:r>
      <w:proofErr w:type="gramEnd"/>
      <w:r w:rsidRPr="00785E9F">
        <w:rPr>
          <w:bCs/>
          <w:snapToGrid w:val="0"/>
          <w:sz w:val="22"/>
        </w:rPr>
        <w:t xml:space="preserve"> предыдущему году</w:t>
      </w:r>
    </w:p>
    <w:p w:rsidR="0072677F" w:rsidRPr="00CD7C91" w:rsidRDefault="00BC11F8" w:rsidP="00E9369D">
      <w:r w:rsidRPr="000A6FD1">
        <w:rPr>
          <w:noProof/>
          <w:color w:val="C00000"/>
        </w:rPr>
        <w:drawing>
          <wp:inline distT="0" distB="0" distL="0" distR="0" wp14:anchorId="60C46D3E" wp14:editId="6A9FD650">
            <wp:extent cx="6062525" cy="1966224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5CB2" w:rsidRPr="000A6FD1" w:rsidRDefault="007F09D1" w:rsidP="007F09D1">
      <w:pPr>
        <w:ind w:firstLine="720"/>
        <w:jc w:val="both"/>
        <w:rPr>
          <w:rFonts w:eastAsia="Calibri"/>
          <w:lang w:eastAsia="en-US"/>
        </w:rPr>
      </w:pPr>
      <w:r>
        <w:t>П</w:t>
      </w:r>
      <w:r w:rsidR="001C4278" w:rsidRPr="000A6FD1">
        <w:t>рирост В</w:t>
      </w:r>
      <w:proofErr w:type="gramStart"/>
      <w:r w:rsidR="001C4278" w:rsidRPr="000A6FD1">
        <w:t>РП в ср</w:t>
      </w:r>
      <w:proofErr w:type="gramEnd"/>
      <w:r w:rsidR="001C4278" w:rsidRPr="000A6FD1">
        <w:t>еднесрочной перспективе будет обеспечен</w:t>
      </w:r>
      <w:r>
        <w:t>,</w:t>
      </w:r>
      <w:r w:rsidR="001C4278" w:rsidRPr="000A6FD1">
        <w:t xml:space="preserve"> </w:t>
      </w:r>
      <w:r>
        <w:t xml:space="preserve">прежде всего, за счет </w:t>
      </w:r>
      <w:r w:rsidR="001C4278" w:rsidRPr="000A6FD1">
        <w:t xml:space="preserve"> реализаци</w:t>
      </w:r>
      <w:r>
        <w:t>и</w:t>
      </w:r>
      <w:r w:rsidR="001C4278" w:rsidRPr="000A6FD1">
        <w:t xml:space="preserve"> </w:t>
      </w:r>
      <w:r>
        <w:t xml:space="preserve">инвестиционных </w:t>
      </w:r>
      <w:r w:rsidR="001C4278" w:rsidRPr="000A6FD1">
        <w:t>проектов</w:t>
      </w:r>
      <w:r>
        <w:t>,</w:t>
      </w:r>
      <w:r w:rsidR="001C4278" w:rsidRPr="000A6FD1">
        <w:t xml:space="preserve"> </w:t>
      </w:r>
      <w:r w:rsidR="00884C59" w:rsidRPr="000A6FD1">
        <w:t>вв</w:t>
      </w:r>
      <w:r>
        <w:t>ода</w:t>
      </w:r>
      <w:r w:rsidR="00884C59" w:rsidRPr="000A6FD1">
        <w:t xml:space="preserve"> в действие новы</w:t>
      </w:r>
      <w:r>
        <w:t>х</w:t>
      </w:r>
      <w:r w:rsidR="00884C59" w:rsidRPr="000A6FD1">
        <w:t xml:space="preserve"> производств</w:t>
      </w:r>
      <w:r>
        <w:t xml:space="preserve">. </w:t>
      </w:r>
    </w:p>
    <w:p w:rsidR="001A0155" w:rsidRDefault="00AA6FE9" w:rsidP="00AA6FE9">
      <w:pPr>
        <w:ind w:firstLine="709"/>
        <w:jc w:val="both"/>
      </w:pPr>
      <w:proofErr w:type="gramStart"/>
      <w:r w:rsidRPr="000A6FD1">
        <w:t xml:space="preserve">По оценке </w:t>
      </w:r>
      <w:r w:rsidRPr="009074CF">
        <w:rPr>
          <w:b/>
        </w:rPr>
        <w:t>индекс промышленного производства</w:t>
      </w:r>
      <w:r w:rsidRPr="000A6FD1">
        <w:t xml:space="preserve"> в 201</w:t>
      </w:r>
      <w:r w:rsidR="002A40BC">
        <w:t>9</w:t>
      </w:r>
      <w:r w:rsidRPr="000A6FD1">
        <w:t xml:space="preserve"> году </w:t>
      </w:r>
      <w:r w:rsidRPr="00324F11">
        <w:t xml:space="preserve">составит </w:t>
      </w:r>
      <w:r w:rsidR="00500825" w:rsidRPr="00324F11">
        <w:t>102,</w:t>
      </w:r>
      <w:r w:rsidR="002A40BC" w:rsidRPr="00324F11">
        <w:t>0</w:t>
      </w:r>
      <w:r w:rsidRPr="00324F11">
        <w:t>%, в том числе по организациям обрабатывающих про</w:t>
      </w:r>
      <w:r w:rsidR="00927A5C" w:rsidRPr="00324F11">
        <w:t xml:space="preserve">изводств – </w:t>
      </w:r>
      <w:r w:rsidR="00500825" w:rsidRPr="00324F11">
        <w:t>102,5</w:t>
      </w:r>
      <w:r w:rsidR="00927A5C" w:rsidRPr="00324F11">
        <w:t>%</w:t>
      </w:r>
      <w:r w:rsidRPr="00324F11">
        <w:t>.</w:t>
      </w:r>
      <w:r w:rsidR="003B5A17" w:rsidRPr="00324F11">
        <w:t xml:space="preserve"> </w:t>
      </w:r>
      <w:r w:rsidRPr="00324F11">
        <w:rPr>
          <w:rFonts w:eastAsia="Calibri"/>
          <w:lang w:eastAsia="en-US"/>
        </w:rPr>
        <w:t>Прирост</w:t>
      </w:r>
      <w:r w:rsidRPr="000A6FD1">
        <w:rPr>
          <w:rFonts w:eastAsia="Calibri"/>
          <w:lang w:eastAsia="en-US"/>
        </w:rPr>
        <w:t xml:space="preserve"> индекса </w:t>
      </w:r>
      <w:r w:rsidRPr="000A6FD1">
        <w:rPr>
          <w:rFonts w:eastAsia="Calibri"/>
          <w:lang w:eastAsia="en-US"/>
        </w:rPr>
        <w:lastRenderedPageBreak/>
        <w:t xml:space="preserve">промышленного производства по прогнозу </w:t>
      </w:r>
      <w:r w:rsidRPr="00520AEB">
        <w:rPr>
          <w:rFonts w:eastAsia="Calibri"/>
          <w:lang w:eastAsia="en-US"/>
        </w:rPr>
        <w:t>в 20</w:t>
      </w:r>
      <w:r w:rsidR="002A40BC">
        <w:rPr>
          <w:rFonts w:eastAsia="Calibri"/>
          <w:lang w:eastAsia="en-US"/>
        </w:rPr>
        <w:t>20</w:t>
      </w:r>
      <w:r w:rsidRPr="00520AEB">
        <w:rPr>
          <w:rFonts w:eastAsia="Calibri"/>
          <w:lang w:eastAsia="en-US"/>
        </w:rPr>
        <w:t xml:space="preserve"> году составит по базовому варианту</w:t>
      </w:r>
      <w:r w:rsidR="00B352D6" w:rsidRPr="00520AEB">
        <w:rPr>
          <w:rFonts w:eastAsia="Calibri"/>
          <w:lang w:eastAsia="en-US"/>
        </w:rPr>
        <w:t xml:space="preserve"> </w:t>
      </w:r>
      <w:r w:rsidR="002A40BC">
        <w:rPr>
          <w:rFonts w:eastAsia="Calibri"/>
          <w:lang w:eastAsia="en-US"/>
        </w:rPr>
        <w:t>3,5</w:t>
      </w:r>
      <w:r w:rsidRPr="00520AEB">
        <w:rPr>
          <w:rFonts w:eastAsia="Calibri"/>
          <w:lang w:eastAsia="en-US"/>
        </w:rPr>
        <w:t>%</w:t>
      </w:r>
      <w:r w:rsidR="00B352D6" w:rsidRPr="00520AEB">
        <w:rPr>
          <w:rFonts w:eastAsia="Calibri"/>
          <w:lang w:eastAsia="en-US"/>
        </w:rPr>
        <w:t xml:space="preserve"> к предыдущему году</w:t>
      </w:r>
      <w:r w:rsidRPr="00520AEB">
        <w:rPr>
          <w:rFonts w:eastAsia="Calibri"/>
          <w:lang w:eastAsia="en-US"/>
        </w:rPr>
        <w:t>, в 202</w:t>
      </w:r>
      <w:r w:rsidR="009074CF" w:rsidRPr="00520AEB">
        <w:rPr>
          <w:rFonts w:eastAsia="Calibri"/>
          <w:lang w:eastAsia="en-US"/>
        </w:rPr>
        <w:t>1</w:t>
      </w:r>
      <w:r w:rsidRPr="00520AEB">
        <w:rPr>
          <w:rFonts w:eastAsia="Calibri"/>
          <w:lang w:eastAsia="en-US"/>
        </w:rPr>
        <w:t xml:space="preserve"> </w:t>
      </w:r>
      <w:r w:rsidR="002C2B99" w:rsidRPr="00520AEB">
        <w:rPr>
          <w:rFonts w:eastAsia="Calibri"/>
          <w:lang w:eastAsia="en-US"/>
        </w:rPr>
        <w:t>год</w:t>
      </w:r>
      <w:r w:rsidR="003B5A17" w:rsidRPr="00520AEB">
        <w:rPr>
          <w:rFonts w:eastAsia="Calibri"/>
          <w:lang w:eastAsia="en-US"/>
        </w:rPr>
        <w:t>у</w:t>
      </w:r>
      <w:r w:rsidRPr="00520AEB">
        <w:rPr>
          <w:rFonts w:eastAsia="Calibri"/>
          <w:lang w:eastAsia="en-US"/>
        </w:rPr>
        <w:t xml:space="preserve"> –</w:t>
      </w:r>
      <w:r w:rsidR="003B5A17" w:rsidRPr="00520AEB">
        <w:rPr>
          <w:rFonts w:eastAsia="Calibri"/>
          <w:lang w:eastAsia="en-US"/>
        </w:rPr>
        <w:t xml:space="preserve"> </w:t>
      </w:r>
      <w:r w:rsidR="002A40BC">
        <w:rPr>
          <w:rFonts w:eastAsia="Calibri"/>
          <w:lang w:eastAsia="en-US"/>
        </w:rPr>
        <w:t>3,7</w:t>
      </w:r>
      <w:r w:rsidR="002C2B99" w:rsidRPr="00520AEB">
        <w:rPr>
          <w:rFonts w:eastAsia="Calibri"/>
          <w:lang w:eastAsia="en-US"/>
        </w:rPr>
        <w:t>%</w:t>
      </w:r>
      <w:r w:rsidR="002A40BC">
        <w:rPr>
          <w:rFonts w:eastAsia="Calibri"/>
          <w:lang w:eastAsia="en-US"/>
        </w:rPr>
        <w:t>, в 2022 году – 4,0%</w:t>
      </w:r>
      <w:r w:rsidR="002C2B99" w:rsidRPr="00520AEB">
        <w:rPr>
          <w:rFonts w:eastAsia="Calibri"/>
          <w:lang w:eastAsia="en-US"/>
        </w:rPr>
        <w:t>.</w:t>
      </w:r>
      <w:r w:rsidR="009306BA" w:rsidRPr="00520AEB">
        <w:rPr>
          <w:rFonts w:eastAsia="Calibri"/>
          <w:lang w:eastAsia="en-US"/>
        </w:rPr>
        <w:t xml:space="preserve"> </w:t>
      </w:r>
      <w:r w:rsidRPr="000A6FD1">
        <w:t>Промышленным ко</w:t>
      </w:r>
      <w:r w:rsidRPr="000A6FD1">
        <w:t>м</w:t>
      </w:r>
      <w:r w:rsidRPr="000A6FD1">
        <w:t>плексом Чувашской Республики по оценке в 201</w:t>
      </w:r>
      <w:r w:rsidR="002A40BC">
        <w:t>9</w:t>
      </w:r>
      <w:r w:rsidRPr="000A6FD1">
        <w:t xml:space="preserve"> году будет отгружено продукции со</w:t>
      </w:r>
      <w:r w:rsidRPr="000A6FD1">
        <w:t>б</w:t>
      </w:r>
      <w:r w:rsidRPr="000A6FD1">
        <w:t xml:space="preserve">ственного производства на сумму </w:t>
      </w:r>
      <w:r w:rsidR="002A40BC">
        <w:t>244,0</w:t>
      </w:r>
      <w:proofErr w:type="gramEnd"/>
      <w:r w:rsidRPr="000A6FD1">
        <w:t xml:space="preserve"> млрд. рублей</w:t>
      </w:r>
      <w:r w:rsidR="002C2B99" w:rsidRPr="000A6FD1">
        <w:t>, в 202</w:t>
      </w:r>
      <w:r w:rsidR="002A40BC">
        <w:t>2</w:t>
      </w:r>
      <w:r w:rsidR="002C2B99" w:rsidRPr="000A6FD1">
        <w:t xml:space="preserve"> году </w:t>
      </w:r>
      <w:r w:rsidR="00B352D6">
        <w:t>этот показатель увел</w:t>
      </w:r>
      <w:r w:rsidR="00B352D6">
        <w:t>и</w:t>
      </w:r>
      <w:r w:rsidR="00B352D6">
        <w:t>чится до</w:t>
      </w:r>
      <w:r w:rsidR="002C2B99" w:rsidRPr="000A6FD1">
        <w:t xml:space="preserve"> </w:t>
      </w:r>
      <w:r w:rsidR="002A40BC">
        <w:t>285,0</w:t>
      </w:r>
      <w:r w:rsidR="002C2B99" w:rsidRPr="000A6FD1">
        <w:t xml:space="preserve"> млрд. рублей.</w:t>
      </w:r>
    </w:p>
    <w:p w:rsidR="001A0155" w:rsidRPr="002A40BC" w:rsidRDefault="001A0155" w:rsidP="00AA6FE9">
      <w:pPr>
        <w:ind w:firstLine="709"/>
        <w:jc w:val="both"/>
      </w:pPr>
    </w:p>
    <w:p w:rsidR="00AA6FE9" w:rsidRPr="000A6FD1" w:rsidRDefault="00AA6FE9" w:rsidP="00AA6FE9">
      <w:pPr>
        <w:jc w:val="center"/>
        <w:rPr>
          <w:color w:val="C00000"/>
        </w:rPr>
      </w:pPr>
      <w:r w:rsidRPr="000A6FD1">
        <w:rPr>
          <w:noProof/>
          <w:color w:val="C00000"/>
        </w:rPr>
        <w:drawing>
          <wp:inline distT="0" distB="0" distL="0" distR="0" wp14:anchorId="347E1AA7" wp14:editId="64D138A8">
            <wp:extent cx="5677383" cy="2077656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4F11" w:rsidRDefault="00324F11" w:rsidP="00AA6FE9">
      <w:pPr>
        <w:ind w:firstLine="709"/>
        <w:jc w:val="both"/>
      </w:pPr>
    </w:p>
    <w:p w:rsidR="00C42B04" w:rsidRPr="00C42B04" w:rsidRDefault="00C42B04" w:rsidP="00C42B04">
      <w:pPr>
        <w:ind w:firstLine="709"/>
        <w:jc w:val="both"/>
      </w:pPr>
      <w:r w:rsidRPr="00C42B04">
        <w:t>В среднесрочной перспективе сохранятся устойчивые темпы роста в машиностро</w:t>
      </w:r>
      <w:r w:rsidRPr="00C42B04">
        <w:t>е</w:t>
      </w:r>
      <w:r w:rsidRPr="00C42B04">
        <w:t>нии, электротехнической и химической отрасли.</w:t>
      </w:r>
    </w:p>
    <w:p w:rsidR="00C42B04" w:rsidRPr="00C42B04" w:rsidRDefault="00C42B04" w:rsidP="00C42B04">
      <w:pPr>
        <w:ind w:firstLine="709"/>
        <w:jc w:val="both"/>
      </w:pPr>
      <w:r w:rsidRPr="00C42B04">
        <w:rPr>
          <w:b/>
        </w:rPr>
        <w:t>В электротехнической отрасли</w:t>
      </w:r>
      <w:r w:rsidRPr="00C42B04">
        <w:t xml:space="preserve"> ожидается увеличение производства:</w:t>
      </w:r>
    </w:p>
    <w:p w:rsidR="00C42B04" w:rsidRPr="00C42B04" w:rsidRDefault="00C42B04" w:rsidP="00C42B04">
      <w:pPr>
        <w:ind w:firstLine="709"/>
        <w:jc w:val="both"/>
      </w:pPr>
      <w:r w:rsidRPr="00C42B04">
        <w:rPr>
          <w:b/>
        </w:rPr>
        <w:t>электрического оборудования</w:t>
      </w:r>
      <w:r w:rsidRPr="00C42B04">
        <w:t xml:space="preserve"> (за счет реализации инвестиционных проектов, направленных на модернизацию и техническое перевооружение ОАО «ВНИИР», ООО «ИЗВА», АО «Электроавтомат», АО «ЧЭАЗ», АО «НПО «Каскад»).</w:t>
      </w:r>
    </w:p>
    <w:p w:rsidR="00C42B04" w:rsidRPr="00C42B04" w:rsidRDefault="00C42B04" w:rsidP="00C42B04">
      <w:pPr>
        <w:ind w:firstLine="709"/>
        <w:jc w:val="both"/>
      </w:pPr>
      <w:r w:rsidRPr="00C42B04">
        <w:t>В АО «ЧЭАЗ» завершен проект строительства первой мобильной цифровой по</w:t>
      </w:r>
      <w:r w:rsidRPr="00C42B04">
        <w:t>д</w:t>
      </w:r>
      <w:r w:rsidRPr="00C42B04">
        <w:t xml:space="preserve">станции для компании ПАО «Газпромнефть». Это уникальный проект, который впервые реализуется на территории Российской Федерации для нефтегазовой отрасли; </w:t>
      </w:r>
    </w:p>
    <w:p w:rsidR="00C42B04" w:rsidRPr="00C42B04" w:rsidRDefault="00C42B04" w:rsidP="00C42B04">
      <w:pPr>
        <w:ind w:firstLine="709"/>
        <w:jc w:val="both"/>
      </w:pPr>
      <w:proofErr w:type="gramStart"/>
      <w:r w:rsidRPr="00C42B04">
        <w:rPr>
          <w:b/>
        </w:rPr>
        <w:t>электронных и оптических изделий</w:t>
      </w:r>
      <w:r w:rsidRPr="00C42B04">
        <w:t xml:space="preserve"> (прогнозируемый рост объемов производства обусловлен в основном высокими темпами производства полупроводниковых приборов и их частей (ООО «Хевел»), контрольно-измерительн</w:t>
      </w:r>
      <w:r w:rsidR="00EA43D8">
        <w:t>ых и навигационных приборов (АО </w:t>
      </w:r>
      <w:r w:rsidRPr="00C42B04">
        <w:t xml:space="preserve">«ЭЛАРА», ОАО «ВНИИР-Прогресс»). </w:t>
      </w:r>
      <w:proofErr w:type="gramEnd"/>
    </w:p>
    <w:p w:rsidR="00C42B04" w:rsidRPr="00C42B04" w:rsidRDefault="00C42B04" w:rsidP="00C42B04">
      <w:pPr>
        <w:ind w:firstLine="709"/>
        <w:jc w:val="both"/>
        <w:rPr>
          <w:bCs/>
        </w:rPr>
      </w:pPr>
      <w:r w:rsidRPr="00C42B04">
        <w:rPr>
          <w:bCs/>
        </w:rPr>
        <w:t>ГК «Ренова» планирует</w:t>
      </w:r>
      <w:r w:rsidR="00D52A33">
        <w:rPr>
          <w:bCs/>
        </w:rPr>
        <w:t>ся</w:t>
      </w:r>
      <w:r w:rsidRPr="00C42B04">
        <w:rPr>
          <w:bCs/>
        </w:rPr>
        <w:t xml:space="preserve"> реализаци</w:t>
      </w:r>
      <w:r w:rsidR="00D52A33">
        <w:rPr>
          <w:bCs/>
        </w:rPr>
        <w:t>я</w:t>
      </w:r>
      <w:r w:rsidRPr="00C42B04">
        <w:rPr>
          <w:bCs/>
        </w:rPr>
        <w:t xml:space="preserve"> следующих значимых проектов на произво</w:t>
      </w:r>
      <w:r w:rsidRPr="00C42B04">
        <w:rPr>
          <w:bCs/>
        </w:rPr>
        <w:t>д</w:t>
      </w:r>
      <w:r w:rsidRPr="00C42B04">
        <w:rPr>
          <w:bCs/>
        </w:rPr>
        <w:t>ственной площадке завода «Хевел»:</w:t>
      </w:r>
    </w:p>
    <w:p w:rsidR="00C42B04" w:rsidRPr="00C42B04" w:rsidRDefault="00C42B04" w:rsidP="00C42B04">
      <w:pPr>
        <w:ind w:firstLine="709"/>
        <w:jc w:val="both"/>
        <w:rPr>
          <w:bCs/>
        </w:rPr>
      </w:pPr>
      <w:r w:rsidRPr="00C42B04">
        <w:rPr>
          <w:bCs/>
        </w:rPr>
        <w:t xml:space="preserve">увеличение производительности технологической линии HJT до 309,9 МВт/год </w:t>
      </w:r>
      <w:r w:rsidRPr="00C42B04">
        <w:rPr>
          <w:bCs/>
          <w:i/>
        </w:rPr>
        <w:t>(стоимость проекта – более 1,0 млрд. рублей)</w:t>
      </w:r>
      <w:r w:rsidRPr="00C42B04">
        <w:rPr>
          <w:bCs/>
        </w:rPr>
        <w:t>;</w:t>
      </w:r>
    </w:p>
    <w:p w:rsidR="00C42B04" w:rsidRPr="00C42B04" w:rsidRDefault="00C42B04" w:rsidP="00C42B04">
      <w:pPr>
        <w:ind w:firstLine="709"/>
        <w:jc w:val="both"/>
        <w:rPr>
          <w:bCs/>
        </w:rPr>
      </w:pPr>
      <w:r w:rsidRPr="00C42B04">
        <w:rPr>
          <w:bCs/>
        </w:rPr>
        <w:t xml:space="preserve">создание производства гибких модулей с годовым объемом 50 МВт </w:t>
      </w:r>
      <w:r w:rsidRPr="00C42B04">
        <w:rPr>
          <w:bCs/>
          <w:i/>
        </w:rPr>
        <w:t>(инвестиции – около 2,0 млрд. рублей)</w:t>
      </w:r>
      <w:r w:rsidRPr="00C42B04">
        <w:rPr>
          <w:bCs/>
        </w:rPr>
        <w:t>;</w:t>
      </w:r>
    </w:p>
    <w:p w:rsidR="00C42B04" w:rsidRPr="00C42B04" w:rsidRDefault="00C42B04" w:rsidP="00C42B04">
      <w:pPr>
        <w:ind w:firstLine="709"/>
        <w:jc w:val="both"/>
        <w:rPr>
          <w:bCs/>
        </w:rPr>
      </w:pPr>
      <w:r w:rsidRPr="00C42B04">
        <w:rPr>
          <w:bCs/>
        </w:rPr>
        <w:t xml:space="preserve">строительство завода по производству высокопрозрачного стекла для солнечных модулей </w:t>
      </w:r>
      <w:r w:rsidRPr="00C42B04">
        <w:rPr>
          <w:bCs/>
          <w:i/>
        </w:rPr>
        <w:t>(инвестиции – более 2,3 млрд. рублей)</w:t>
      </w:r>
      <w:r w:rsidRPr="00C42B04">
        <w:rPr>
          <w:bCs/>
        </w:rPr>
        <w:t>.</w:t>
      </w:r>
    </w:p>
    <w:p w:rsidR="00C42B04" w:rsidRPr="00C42B04" w:rsidRDefault="00C42B04" w:rsidP="00C42B04">
      <w:pPr>
        <w:ind w:firstLine="709"/>
        <w:jc w:val="both"/>
      </w:pPr>
      <w:r w:rsidRPr="00C42B04">
        <w:t xml:space="preserve">На развитие </w:t>
      </w:r>
      <w:r w:rsidRPr="00C42B04">
        <w:rPr>
          <w:b/>
        </w:rPr>
        <w:t>машиностроительного комплекса</w:t>
      </w:r>
      <w:r w:rsidRPr="00C42B04">
        <w:t xml:space="preserve"> повлияет положительная динам</w:t>
      </w:r>
      <w:r w:rsidRPr="00C42B04">
        <w:t>и</w:t>
      </w:r>
      <w:r w:rsidRPr="00C42B04">
        <w:t>ка объемов производства высокотехнологических секторов экономики. Развитие отрасли ожидается за счет роста производства:</w:t>
      </w:r>
    </w:p>
    <w:p w:rsidR="00C42B04" w:rsidRPr="00C42B04" w:rsidRDefault="00C42B04" w:rsidP="00C42B04">
      <w:pPr>
        <w:ind w:firstLine="709"/>
        <w:jc w:val="both"/>
      </w:pPr>
      <w:r w:rsidRPr="00C42B04">
        <w:rPr>
          <w:b/>
        </w:rPr>
        <w:t>машин и оборудования, не включенных в другие группировки</w:t>
      </w:r>
      <w:r w:rsidRPr="00C42B04">
        <w:t xml:space="preserve"> (рост произво</w:t>
      </w:r>
      <w:r w:rsidRPr="00C42B04">
        <w:t>д</w:t>
      </w:r>
      <w:r w:rsidRPr="00C42B04">
        <w:t xml:space="preserve">ства станков, подъемно-транспортного оборудования, промышленного холодильного и морозильного оборудования). </w:t>
      </w:r>
    </w:p>
    <w:p w:rsidR="00C42B04" w:rsidRPr="00C42B04" w:rsidRDefault="00C42B04" w:rsidP="00C42B04">
      <w:pPr>
        <w:ind w:firstLine="709"/>
        <w:jc w:val="both"/>
      </w:pPr>
      <w:r w:rsidRPr="00C42B04">
        <w:t>АО «Чувашторгтехника» активно развивает производство холодильного оборуд</w:t>
      </w:r>
      <w:r w:rsidRPr="00C42B04">
        <w:t>о</w:t>
      </w:r>
      <w:r w:rsidRPr="00C42B04">
        <w:t xml:space="preserve">вания и льдогенераторов, замещая на российском рынке зарубежные аналоги. </w:t>
      </w:r>
    </w:p>
    <w:p w:rsidR="00C42B04" w:rsidRPr="00C42B04" w:rsidRDefault="00C42B04" w:rsidP="00C42B04">
      <w:pPr>
        <w:ind w:firstLine="709"/>
        <w:jc w:val="both"/>
      </w:pPr>
      <w:r w:rsidRPr="00C42B04">
        <w:t>Существенное влияние на результаты работы машиностроительного комплекса окажет</w:t>
      </w:r>
      <w:r w:rsidRPr="00C42B04">
        <w:rPr>
          <w:i/>
        </w:rPr>
        <w:t xml:space="preserve"> </w:t>
      </w:r>
      <w:r w:rsidRPr="00C42B04">
        <w:t xml:space="preserve">постепенное восстановление и активизация производственной программы ПАО «Промтрактор». План производства на </w:t>
      </w:r>
      <w:r w:rsidR="00CD7C91">
        <w:t>2019</w:t>
      </w:r>
      <w:r w:rsidRPr="00C42B04">
        <w:t xml:space="preserve"> год предусматривает выпуск </w:t>
      </w:r>
      <w:r w:rsidRPr="00C42B04">
        <w:lastRenderedPageBreak/>
        <w:t>352 промышленных тракторов (в 2018 году – 190 единиц). По запасным частям планир</w:t>
      </w:r>
      <w:r w:rsidRPr="00C42B04">
        <w:t>у</w:t>
      </w:r>
      <w:r w:rsidRPr="00C42B04">
        <w:t>ется рост производства в 1,2 раза, по сельскохозяйственной технике – в 6,6 раза, по прои</w:t>
      </w:r>
      <w:r w:rsidRPr="00C42B04">
        <w:t>з</w:t>
      </w:r>
      <w:r w:rsidRPr="00C42B04">
        <w:t>водству комбайнов – на 52%. Объем отгруженной продукции на 2019 год предусматрив</w:t>
      </w:r>
      <w:r w:rsidRPr="00C42B04">
        <w:t>а</w:t>
      </w:r>
      <w:r w:rsidRPr="00C42B04">
        <w:t xml:space="preserve">ется в сумме 6,0 млрд. рублей (рост в 2 раза по сравнению с 2018 годом). </w:t>
      </w:r>
    </w:p>
    <w:p w:rsidR="00C42B04" w:rsidRPr="00C42B04" w:rsidRDefault="00C42B04" w:rsidP="00C42B04">
      <w:pPr>
        <w:ind w:firstLine="709"/>
        <w:jc w:val="both"/>
      </w:pPr>
      <w:r w:rsidRPr="00C42B04">
        <w:t xml:space="preserve">Инвестиционный план ПАО «Промтрактор» на 2019 год предполагает выделение более 600 млн. рублей на техническое развитие, подготовку производства, научно-исследовательскую и опытно-конструкторскую работу, внедрение IT-технологий, а также ресурсосбережение и развитие инфраструктуры; </w:t>
      </w:r>
    </w:p>
    <w:p w:rsidR="00C42B04" w:rsidRPr="00C42B04" w:rsidRDefault="00C42B04" w:rsidP="00C42B04">
      <w:pPr>
        <w:ind w:firstLine="709"/>
        <w:jc w:val="both"/>
      </w:pPr>
      <w:proofErr w:type="gramStart"/>
      <w:r w:rsidRPr="00C42B04">
        <w:rPr>
          <w:b/>
        </w:rPr>
        <w:t>автотранспортных средств, прицепов и полуприцепов</w:t>
      </w:r>
      <w:r w:rsidRPr="00C42B04">
        <w:t xml:space="preserve"> (за счет создания новых конкурентоспособных производств и расширения действующих производственных мо</w:t>
      </w:r>
      <w:r w:rsidRPr="00C42B04">
        <w:t>щ</w:t>
      </w:r>
      <w:r w:rsidRPr="00C42B04">
        <w:t>ностей (в том числе за счет инвестиционного проекта ЗАО «Чебоксарское предприятие «Сеспель» по производству танк-контейнеров, предназначенных для хранения и тран</w:t>
      </w:r>
      <w:r w:rsidRPr="00C42B04">
        <w:t>с</w:t>
      </w:r>
      <w:r w:rsidRPr="00C42B04">
        <w:t>портировки жидкостей, сжиженных газов и сыпучих продуктов).</w:t>
      </w:r>
      <w:proofErr w:type="gramEnd"/>
    </w:p>
    <w:p w:rsidR="00C42B04" w:rsidRPr="00C42B04" w:rsidRDefault="00C42B04" w:rsidP="00C42B04">
      <w:pPr>
        <w:ind w:firstLine="709"/>
        <w:jc w:val="both"/>
      </w:pPr>
      <w:r w:rsidRPr="00C42B04">
        <w:t xml:space="preserve">В </w:t>
      </w:r>
      <w:proofErr w:type="gramStart"/>
      <w:r w:rsidRPr="00C42B04">
        <w:t>отраслях</w:t>
      </w:r>
      <w:proofErr w:type="gramEnd"/>
      <w:r w:rsidRPr="00C42B04">
        <w:t xml:space="preserve"> </w:t>
      </w:r>
      <w:r w:rsidRPr="00C42B04">
        <w:rPr>
          <w:b/>
        </w:rPr>
        <w:t xml:space="preserve">химической промышленности </w:t>
      </w:r>
      <w:r w:rsidRPr="00C42B04">
        <w:t>ожидается рост производства</w:t>
      </w:r>
      <w:r w:rsidRPr="00C42B04">
        <w:rPr>
          <w:b/>
        </w:rPr>
        <w:t xml:space="preserve"> </w:t>
      </w:r>
      <w:r w:rsidRPr="00C42B04">
        <w:t>за счет:</w:t>
      </w:r>
    </w:p>
    <w:p w:rsidR="00C42B04" w:rsidRPr="00C42B04" w:rsidRDefault="00C42B04" w:rsidP="00C42B04">
      <w:pPr>
        <w:ind w:firstLine="709"/>
        <w:jc w:val="both"/>
        <w:rPr>
          <w:i/>
        </w:rPr>
      </w:pPr>
      <w:proofErr w:type="gramStart"/>
      <w:r w:rsidRPr="00C42B04">
        <w:t xml:space="preserve">расширения географии поставок химической продукции (как на внутреннем рынке так и на внешнем), реализации инвестиционных проектов ПАО «Химпром» </w:t>
      </w:r>
      <w:r w:rsidRPr="00C42B04">
        <w:rPr>
          <w:i/>
        </w:rPr>
        <w:t>(произво</w:t>
      </w:r>
      <w:r w:rsidRPr="00C42B04">
        <w:rPr>
          <w:i/>
        </w:rPr>
        <w:t>д</w:t>
      </w:r>
      <w:r w:rsidRPr="00C42B04">
        <w:rPr>
          <w:i/>
        </w:rPr>
        <w:t xml:space="preserve">ство гипохлорита кальция высокой концентрации, перекиси водорода по </w:t>
      </w:r>
      <w:proofErr w:type="spellStart"/>
      <w:r w:rsidRPr="00C42B04">
        <w:rPr>
          <w:i/>
        </w:rPr>
        <w:t>антрахинонной</w:t>
      </w:r>
      <w:proofErr w:type="spellEnd"/>
      <w:r w:rsidRPr="00C42B04">
        <w:rPr>
          <w:i/>
        </w:rPr>
        <w:t xml:space="preserve"> технологии, модернизация производства кремнийорганического комплекса и др.), </w:t>
      </w:r>
      <w:r w:rsidRPr="00C42B04">
        <w:t xml:space="preserve">АО «ЧПО им. В.И.Чапаева» </w:t>
      </w:r>
      <w:r w:rsidRPr="00C42B04">
        <w:rPr>
          <w:i/>
        </w:rPr>
        <w:t>(выпуск детских резиновых и пластизольных мячей и игр</w:t>
      </w:r>
      <w:r w:rsidRPr="00C42B04">
        <w:rPr>
          <w:i/>
        </w:rPr>
        <w:t>у</w:t>
      </w:r>
      <w:r w:rsidRPr="00C42B04">
        <w:rPr>
          <w:i/>
        </w:rPr>
        <w:t xml:space="preserve">шек), </w:t>
      </w:r>
      <w:r w:rsidRPr="00C42B04">
        <w:t>ООО «Аурат-СВ»</w:t>
      </w:r>
      <w:r w:rsidRPr="00C42B04">
        <w:rPr>
          <w:i/>
        </w:rPr>
        <w:t xml:space="preserve"> (производство неорганических химических соединений, гранулир</w:t>
      </w:r>
      <w:r w:rsidRPr="00C42B04">
        <w:rPr>
          <w:i/>
        </w:rPr>
        <w:t>о</w:t>
      </w:r>
      <w:r w:rsidRPr="00C42B04">
        <w:rPr>
          <w:i/>
        </w:rPr>
        <w:t>ванных коагулянтов);</w:t>
      </w:r>
      <w:proofErr w:type="gramEnd"/>
    </w:p>
    <w:p w:rsidR="00C42B04" w:rsidRPr="00C42B04" w:rsidRDefault="00C42B04" w:rsidP="00C42B04">
      <w:pPr>
        <w:ind w:firstLine="709"/>
        <w:jc w:val="both"/>
      </w:pPr>
      <w:r w:rsidRPr="00C42B04">
        <w:t>развития лакокрасочной промышленности путем сокращения выпуска устаревшей лакокрасочной продукции, перехода на прогрессивную структуру производства и выхода для реализации на предприятия оборонно-промышленного комплекса.</w:t>
      </w:r>
    </w:p>
    <w:p w:rsidR="00EF7BDA" w:rsidRDefault="00EF7BDA" w:rsidP="00EF7BDA">
      <w:pPr>
        <w:ind w:firstLine="709"/>
        <w:jc w:val="both"/>
        <w:rPr>
          <w:bCs/>
          <w:iCs/>
        </w:rPr>
      </w:pPr>
      <w:r w:rsidRPr="00EF7BDA">
        <w:t xml:space="preserve">Ключевым условием экономического роста и обеспечения конкурентоспособности на рынке является повышение производительности труда. </w:t>
      </w:r>
      <w:r w:rsidRPr="00EF7BDA">
        <w:rPr>
          <w:bCs/>
          <w:iCs/>
        </w:rPr>
        <w:t>Реализация региональных пр</w:t>
      </w:r>
      <w:r w:rsidRPr="00EF7BDA">
        <w:rPr>
          <w:bCs/>
          <w:iCs/>
        </w:rPr>
        <w:t>о</w:t>
      </w:r>
      <w:r w:rsidRPr="00EF7BDA">
        <w:rPr>
          <w:bCs/>
          <w:iCs/>
        </w:rPr>
        <w:t>ектов в рамках национального проекта «Производительность труда и поддержка занят</w:t>
      </w:r>
      <w:r w:rsidRPr="00EF7BDA">
        <w:rPr>
          <w:bCs/>
          <w:iCs/>
        </w:rPr>
        <w:t>о</w:t>
      </w:r>
      <w:r w:rsidRPr="00EF7BDA">
        <w:rPr>
          <w:bCs/>
          <w:iCs/>
        </w:rPr>
        <w:t>сти» позволит вовлечь в выполнение мероприятий не менее 60 предприятий и обеспечить на них ежегодный прирост прои</w:t>
      </w:r>
      <w:r w:rsidR="00D52A33">
        <w:rPr>
          <w:bCs/>
          <w:iCs/>
        </w:rPr>
        <w:t>зводительности труда не менее 5%</w:t>
      </w:r>
      <w:r w:rsidRPr="00EF7BDA">
        <w:rPr>
          <w:bCs/>
          <w:iCs/>
        </w:rPr>
        <w:t xml:space="preserve">. </w:t>
      </w:r>
    </w:p>
    <w:p w:rsidR="00EF7BDA" w:rsidRPr="00EF7BDA" w:rsidRDefault="00166757" w:rsidP="00EF7BDA">
      <w:pPr>
        <w:ind w:firstLine="709"/>
        <w:jc w:val="both"/>
        <w:rPr>
          <w:rFonts w:eastAsia="Calibri"/>
        </w:rPr>
      </w:pPr>
      <w:r w:rsidRPr="00CB6FD0">
        <w:rPr>
          <w:rFonts w:eastAsia="Calibri"/>
        </w:rPr>
        <w:t xml:space="preserve">Объем продукции </w:t>
      </w:r>
      <w:r w:rsidRPr="00CB6FD0">
        <w:rPr>
          <w:rFonts w:eastAsia="Calibri"/>
          <w:b/>
        </w:rPr>
        <w:t>сельского хозяйства</w:t>
      </w:r>
      <w:r w:rsidRPr="00CB6FD0">
        <w:rPr>
          <w:rFonts w:eastAsia="Calibri"/>
        </w:rPr>
        <w:t xml:space="preserve"> в хозяйствах всех категорий по оценке в 201</w:t>
      </w:r>
      <w:r w:rsidR="00C42B04">
        <w:rPr>
          <w:rFonts w:eastAsia="Calibri"/>
        </w:rPr>
        <w:t>9</w:t>
      </w:r>
      <w:r w:rsidRPr="00CB6FD0">
        <w:rPr>
          <w:rFonts w:eastAsia="Calibri"/>
        </w:rPr>
        <w:t xml:space="preserve"> году составит </w:t>
      </w:r>
      <w:r w:rsidR="00C42B04">
        <w:rPr>
          <w:rFonts w:eastAsia="Calibri"/>
        </w:rPr>
        <w:t>39,5</w:t>
      </w:r>
      <w:r w:rsidRPr="00CB6FD0">
        <w:rPr>
          <w:rFonts w:eastAsia="Calibri"/>
        </w:rPr>
        <w:t xml:space="preserve"> млрд. рублей, или 101,</w:t>
      </w:r>
      <w:r w:rsidR="00C573AE">
        <w:rPr>
          <w:rFonts w:eastAsia="Calibri"/>
        </w:rPr>
        <w:t>2</w:t>
      </w:r>
      <w:r w:rsidRPr="00CB6FD0">
        <w:rPr>
          <w:rFonts w:eastAsia="Calibri"/>
        </w:rPr>
        <w:t>% в сопоставимых ценах к уровню 201</w:t>
      </w:r>
      <w:r w:rsidR="00C42B04">
        <w:rPr>
          <w:rFonts w:eastAsia="Calibri"/>
        </w:rPr>
        <w:t>8 </w:t>
      </w:r>
      <w:r w:rsidRPr="00CB6FD0">
        <w:rPr>
          <w:rFonts w:eastAsia="Calibri"/>
        </w:rPr>
        <w:t>года.</w:t>
      </w:r>
      <w:r w:rsidR="00EF7BDA" w:rsidRPr="00EF7BDA">
        <w:rPr>
          <w:sz w:val="26"/>
          <w:szCs w:val="26"/>
        </w:rPr>
        <w:t xml:space="preserve"> </w:t>
      </w:r>
      <w:r w:rsidR="00EF7BDA" w:rsidRPr="00EF7BDA">
        <w:rPr>
          <w:rFonts w:eastAsia="Calibri"/>
        </w:rPr>
        <w:t>В 2022 году объем продукции сельского хозяйства в хозяйствах всех категорий по базовому варианту прогноза составит 47,4 млрд. рублей, или 109</w:t>
      </w:r>
      <w:r w:rsidR="00B076DE">
        <w:rPr>
          <w:rFonts w:eastAsia="Calibri"/>
        </w:rPr>
        <w:t>,0%</w:t>
      </w:r>
      <w:r w:rsidR="00EF7BDA" w:rsidRPr="00EF7BDA">
        <w:rPr>
          <w:rFonts w:eastAsia="Calibri"/>
        </w:rPr>
        <w:t xml:space="preserve"> в сопоставимых ценах к уровню 2018 года.</w:t>
      </w:r>
    </w:p>
    <w:p w:rsidR="00C42B04" w:rsidRPr="00EF7BDA" w:rsidRDefault="00C42B04" w:rsidP="00166757">
      <w:pPr>
        <w:ind w:firstLine="709"/>
        <w:jc w:val="both"/>
        <w:rPr>
          <w:rFonts w:eastAsia="Calibri"/>
          <w:sz w:val="16"/>
          <w:szCs w:val="16"/>
        </w:rPr>
      </w:pPr>
    </w:p>
    <w:p w:rsidR="00166757" w:rsidRPr="00785E9F" w:rsidRDefault="00DB7ED1" w:rsidP="00840F33">
      <w:pPr>
        <w:jc w:val="center"/>
        <w:rPr>
          <w:rFonts w:eastAsia="Calibri"/>
          <w:sz w:val="22"/>
        </w:rPr>
      </w:pPr>
      <w:r w:rsidRPr="00785E9F">
        <w:rPr>
          <w:rFonts w:eastAsia="Calibri"/>
          <w:b/>
          <w:sz w:val="22"/>
        </w:rPr>
        <w:t>Т</w:t>
      </w:r>
      <w:r w:rsidR="00166757" w:rsidRPr="00785E9F">
        <w:rPr>
          <w:rFonts w:eastAsia="Calibri"/>
          <w:b/>
          <w:sz w:val="22"/>
        </w:rPr>
        <w:t>емпы роста продукции сельского хозяйства,</w:t>
      </w:r>
      <w:r w:rsidR="00166757" w:rsidRPr="00785E9F">
        <w:rPr>
          <w:rFonts w:eastAsia="Calibri"/>
          <w:b/>
          <w:sz w:val="22"/>
        </w:rPr>
        <w:br/>
      </w:r>
      <w:proofErr w:type="gramStart"/>
      <w:r w:rsidR="00166757" w:rsidRPr="00785E9F">
        <w:rPr>
          <w:rFonts w:eastAsia="Calibri"/>
          <w:sz w:val="22"/>
        </w:rPr>
        <w:t>в</w:t>
      </w:r>
      <w:proofErr w:type="gramEnd"/>
      <w:r w:rsidR="00166757" w:rsidRPr="00785E9F">
        <w:rPr>
          <w:rFonts w:eastAsia="Calibri"/>
          <w:sz w:val="22"/>
        </w:rPr>
        <w:t xml:space="preserve"> % </w:t>
      </w:r>
      <w:proofErr w:type="gramStart"/>
      <w:r w:rsidR="00166757" w:rsidRPr="00785E9F">
        <w:rPr>
          <w:rFonts w:eastAsia="Calibri"/>
          <w:sz w:val="22"/>
        </w:rPr>
        <w:t>к</w:t>
      </w:r>
      <w:proofErr w:type="gramEnd"/>
      <w:r w:rsidR="00166757" w:rsidRPr="00785E9F">
        <w:rPr>
          <w:rFonts w:eastAsia="Calibri"/>
          <w:sz w:val="22"/>
        </w:rPr>
        <w:t xml:space="preserve"> предыдущему году</w:t>
      </w:r>
    </w:p>
    <w:p w:rsidR="00166757" w:rsidRPr="00CB6FD0" w:rsidRDefault="00166757" w:rsidP="00166757">
      <w:pPr>
        <w:jc w:val="both"/>
        <w:rPr>
          <w:rFonts w:eastAsia="Calibri"/>
        </w:rPr>
      </w:pPr>
      <w:r w:rsidRPr="001C4278">
        <w:rPr>
          <w:noProof/>
          <w:color w:val="7030A0"/>
        </w:rPr>
        <w:drawing>
          <wp:inline distT="0" distB="0" distL="0" distR="0" wp14:anchorId="5F8E81F9" wp14:editId="791D1767">
            <wp:extent cx="5769980" cy="1834587"/>
            <wp:effectExtent l="0" t="0" r="254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7BDA" w:rsidRDefault="00EF7BDA" w:rsidP="00EF7BDA">
      <w:pPr>
        <w:spacing w:line="247" w:lineRule="auto"/>
        <w:ind w:firstLine="709"/>
        <w:jc w:val="both"/>
        <w:rPr>
          <w:bCs/>
        </w:rPr>
      </w:pPr>
    </w:p>
    <w:p w:rsidR="00EF7BDA" w:rsidRPr="00EF7BDA" w:rsidRDefault="00EF7BDA" w:rsidP="00EF7BDA">
      <w:pPr>
        <w:spacing w:line="247" w:lineRule="auto"/>
        <w:ind w:firstLine="709"/>
        <w:jc w:val="both"/>
        <w:rPr>
          <w:bCs/>
        </w:rPr>
      </w:pPr>
      <w:proofErr w:type="gramStart"/>
      <w:r w:rsidRPr="00EF7BDA">
        <w:rPr>
          <w:bCs/>
        </w:rPr>
        <w:t>В прогнозируемом периоде планируется ежегодно реализовывать более 100 инв</w:t>
      </w:r>
      <w:r w:rsidRPr="00EF7BDA">
        <w:rPr>
          <w:bCs/>
        </w:rPr>
        <w:t>е</w:t>
      </w:r>
      <w:r w:rsidRPr="00EF7BDA">
        <w:rPr>
          <w:bCs/>
        </w:rPr>
        <w:t>стиционных проектов, среди них строительство коровника на 400 голов (ООО «Победа», Яльчикский район), строительство молочно-товарной фермы на 1000 голов (ООО «Род</w:t>
      </w:r>
      <w:r w:rsidRPr="00EF7BDA">
        <w:rPr>
          <w:bCs/>
        </w:rPr>
        <w:t>и</w:t>
      </w:r>
      <w:r w:rsidRPr="00EF7BDA">
        <w:rPr>
          <w:bCs/>
        </w:rPr>
        <w:lastRenderedPageBreak/>
        <w:t xml:space="preserve">на», Ядринский район), строительство коровника на 600 голов (СХПК «Коминтерн» (2 этап), Красночетайский район), строительство коровника на 400 голов (ООО «Эмметево», Яльчикский район) и др. </w:t>
      </w:r>
      <w:proofErr w:type="gramEnd"/>
    </w:p>
    <w:p w:rsidR="00EF7BDA" w:rsidRPr="00EF7BDA" w:rsidRDefault="00EF7BDA" w:rsidP="00EF7BDA">
      <w:pPr>
        <w:spacing w:line="247" w:lineRule="auto"/>
        <w:ind w:firstLine="709"/>
        <w:jc w:val="both"/>
        <w:rPr>
          <w:bCs/>
        </w:rPr>
      </w:pPr>
      <w:r w:rsidRPr="00EF7BDA">
        <w:rPr>
          <w:bCs/>
        </w:rPr>
        <w:t>Основными приоритетными направлениями развития агропромышленного ко</w:t>
      </w:r>
      <w:r w:rsidRPr="00EF7BDA">
        <w:rPr>
          <w:bCs/>
        </w:rPr>
        <w:t>м</w:t>
      </w:r>
      <w:r w:rsidRPr="00EF7BDA">
        <w:rPr>
          <w:bCs/>
        </w:rPr>
        <w:t>плекса будут:</w:t>
      </w:r>
    </w:p>
    <w:p w:rsidR="00EF7BDA" w:rsidRPr="00EF7BDA" w:rsidRDefault="00EF7BDA" w:rsidP="00EF7BDA">
      <w:pPr>
        <w:spacing w:line="247" w:lineRule="auto"/>
        <w:ind w:firstLine="709"/>
        <w:jc w:val="both"/>
        <w:rPr>
          <w:bCs/>
        </w:rPr>
      </w:pPr>
      <w:r w:rsidRPr="00EF7BDA">
        <w:rPr>
          <w:bCs/>
        </w:rPr>
        <w:t>развитие импортозамещающих произво</w:t>
      </w:r>
      <w:proofErr w:type="gramStart"/>
      <w:r w:rsidRPr="00EF7BDA">
        <w:rPr>
          <w:bCs/>
        </w:rPr>
        <w:t>дств в с</w:t>
      </w:r>
      <w:proofErr w:type="gramEnd"/>
      <w:r w:rsidRPr="00EF7BDA">
        <w:rPr>
          <w:bCs/>
        </w:rPr>
        <w:t>ельском хозяйстве, включая овощ</w:t>
      </w:r>
      <w:r w:rsidRPr="00EF7BDA">
        <w:rPr>
          <w:bCs/>
        </w:rPr>
        <w:t>е</w:t>
      </w:r>
      <w:r w:rsidRPr="00EF7BDA">
        <w:rPr>
          <w:bCs/>
        </w:rPr>
        <w:t>водство, плодоводство, садоводство и хмелеводство, на основе ресурсосберегающих зе</w:t>
      </w:r>
      <w:r w:rsidRPr="00EF7BDA">
        <w:rPr>
          <w:bCs/>
        </w:rPr>
        <w:t>м</w:t>
      </w:r>
      <w:r w:rsidRPr="00EF7BDA">
        <w:rPr>
          <w:bCs/>
        </w:rPr>
        <w:t>ледельческих технологий и использования высокопродуктивного посевного материала;</w:t>
      </w:r>
    </w:p>
    <w:p w:rsidR="00EF7BDA" w:rsidRPr="00EF7BDA" w:rsidRDefault="00EF7BDA" w:rsidP="00EF7BDA">
      <w:pPr>
        <w:spacing w:line="247" w:lineRule="auto"/>
        <w:ind w:firstLine="709"/>
        <w:jc w:val="both"/>
        <w:rPr>
          <w:bCs/>
        </w:rPr>
      </w:pPr>
      <w:r w:rsidRPr="00EF7BDA">
        <w:rPr>
          <w:bCs/>
        </w:rPr>
        <w:t>возделывание новых культур, способных повысить эффективность сельскохозя</w:t>
      </w:r>
      <w:r w:rsidRPr="00EF7BDA">
        <w:rPr>
          <w:bCs/>
        </w:rPr>
        <w:t>й</w:t>
      </w:r>
      <w:r w:rsidRPr="00EF7BDA">
        <w:rPr>
          <w:bCs/>
        </w:rPr>
        <w:t>ственного производства;</w:t>
      </w:r>
    </w:p>
    <w:p w:rsidR="00EF7BDA" w:rsidRPr="00EF7BDA" w:rsidRDefault="00EF7BDA" w:rsidP="00EF7BDA">
      <w:pPr>
        <w:spacing w:line="247" w:lineRule="auto"/>
        <w:ind w:firstLine="709"/>
        <w:jc w:val="both"/>
        <w:rPr>
          <w:bCs/>
        </w:rPr>
      </w:pPr>
      <w:r w:rsidRPr="00EF7BDA">
        <w:rPr>
          <w:bCs/>
        </w:rPr>
        <w:t>экологически регламентированное использование в сельскохозяйственном прои</w:t>
      </w:r>
      <w:r w:rsidRPr="00EF7BDA">
        <w:rPr>
          <w:bCs/>
        </w:rPr>
        <w:t>з</w:t>
      </w:r>
      <w:r w:rsidRPr="00EF7BDA">
        <w:rPr>
          <w:bCs/>
        </w:rPr>
        <w:t>водстве земельных, водных и других возобновляемых природных ресурсов, а также п</w:t>
      </w:r>
      <w:r w:rsidRPr="00EF7BDA">
        <w:rPr>
          <w:bCs/>
        </w:rPr>
        <w:t>о</w:t>
      </w:r>
      <w:r w:rsidRPr="00EF7BDA">
        <w:rPr>
          <w:bCs/>
        </w:rPr>
        <w:t>вышение плодородия почв до оптимального уровня;</w:t>
      </w:r>
    </w:p>
    <w:p w:rsidR="00EF7BDA" w:rsidRPr="00EF7BDA" w:rsidRDefault="00EF7BDA" w:rsidP="00EF7BDA">
      <w:pPr>
        <w:spacing w:line="247" w:lineRule="auto"/>
        <w:ind w:firstLine="709"/>
        <w:jc w:val="both"/>
        <w:rPr>
          <w:bCs/>
        </w:rPr>
      </w:pPr>
      <w:r w:rsidRPr="00EF7BDA">
        <w:rPr>
          <w:bCs/>
        </w:rPr>
        <w:t>развитие науки и инновационной деятельности, модернизация материально-технической и технологической базы агропромышленного комплекса, развитие селекции и семеноводства;</w:t>
      </w:r>
    </w:p>
    <w:p w:rsidR="00EF7BDA" w:rsidRPr="00EF7BDA" w:rsidRDefault="00EF7BDA" w:rsidP="00EF7BDA">
      <w:pPr>
        <w:spacing w:line="247" w:lineRule="auto"/>
        <w:ind w:firstLine="709"/>
        <w:jc w:val="both"/>
        <w:rPr>
          <w:bCs/>
        </w:rPr>
      </w:pPr>
      <w:r w:rsidRPr="00EF7BDA">
        <w:rPr>
          <w:bCs/>
        </w:rPr>
        <w:t>строительство новых, реконструкция и модернизация действующих хранилищ зе</w:t>
      </w:r>
      <w:r w:rsidRPr="00EF7BDA">
        <w:rPr>
          <w:bCs/>
        </w:rPr>
        <w:t>р</w:t>
      </w:r>
      <w:r w:rsidRPr="00EF7BDA">
        <w:rPr>
          <w:bCs/>
        </w:rPr>
        <w:t>на, картофеля, овощей и фруктов на основе инновационных технологий и современного оборудования, оснащение их технологическим и холодильным оборудованием и др.</w:t>
      </w:r>
    </w:p>
    <w:p w:rsidR="001B1952" w:rsidRPr="000A6FD1" w:rsidRDefault="001B1952" w:rsidP="001B1952">
      <w:pPr>
        <w:ind w:firstLine="709"/>
        <w:jc w:val="both"/>
        <w:rPr>
          <w:bCs/>
        </w:rPr>
      </w:pPr>
      <w:r w:rsidRPr="000A6FD1">
        <w:rPr>
          <w:bCs/>
        </w:rPr>
        <w:t xml:space="preserve">Объем </w:t>
      </w:r>
      <w:r w:rsidRPr="002B3365">
        <w:rPr>
          <w:b/>
          <w:bCs/>
        </w:rPr>
        <w:t>инвестиций в основной капитал</w:t>
      </w:r>
      <w:r w:rsidRPr="000A6FD1">
        <w:rPr>
          <w:bCs/>
        </w:rPr>
        <w:t xml:space="preserve"> по оценке в 201</w:t>
      </w:r>
      <w:r w:rsidR="00B076DE">
        <w:rPr>
          <w:bCs/>
        </w:rPr>
        <w:t>9</w:t>
      </w:r>
      <w:r w:rsidRPr="000A6FD1">
        <w:rPr>
          <w:bCs/>
        </w:rPr>
        <w:t xml:space="preserve"> году составит </w:t>
      </w:r>
      <w:r w:rsidR="00B076DE">
        <w:rPr>
          <w:bCs/>
        </w:rPr>
        <w:t xml:space="preserve">60,8 </w:t>
      </w:r>
      <w:r w:rsidRPr="000A6FD1">
        <w:rPr>
          <w:bCs/>
        </w:rPr>
        <w:t>млрд. рублей</w:t>
      </w:r>
      <w:r w:rsidR="009306BA">
        <w:rPr>
          <w:bCs/>
        </w:rPr>
        <w:t>,</w:t>
      </w:r>
      <w:r w:rsidRPr="000A6FD1">
        <w:rPr>
          <w:bCs/>
        </w:rPr>
        <w:t xml:space="preserve"> или </w:t>
      </w:r>
      <w:r w:rsidR="00B076DE">
        <w:rPr>
          <w:bCs/>
        </w:rPr>
        <w:t>101,3</w:t>
      </w:r>
      <w:r w:rsidRPr="000A6FD1">
        <w:rPr>
          <w:bCs/>
        </w:rPr>
        <w:t>%</w:t>
      </w:r>
      <w:r w:rsidR="00B076DE">
        <w:rPr>
          <w:bCs/>
        </w:rPr>
        <w:t xml:space="preserve"> </w:t>
      </w:r>
      <w:r w:rsidR="00B076DE" w:rsidRPr="00B076DE">
        <w:rPr>
          <w:bCs/>
        </w:rPr>
        <w:t xml:space="preserve">в сопоставимых ценах к уровню </w:t>
      </w:r>
      <w:r w:rsidR="00B076DE">
        <w:rPr>
          <w:bCs/>
        </w:rPr>
        <w:t>предыдущего года</w:t>
      </w:r>
      <w:r w:rsidRPr="000A6FD1">
        <w:rPr>
          <w:bCs/>
        </w:rPr>
        <w:t>, в 20</w:t>
      </w:r>
      <w:r w:rsidR="00B076DE">
        <w:rPr>
          <w:bCs/>
        </w:rPr>
        <w:t>20</w:t>
      </w:r>
      <w:r w:rsidRPr="000A6FD1">
        <w:rPr>
          <w:bCs/>
        </w:rPr>
        <w:t xml:space="preserve"> году  –  </w:t>
      </w:r>
      <w:r w:rsidR="00B076DE">
        <w:rPr>
          <w:bCs/>
        </w:rPr>
        <w:t>65,6</w:t>
      </w:r>
      <w:r w:rsidRPr="000A6FD1">
        <w:rPr>
          <w:bCs/>
        </w:rPr>
        <w:t xml:space="preserve"> млрд. рублей </w:t>
      </w:r>
      <w:r w:rsidR="008E682A">
        <w:rPr>
          <w:bCs/>
        </w:rPr>
        <w:t>(</w:t>
      </w:r>
      <w:r w:rsidRPr="000A6FD1">
        <w:rPr>
          <w:bCs/>
        </w:rPr>
        <w:t>101,</w:t>
      </w:r>
      <w:r w:rsidR="00B076DE">
        <w:rPr>
          <w:bCs/>
        </w:rPr>
        <w:t>8</w:t>
      </w:r>
      <w:r w:rsidRPr="000A6FD1">
        <w:rPr>
          <w:bCs/>
        </w:rPr>
        <w:t>%</w:t>
      </w:r>
      <w:r w:rsidR="008E682A">
        <w:rPr>
          <w:bCs/>
        </w:rPr>
        <w:t>)</w:t>
      </w:r>
      <w:r w:rsidRPr="000A6FD1">
        <w:rPr>
          <w:bCs/>
        </w:rPr>
        <w:t xml:space="preserve"> </w:t>
      </w:r>
      <w:r w:rsidR="00A07958" w:rsidRPr="000A6FD1">
        <w:rPr>
          <w:bCs/>
        </w:rPr>
        <w:t>по базовому варианту</w:t>
      </w:r>
      <w:r w:rsidR="00A07958">
        <w:rPr>
          <w:bCs/>
        </w:rPr>
        <w:t>, в 202</w:t>
      </w:r>
      <w:r w:rsidR="00B076DE">
        <w:rPr>
          <w:bCs/>
        </w:rPr>
        <w:t>1</w:t>
      </w:r>
      <w:r w:rsidR="00A07958">
        <w:rPr>
          <w:bCs/>
        </w:rPr>
        <w:t xml:space="preserve"> году – </w:t>
      </w:r>
      <w:r w:rsidR="00B076DE">
        <w:t>73,4</w:t>
      </w:r>
      <w:r w:rsidR="00A07958">
        <w:t xml:space="preserve"> млрд. рублей (</w:t>
      </w:r>
      <w:r w:rsidR="00B076DE">
        <w:t>105,8</w:t>
      </w:r>
      <w:r w:rsidR="00A07958">
        <w:t xml:space="preserve">%), </w:t>
      </w:r>
      <w:r w:rsidRPr="000A6FD1">
        <w:rPr>
          <w:bCs/>
        </w:rPr>
        <w:t>в 202</w:t>
      </w:r>
      <w:r w:rsidR="00B076DE">
        <w:rPr>
          <w:bCs/>
        </w:rPr>
        <w:t>2</w:t>
      </w:r>
      <w:r w:rsidRPr="000A6FD1">
        <w:rPr>
          <w:bCs/>
        </w:rPr>
        <w:t xml:space="preserve"> году – </w:t>
      </w:r>
      <w:r w:rsidR="00B076DE">
        <w:rPr>
          <w:bCs/>
        </w:rPr>
        <w:t>81,5</w:t>
      </w:r>
      <w:r w:rsidRPr="000A6FD1">
        <w:rPr>
          <w:bCs/>
        </w:rPr>
        <w:t xml:space="preserve"> млрд. рублей (</w:t>
      </w:r>
      <w:r w:rsidR="00B076DE">
        <w:rPr>
          <w:bCs/>
        </w:rPr>
        <w:t>105,7</w:t>
      </w:r>
      <w:r w:rsidR="00026A09">
        <w:rPr>
          <w:bCs/>
        </w:rPr>
        <w:t>%)</w:t>
      </w:r>
      <w:r w:rsidRPr="000A6FD1">
        <w:rPr>
          <w:bCs/>
        </w:rPr>
        <w:t xml:space="preserve">. </w:t>
      </w:r>
    </w:p>
    <w:p w:rsidR="009402F2" w:rsidRPr="00B076DE" w:rsidRDefault="009402F2" w:rsidP="009402F2">
      <w:pPr>
        <w:ind w:firstLine="709"/>
        <w:jc w:val="both"/>
        <w:rPr>
          <w:bCs/>
        </w:rPr>
      </w:pPr>
      <w:r w:rsidRPr="00B076DE">
        <w:rPr>
          <w:bCs/>
        </w:rPr>
        <w:t>Основой для инвестиционного роста в среднесрочный период послужит повыш</w:t>
      </w:r>
      <w:r w:rsidRPr="00B076DE">
        <w:rPr>
          <w:bCs/>
        </w:rPr>
        <w:t>е</w:t>
      </w:r>
      <w:r w:rsidRPr="00B076DE">
        <w:rPr>
          <w:bCs/>
        </w:rPr>
        <w:t xml:space="preserve">ние уровня доверия бизнеса к власти на </w:t>
      </w:r>
      <w:proofErr w:type="gramStart"/>
      <w:r w:rsidRPr="00B076DE">
        <w:rPr>
          <w:bCs/>
        </w:rPr>
        <w:t>фоне</w:t>
      </w:r>
      <w:proofErr w:type="gramEnd"/>
      <w:r w:rsidRPr="00B076DE">
        <w:rPr>
          <w:bCs/>
        </w:rPr>
        <w:t xml:space="preserve"> сохранения стабильных макроэкономич</w:t>
      </w:r>
      <w:r w:rsidRPr="00B076DE">
        <w:rPr>
          <w:bCs/>
        </w:rPr>
        <w:t>е</w:t>
      </w:r>
      <w:r w:rsidRPr="00B076DE">
        <w:rPr>
          <w:bCs/>
        </w:rPr>
        <w:t xml:space="preserve">ских условий. </w:t>
      </w:r>
      <w:r w:rsidRPr="00B076DE">
        <w:rPr>
          <w:bCs/>
          <w:iCs/>
        </w:rPr>
        <w:t xml:space="preserve">Чувашская Республика четвертый год подряд входит в десятку </w:t>
      </w:r>
      <w:proofErr w:type="gramStart"/>
      <w:r w:rsidRPr="00B076DE">
        <w:rPr>
          <w:bCs/>
          <w:iCs/>
        </w:rPr>
        <w:t>лидеров рейтинга инвестиционной привлекательности регионов Российской Федерации</w:t>
      </w:r>
      <w:proofErr w:type="gramEnd"/>
      <w:r w:rsidRPr="00B076DE">
        <w:rPr>
          <w:bCs/>
          <w:iCs/>
        </w:rPr>
        <w:t xml:space="preserve">. В 2018 году республика на восьмом месте среди 85 субъектов Российской Федерации и на втором в </w:t>
      </w:r>
      <w:r>
        <w:rPr>
          <w:bCs/>
          <w:iCs/>
        </w:rPr>
        <w:t>Приволжском федеральном округе.</w:t>
      </w:r>
    </w:p>
    <w:p w:rsidR="00B076DE" w:rsidRPr="00B076DE" w:rsidRDefault="00B076DE" w:rsidP="00B076DE">
      <w:pPr>
        <w:ind w:firstLine="709"/>
        <w:jc w:val="both"/>
        <w:rPr>
          <w:bCs/>
        </w:rPr>
      </w:pPr>
      <w:r w:rsidRPr="00B076DE">
        <w:rPr>
          <w:bCs/>
        </w:rPr>
        <w:t xml:space="preserve">Прогнозируемый рост инвестиций в </w:t>
      </w:r>
      <w:r w:rsidR="001F16C6">
        <w:rPr>
          <w:bCs/>
        </w:rPr>
        <w:t>среднесрочной перспективе</w:t>
      </w:r>
      <w:r w:rsidRPr="00B076DE">
        <w:rPr>
          <w:bCs/>
        </w:rPr>
        <w:t xml:space="preserve"> будет связан с р</w:t>
      </w:r>
      <w:r w:rsidRPr="00B076DE">
        <w:rPr>
          <w:bCs/>
        </w:rPr>
        <w:t>е</w:t>
      </w:r>
      <w:r w:rsidRPr="00B076DE">
        <w:rPr>
          <w:bCs/>
        </w:rPr>
        <w:t>ализацией экономически и социально эффективных проектов. В настоящее время продо</w:t>
      </w:r>
      <w:r w:rsidRPr="00B076DE">
        <w:rPr>
          <w:bCs/>
        </w:rPr>
        <w:t>л</w:t>
      </w:r>
      <w:r w:rsidRPr="00B076DE">
        <w:rPr>
          <w:bCs/>
        </w:rPr>
        <w:t>жается реализация следующих инвестиционных проектов:</w:t>
      </w:r>
    </w:p>
    <w:p w:rsidR="00B076DE" w:rsidRPr="00B076DE" w:rsidRDefault="00B076DE" w:rsidP="00B076DE">
      <w:pPr>
        <w:ind w:firstLine="709"/>
        <w:jc w:val="both"/>
        <w:rPr>
          <w:bCs/>
        </w:rPr>
      </w:pPr>
      <w:r w:rsidRPr="00B076DE">
        <w:rPr>
          <w:bCs/>
        </w:rPr>
        <w:t xml:space="preserve">организация производства </w:t>
      </w:r>
      <w:proofErr w:type="gramStart"/>
      <w:r w:rsidRPr="00B076DE">
        <w:rPr>
          <w:bCs/>
        </w:rPr>
        <w:t>танк-контейнеров</w:t>
      </w:r>
      <w:proofErr w:type="gramEnd"/>
      <w:r w:rsidRPr="00B076DE">
        <w:rPr>
          <w:bCs/>
        </w:rPr>
        <w:t>, предназначенных для хранения и транспортировки жидкостей, сжиженных газов и сыпучих материалов (ЗАО «ЧП «Сеспель»);</w:t>
      </w:r>
    </w:p>
    <w:p w:rsidR="00A63B79" w:rsidRPr="00A63B79" w:rsidRDefault="00A63B79" w:rsidP="00A63B79">
      <w:pPr>
        <w:ind w:firstLine="709"/>
        <w:jc w:val="both"/>
        <w:rPr>
          <w:bCs/>
        </w:rPr>
      </w:pPr>
      <w:r w:rsidRPr="00A63B79">
        <w:rPr>
          <w:bCs/>
        </w:rPr>
        <w:t>производство инновационных электротехнических изделий со строительством н</w:t>
      </w:r>
      <w:r w:rsidRPr="00A63B79">
        <w:rPr>
          <w:bCs/>
        </w:rPr>
        <w:t>о</w:t>
      </w:r>
      <w:r w:rsidRPr="00A63B79">
        <w:rPr>
          <w:bCs/>
        </w:rPr>
        <w:t>вой производственной площадки в Индустриальном парке г. Чебоксары, АО «НПО «Ка</w:t>
      </w:r>
      <w:r w:rsidRPr="00A63B79">
        <w:rPr>
          <w:bCs/>
        </w:rPr>
        <w:t>с</w:t>
      </w:r>
      <w:r w:rsidRPr="00A63B79">
        <w:rPr>
          <w:bCs/>
        </w:rPr>
        <w:t>кад»;</w:t>
      </w:r>
    </w:p>
    <w:p w:rsidR="00A63B79" w:rsidRPr="00B076DE" w:rsidRDefault="00A63B79" w:rsidP="00A63B79">
      <w:pPr>
        <w:ind w:firstLine="709"/>
        <w:jc w:val="both"/>
        <w:rPr>
          <w:bCs/>
        </w:rPr>
      </w:pPr>
      <w:r w:rsidRPr="00B076DE">
        <w:rPr>
          <w:bCs/>
        </w:rPr>
        <w:t>строительство завода объемно-блочного домостроения (ООО «Завод ОБД»);</w:t>
      </w:r>
    </w:p>
    <w:p w:rsidR="00A63B79" w:rsidRPr="00B076DE" w:rsidRDefault="00A63B79" w:rsidP="00A63B79">
      <w:pPr>
        <w:ind w:firstLine="709"/>
        <w:jc w:val="both"/>
        <w:rPr>
          <w:bCs/>
        </w:rPr>
      </w:pPr>
      <w:r w:rsidRPr="00B076DE">
        <w:rPr>
          <w:bCs/>
        </w:rPr>
        <w:t>строительство высокотехнологичного завода по производству стальных дверей под маркой «BERSERKER» на территории индустри</w:t>
      </w:r>
      <w:r>
        <w:rPr>
          <w:bCs/>
        </w:rPr>
        <w:t>ального парка г. Чебоксары (ООО </w:t>
      </w:r>
      <w:r w:rsidRPr="00B076DE">
        <w:rPr>
          <w:bCs/>
        </w:rPr>
        <w:t>«БКР»);</w:t>
      </w:r>
    </w:p>
    <w:p w:rsidR="00A63B79" w:rsidRPr="00A63B79" w:rsidRDefault="00A63B79" w:rsidP="00A63B79">
      <w:pPr>
        <w:ind w:firstLine="709"/>
        <w:jc w:val="both"/>
        <w:rPr>
          <w:bCs/>
        </w:rPr>
      </w:pPr>
      <w:r w:rsidRPr="00A63B79">
        <w:rPr>
          <w:bCs/>
        </w:rPr>
        <w:t>разработка отказоустойчивых мультиагентных АСУ ТП на базе ПТК «СУРА», АО «ЭЛАРА»;</w:t>
      </w:r>
    </w:p>
    <w:p w:rsidR="00A63B79" w:rsidRDefault="00A63B79" w:rsidP="00A63B79">
      <w:pPr>
        <w:ind w:firstLine="709"/>
        <w:jc w:val="both"/>
        <w:rPr>
          <w:bCs/>
        </w:rPr>
      </w:pPr>
      <w:r w:rsidRPr="00A63B79">
        <w:rPr>
          <w:bCs/>
        </w:rPr>
        <w:t>запуск производства после реконструкции в ООО «Чебоксарский городской м</w:t>
      </w:r>
      <w:r w:rsidRPr="00A63B79">
        <w:rPr>
          <w:bCs/>
        </w:rPr>
        <w:t>о</w:t>
      </w:r>
      <w:r w:rsidRPr="00A63B79">
        <w:rPr>
          <w:bCs/>
        </w:rPr>
        <w:t>лочный завод»;</w:t>
      </w:r>
    </w:p>
    <w:p w:rsidR="00A63B79" w:rsidRPr="00A63B79" w:rsidRDefault="00A63B79" w:rsidP="00A63B79">
      <w:pPr>
        <w:ind w:firstLine="709"/>
        <w:jc w:val="both"/>
        <w:rPr>
          <w:bCs/>
        </w:rPr>
      </w:pPr>
      <w:r w:rsidRPr="00A63B79">
        <w:rPr>
          <w:bCs/>
        </w:rPr>
        <w:t>строительство торговых центров («</w:t>
      </w:r>
      <w:proofErr w:type="spellStart"/>
      <w:r w:rsidRPr="00A63B79">
        <w:rPr>
          <w:bCs/>
        </w:rPr>
        <w:t>Леруа</w:t>
      </w:r>
      <w:proofErr w:type="spellEnd"/>
      <w:r w:rsidRPr="00A63B79">
        <w:rPr>
          <w:bCs/>
        </w:rPr>
        <w:t xml:space="preserve"> </w:t>
      </w:r>
      <w:proofErr w:type="spellStart"/>
      <w:r w:rsidRPr="00A63B79">
        <w:rPr>
          <w:bCs/>
        </w:rPr>
        <w:t>Мерлен</w:t>
      </w:r>
      <w:proofErr w:type="spellEnd"/>
      <w:r w:rsidRPr="00A63B79">
        <w:rPr>
          <w:bCs/>
        </w:rPr>
        <w:t>», «</w:t>
      </w:r>
      <w:proofErr w:type="spellStart"/>
      <w:r w:rsidRPr="00A63B79">
        <w:rPr>
          <w:bCs/>
        </w:rPr>
        <w:t>Декатлон</w:t>
      </w:r>
      <w:proofErr w:type="spellEnd"/>
      <w:r w:rsidRPr="00A63B79">
        <w:rPr>
          <w:bCs/>
        </w:rPr>
        <w:t>», «Детский Мир», «Лента») на территории мик</w:t>
      </w:r>
      <w:r>
        <w:rPr>
          <w:bCs/>
        </w:rPr>
        <w:t>рорайона «Садовый» г. Чебоксары;</w:t>
      </w:r>
    </w:p>
    <w:p w:rsidR="00B076DE" w:rsidRPr="00B076DE" w:rsidRDefault="00B076DE" w:rsidP="00B076DE">
      <w:pPr>
        <w:ind w:firstLine="709"/>
        <w:jc w:val="both"/>
        <w:rPr>
          <w:bCs/>
        </w:rPr>
      </w:pPr>
      <w:r w:rsidRPr="00B076DE">
        <w:rPr>
          <w:bCs/>
        </w:rPr>
        <w:t>создание агропромышленного комплекса «Сычуань-Чувашия»;</w:t>
      </w:r>
    </w:p>
    <w:p w:rsidR="00B076DE" w:rsidRDefault="00B076DE" w:rsidP="00B076DE">
      <w:pPr>
        <w:ind w:firstLine="709"/>
        <w:jc w:val="both"/>
        <w:rPr>
          <w:bCs/>
        </w:rPr>
      </w:pPr>
      <w:r w:rsidRPr="00B076DE">
        <w:rPr>
          <w:bCs/>
        </w:rPr>
        <w:t>создание туристского кластера «Чувашия – сердце Волги» и ряд других.</w:t>
      </w:r>
    </w:p>
    <w:p w:rsidR="00A63B79" w:rsidRPr="00785E9F" w:rsidRDefault="00A63B79" w:rsidP="00B076DE">
      <w:pPr>
        <w:ind w:firstLine="709"/>
        <w:jc w:val="both"/>
        <w:rPr>
          <w:bCs/>
          <w:sz w:val="16"/>
          <w:szCs w:val="16"/>
        </w:rPr>
      </w:pPr>
    </w:p>
    <w:p w:rsidR="00B076DE" w:rsidRDefault="00B076DE" w:rsidP="00B076DE">
      <w:pPr>
        <w:jc w:val="both"/>
        <w:rPr>
          <w:bCs/>
        </w:rPr>
      </w:pPr>
      <w:r w:rsidRPr="000A6FD1">
        <w:rPr>
          <w:noProof/>
          <w:color w:val="C00000"/>
        </w:rPr>
        <w:lastRenderedPageBreak/>
        <w:drawing>
          <wp:inline distT="0" distB="0" distL="0" distR="0" wp14:anchorId="16832F30" wp14:editId="41B5F631">
            <wp:extent cx="6025526" cy="2574062"/>
            <wp:effectExtent l="0" t="0" r="0" b="0"/>
            <wp:docPr id="19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67F8" w:rsidRDefault="000667F8" w:rsidP="000667F8">
      <w:pPr>
        <w:ind w:firstLine="748"/>
        <w:jc w:val="both"/>
        <w:rPr>
          <w:bCs/>
          <w:kern w:val="26"/>
        </w:rPr>
      </w:pPr>
      <w:r w:rsidRPr="000667F8">
        <w:rPr>
          <w:bCs/>
          <w:kern w:val="26"/>
        </w:rPr>
        <w:t>В 2019 году предусматривается ввести в эксплуатацию за счет всех источников финансирования 672,0 тыс. кв. метров общей площади жилья, или 112,5</w:t>
      </w:r>
      <w:r w:rsidR="00137492">
        <w:rPr>
          <w:bCs/>
          <w:kern w:val="26"/>
        </w:rPr>
        <w:t xml:space="preserve">% </w:t>
      </w:r>
      <w:r w:rsidRPr="000667F8">
        <w:rPr>
          <w:bCs/>
          <w:kern w:val="26"/>
        </w:rPr>
        <w:t>к предыдущему году. В 2022 году общая площадь введенного жилья по базовому варианту прогноза ув</w:t>
      </w:r>
      <w:r w:rsidRPr="000667F8">
        <w:rPr>
          <w:bCs/>
          <w:kern w:val="26"/>
        </w:rPr>
        <w:t>е</w:t>
      </w:r>
      <w:r w:rsidRPr="000667F8">
        <w:rPr>
          <w:bCs/>
          <w:kern w:val="26"/>
        </w:rPr>
        <w:t xml:space="preserve">личится до 794 тыс. кв. метров. </w:t>
      </w:r>
    </w:p>
    <w:p w:rsidR="000667F8" w:rsidRPr="000667F8" w:rsidRDefault="000667F8" w:rsidP="000667F8">
      <w:pPr>
        <w:ind w:firstLine="748"/>
        <w:jc w:val="both"/>
        <w:rPr>
          <w:bCs/>
          <w:kern w:val="26"/>
        </w:rPr>
      </w:pPr>
      <w:r w:rsidRPr="000667F8">
        <w:rPr>
          <w:bCs/>
        </w:rPr>
        <w:t xml:space="preserve">Росту жилищного строительства в </w:t>
      </w:r>
      <w:r w:rsidR="00137492">
        <w:rPr>
          <w:bCs/>
        </w:rPr>
        <w:t>среднесрочной перспективе</w:t>
      </w:r>
      <w:r w:rsidRPr="000667F8">
        <w:rPr>
          <w:bCs/>
        </w:rPr>
        <w:t xml:space="preserve"> будет способств</w:t>
      </w:r>
      <w:r w:rsidRPr="000667F8">
        <w:rPr>
          <w:bCs/>
        </w:rPr>
        <w:t>о</w:t>
      </w:r>
      <w:r w:rsidRPr="000667F8">
        <w:rPr>
          <w:bCs/>
        </w:rPr>
        <w:t>вать комплексная жилищная застройка в гг. Чебоксары, Новочебоксарске: жилой район «Новый город»; микрорайоны: «Университетский-2»; «14-й микрорайон НЮР»; «Сол</w:t>
      </w:r>
      <w:r w:rsidRPr="000667F8">
        <w:rPr>
          <w:bCs/>
        </w:rPr>
        <w:t>я</w:t>
      </w:r>
      <w:r w:rsidRPr="000667F8">
        <w:rPr>
          <w:bCs/>
        </w:rPr>
        <w:t>ное»; «Гремячево»; 1-5 мкр. по ул. Б.Хмельницкого; I очередь VII мкр центра г. Чебокс</w:t>
      </w:r>
      <w:r w:rsidRPr="000667F8">
        <w:rPr>
          <w:bCs/>
        </w:rPr>
        <w:t>а</w:t>
      </w:r>
      <w:r w:rsidRPr="000667F8">
        <w:rPr>
          <w:bCs/>
        </w:rPr>
        <w:t xml:space="preserve">ры; «Солнечный» по пр. </w:t>
      </w:r>
      <w:proofErr w:type="gramStart"/>
      <w:r w:rsidRPr="000667F8">
        <w:rPr>
          <w:bCs/>
        </w:rPr>
        <w:t>Тракторостроителей (2 этап); микрорайон 4 жилого района «Со</w:t>
      </w:r>
      <w:r w:rsidRPr="000667F8">
        <w:rPr>
          <w:bCs/>
        </w:rPr>
        <w:t>л</w:t>
      </w:r>
      <w:r w:rsidRPr="000667F8">
        <w:rPr>
          <w:bCs/>
        </w:rPr>
        <w:t>нечный» НЮР; «Акварель», ограниченного ул. Академика Королева, Гражданская,  Д</w:t>
      </w:r>
      <w:r w:rsidRPr="000667F8">
        <w:rPr>
          <w:bCs/>
        </w:rPr>
        <w:t>е</w:t>
      </w:r>
      <w:r w:rsidRPr="000667F8">
        <w:rPr>
          <w:bCs/>
        </w:rPr>
        <w:t>ментьева;  микрорайон, ограниченный ул. Водопроводная, К. Иванова г. Чебоксары; «Южный» и «Южный-2» г. Цивильск; IX микрорайон Западного жилого района г. Нов</w:t>
      </w:r>
      <w:r w:rsidRPr="000667F8">
        <w:rPr>
          <w:bCs/>
        </w:rPr>
        <w:t>о</w:t>
      </w:r>
      <w:r w:rsidRPr="000667F8">
        <w:rPr>
          <w:bCs/>
        </w:rPr>
        <w:t>чебоксарска и др.</w:t>
      </w:r>
      <w:proofErr w:type="gramEnd"/>
    </w:p>
    <w:p w:rsidR="00B57311" w:rsidRPr="00DE1F50" w:rsidRDefault="00B57311" w:rsidP="00B57311">
      <w:pPr>
        <w:spacing w:line="223" w:lineRule="auto"/>
        <w:ind w:firstLine="720"/>
        <w:jc w:val="center"/>
        <w:rPr>
          <w:b/>
          <w:bCs/>
          <w:sz w:val="16"/>
          <w:szCs w:val="16"/>
          <w:highlight w:val="yellow"/>
        </w:rPr>
      </w:pPr>
    </w:p>
    <w:p w:rsidR="00B57311" w:rsidRPr="000A6FD1" w:rsidRDefault="004200EB" w:rsidP="004200EB">
      <w:pPr>
        <w:spacing w:line="223" w:lineRule="auto"/>
        <w:jc w:val="center"/>
        <w:rPr>
          <w:b/>
          <w:bCs/>
          <w:color w:val="C00000"/>
          <w:highlight w:val="yellow"/>
        </w:rPr>
      </w:pPr>
      <w:r w:rsidRPr="000A6FD1">
        <w:rPr>
          <w:rFonts w:eastAsia="Arial Unicode MS"/>
          <w:noProof/>
          <w:color w:val="943634" w:themeColor="accent2" w:themeShade="BF"/>
        </w:rPr>
        <w:drawing>
          <wp:inline distT="0" distB="0" distL="0" distR="0" wp14:anchorId="7048A4A2" wp14:editId="2DE0C1BB">
            <wp:extent cx="5877530" cy="2426068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667F8" w:rsidRPr="000667F8" w:rsidRDefault="000667F8" w:rsidP="000667F8">
      <w:pPr>
        <w:shd w:val="clear" w:color="auto" w:fill="FFFFFF"/>
        <w:ind w:firstLine="720"/>
        <w:jc w:val="both"/>
        <w:rPr>
          <w:bCs/>
        </w:rPr>
      </w:pPr>
      <w:r w:rsidRPr="000667F8">
        <w:rPr>
          <w:bCs/>
        </w:rPr>
        <w:t>Объем работ, выполняемых по виду деятельности «Строительство», в 2019 году составит, по оценке, 53</w:t>
      </w:r>
      <w:r>
        <w:rPr>
          <w:bCs/>
        </w:rPr>
        <w:t xml:space="preserve">,0 </w:t>
      </w:r>
      <w:r w:rsidRPr="000667F8">
        <w:rPr>
          <w:bCs/>
        </w:rPr>
        <w:t>мл</w:t>
      </w:r>
      <w:r>
        <w:rPr>
          <w:bCs/>
        </w:rPr>
        <w:t>рд</w:t>
      </w:r>
      <w:r w:rsidRPr="000667F8">
        <w:rPr>
          <w:bCs/>
        </w:rPr>
        <w:t>. рублей, или 107,0</w:t>
      </w:r>
      <w:r w:rsidR="00243ABC">
        <w:rPr>
          <w:bCs/>
        </w:rPr>
        <w:t xml:space="preserve">% </w:t>
      </w:r>
      <w:r w:rsidRPr="000667F8">
        <w:rPr>
          <w:bCs/>
        </w:rPr>
        <w:t xml:space="preserve">к </w:t>
      </w:r>
      <w:r w:rsidR="00243ABC">
        <w:rPr>
          <w:bCs/>
        </w:rPr>
        <w:t>уровню предыдущего</w:t>
      </w:r>
      <w:r w:rsidRPr="000667F8">
        <w:rPr>
          <w:bCs/>
        </w:rPr>
        <w:t xml:space="preserve"> году, в 2020</w:t>
      </w:r>
      <w:r w:rsidR="00243ABC">
        <w:rPr>
          <w:bCs/>
        </w:rPr>
        <w:t> </w:t>
      </w:r>
      <w:r w:rsidRPr="000667F8">
        <w:rPr>
          <w:bCs/>
        </w:rPr>
        <w:t>году по базовому варианту прогноза – 102,4</w:t>
      </w:r>
      <w:r w:rsidR="00243ABC">
        <w:rPr>
          <w:bCs/>
        </w:rPr>
        <w:t>%</w:t>
      </w:r>
      <w:r w:rsidRPr="000667F8">
        <w:rPr>
          <w:bCs/>
        </w:rPr>
        <w:t>, в 2021 году – 102,4</w:t>
      </w:r>
      <w:r w:rsidR="00243ABC">
        <w:rPr>
          <w:bCs/>
        </w:rPr>
        <w:t>%</w:t>
      </w:r>
      <w:r w:rsidRPr="000667F8">
        <w:rPr>
          <w:bCs/>
        </w:rPr>
        <w:t>, в 2022 году –102,5</w:t>
      </w:r>
      <w:r w:rsidR="00243ABC">
        <w:rPr>
          <w:bCs/>
        </w:rPr>
        <w:t>%</w:t>
      </w:r>
      <w:r w:rsidRPr="000667F8">
        <w:rPr>
          <w:bCs/>
        </w:rPr>
        <w:t>.</w:t>
      </w:r>
    </w:p>
    <w:p w:rsidR="000667F8" w:rsidRPr="000667F8" w:rsidRDefault="000667F8" w:rsidP="000667F8">
      <w:pPr>
        <w:shd w:val="clear" w:color="auto" w:fill="FFFFFF"/>
        <w:ind w:firstLine="720"/>
        <w:jc w:val="both"/>
        <w:rPr>
          <w:bCs/>
        </w:rPr>
      </w:pPr>
      <w:r w:rsidRPr="000667F8">
        <w:rPr>
          <w:bCs/>
        </w:rPr>
        <w:t>Повышению темпов роста объема работ по виду деятельности «Строительство», а также жилищного строительства будет способствовать реализация региональных прое</w:t>
      </w:r>
      <w:r w:rsidRPr="000667F8">
        <w:rPr>
          <w:bCs/>
        </w:rPr>
        <w:t>к</w:t>
      </w:r>
      <w:r w:rsidRPr="000667F8">
        <w:rPr>
          <w:bCs/>
        </w:rPr>
        <w:t>тов, таких как:</w:t>
      </w:r>
    </w:p>
    <w:p w:rsidR="000667F8" w:rsidRPr="000667F8" w:rsidRDefault="000667F8" w:rsidP="000667F8">
      <w:pPr>
        <w:shd w:val="clear" w:color="auto" w:fill="FFFFFF"/>
        <w:ind w:firstLine="720"/>
        <w:jc w:val="both"/>
        <w:rPr>
          <w:bCs/>
        </w:rPr>
      </w:pPr>
      <w:r w:rsidRPr="000667F8">
        <w:rPr>
          <w:bCs/>
        </w:rPr>
        <w:t>«Дорожная сеть»;</w:t>
      </w:r>
    </w:p>
    <w:p w:rsidR="000667F8" w:rsidRPr="000667F8" w:rsidRDefault="000667F8" w:rsidP="000667F8">
      <w:pPr>
        <w:shd w:val="clear" w:color="auto" w:fill="FFFFFF"/>
        <w:ind w:firstLine="720"/>
        <w:jc w:val="both"/>
        <w:rPr>
          <w:bCs/>
        </w:rPr>
      </w:pPr>
      <w:r w:rsidRPr="000667F8">
        <w:rPr>
          <w:bCs/>
        </w:rPr>
        <w:lastRenderedPageBreak/>
        <w:t>«Формирование комфортной городской среды» (благоустройство дворовых терр</w:t>
      </w:r>
      <w:r w:rsidRPr="000667F8">
        <w:rPr>
          <w:bCs/>
        </w:rPr>
        <w:t>и</w:t>
      </w:r>
      <w:r w:rsidRPr="000667F8">
        <w:rPr>
          <w:bCs/>
        </w:rPr>
        <w:t xml:space="preserve">торий и общественных пространств, а также мест массового отдыха населения (парков); </w:t>
      </w:r>
    </w:p>
    <w:p w:rsidR="000667F8" w:rsidRPr="000667F8" w:rsidRDefault="000667F8" w:rsidP="000667F8">
      <w:pPr>
        <w:shd w:val="clear" w:color="auto" w:fill="FFFFFF"/>
        <w:ind w:firstLine="720"/>
        <w:jc w:val="both"/>
        <w:rPr>
          <w:bCs/>
        </w:rPr>
      </w:pPr>
      <w:r w:rsidRPr="000667F8">
        <w:rPr>
          <w:bCs/>
        </w:rPr>
        <w:t>«Жилье», включая мероприятия по стимулированию жилищного строительства, а именно: строительство двух дошкольных образовательных учреждений в мкр. «Новый г</w:t>
      </w:r>
      <w:r w:rsidRPr="000667F8">
        <w:rPr>
          <w:bCs/>
        </w:rPr>
        <w:t>о</w:t>
      </w:r>
      <w:r w:rsidRPr="000667F8">
        <w:rPr>
          <w:bCs/>
        </w:rPr>
        <w:t>род», «Соляное» г. Чебоксары; строительство (реконструкция) трех автомобильных дорог в мкр. «Новый город», «Солнечный» и 14 мкр. НЮР, ул. Асламаса г. Чебоксары;</w:t>
      </w:r>
    </w:p>
    <w:p w:rsidR="000667F8" w:rsidRPr="000667F8" w:rsidRDefault="000667F8" w:rsidP="000667F8">
      <w:pPr>
        <w:shd w:val="clear" w:color="auto" w:fill="FFFFFF"/>
        <w:ind w:firstLine="720"/>
        <w:jc w:val="both"/>
        <w:rPr>
          <w:bCs/>
        </w:rPr>
      </w:pPr>
      <w:r w:rsidRPr="000667F8">
        <w:rPr>
          <w:bCs/>
        </w:rPr>
        <w:t xml:space="preserve">«Комплексная система обращения с твердыми коммунальными отходами» и др. </w:t>
      </w:r>
    </w:p>
    <w:p w:rsidR="000667F8" w:rsidRDefault="000667F8" w:rsidP="000667F8">
      <w:pPr>
        <w:shd w:val="clear" w:color="auto" w:fill="FFFFFF"/>
        <w:ind w:firstLine="720"/>
        <w:jc w:val="both"/>
        <w:rPr>
          <w:bCs/>
        </w:rPr>
      </w:pPr>
      <w:r w:rsidRPr="000667F8">
        <w:rPr>
          <w:bCs/>
        </w:rPr>
        <w:t xml:space="preserve">Реализация социальных проектов за счет бюджетных средств будет продолжена до 2025 года, таким </w:t>
      </w:r>
      <w:proofErr w:type="gramStart"/>
      <w:r w:rsidRPr="000667F8">
        <w:rPr>
          <w:bCs/>
        </w:rPr>
        <w:t>образом</w:t>
      </w:r>
      <w:proofErr w:type="gramEnd"/>
      <w:r w:rsidRPr="000667F8">
        <w:rPr>
          <w:bCs/>
        </w:rPr>
        <w:t xml:space="preserve"> потенциал строительного комплекса республики будет испол</w:t>
      </w:r>
      <w:r w:rsidRPr="000667F8">
        <w:rPr>
          <w:bCs/>
        </w:rPr>
        <w:t>ь</w:t>
      </w:r>
      <w:r w:rsidRPr="000667F8">
        <w:rPr>
          <w:bCs/>
        </w:rPr>
        <w:t>зован в полном объеме.</w:t>
      </w:r>
    </w:p>
    <w:p w:rsidR="00243ABC" w:rsidRPr="00DE1F50" w:rsidRDefault="00243ABC" w:rsidP="000667F8">
      <w:pPr>
        <w:shd w:val="clear" w:color="auto" w:fill="FFFFFF"/>
        <w:ind w:firstLine="720"/>
        <w:jc w:val="both"/>
        <w:rPr>
          <w:bCs/>
          <w:sz w:val="16"/>
          <w:szCs w:val="16"/>
        </w:rPr>
      </w:pPr>
    </w:p>
    <w:p w:rsidR="00B57311" w:rsidRPr="00DE1F50" w:rsidRDefault="00B57311" w:rsidP="00B57311">
      <w:pPr>
        <w:shd w:val="clear" w:color="auto" w:fill="FFFFFF"/>
        <w:jc w:val="both"/>
        <w:rPr>
          <w:rFonts w:eastAsia="Arial Unicode MS"/>
          <w:sz w:val="16"/>
          <w:highlight w:val="yellow"/>
        </w:rPr>
      </w:pPr>
      <w:r w:rsidRPr="000A6FD1">
        <w:rPr>
          <w:rFonts w:eastAsia="Arial Unicode MS"/>
          <w:noProof/>
          <w:color w:val="F2DBDB" w:themeColor="accent2" w:themeTint="33"/>
        </w:rPr>
        <w:drawing>
          <wp:inline distT="0" distB="0" distL="0" distR="0" wp14:anchorId="1200B7ED" wp14:editId="409CA8D5">
            <wp:extent cx="5919815" cy="2114220"/>
            <wp:effectExtent l="0" t="0" r="5080" b="635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43ABC" w:rsidRPr="00243ABC" w:rsidRDefault="00243ABC" w:rsidP="00243ABC">
      <w:pPr>
        <w:ind w:firstLine="709"/>
        <w:jc w:val="both"/>
        <w:rPr>
          <w:rFonts w:eastAsia="Lucida Sans Unicode"/>
          <w:bCs/>
          <w:kern w:val="1"/>
          <w:lang w:eastAsia="ar-SA"/>
        </w:rPr>
      </w:pPr>
      <w:r w:rsidRPr="00243ABC">
        <w:rPr>
          <w:rFonts w:eastAsia="Lucida Sans Unicode"/>
          <w:b/>
          <w:bCs/>
          <w:kern w:val="1"/>
          <w:lang w:eastAsia="ar-SA"/>
        </w:rPr>
        <w:t>Индекс потребительских цен</w:t>
      </w:r>
      <w:r>
        <w:rPr>
          <w:rFonts w:eastAsia="Lucida Sans Unicode"/>
          <w:bCs/>
          <w:kern w:val="1"/>
          <w:lang w:eastAsia="ar-SA"/>
        </w:rPr>
        <w:t xml:space="preserve"> </w:t>
      </w:r>
      <w:r w:rsidRPr="00243ABC">
        <w:rPr>
          <w:rFonts w:eastAsia="Lucida Sans Unicode"/>
          <w:bCs/>
          <w:kern w:val="1"/>
          <w:lang w:eastAsia="ar-SA"/>
        </w:rPr>
        <w:t>к концу 2019 года</w:t>
      </w:r>
      <w:r>
        <w:rPr>
          <w:rFonts w:eastAsia="Lucida Sans Unicode"/>
          <w:bCs/>
          <w:kern w:val="1"/>
          <w:lang w:eastAsia="ar-SA"/>
        </w:rPr>
        <w:t>,</w:t>
      </w:r>
      <w:r w:rsidRPr="00243ABC">
        <w:rPr>
          <w:rFonts w:eastAsia="Lucida Sans Unicode"/>
          <w:bCs/>
          <w:kern w:val="1"/>
          <w:lang w:eastAsia="ar-SA"/>
        </w:rPr>
        <w:t xml:space="preserve"> </w:t>
      </w:r>
      <w:r>
        <w:rPr>
          <w:rFonts w:eastAsia="Lucida Sans Unicode"/>
          <w:bCs/>
          <w:kern w:val="1"/>
          <w:lang w:eastAsia="ar-SA"/>
        </w:rPr>
        <w:t>п</w:t>
      </w:r>
      <w:r w:rsidRPr="00243ABC">
        <w:rPr>
          <w:rFonts w:eastAsia="Lucida Sans Unicode"/>
          <w:bCs/>
          <w:kern w:val="1"/>
          <w:lang w:eastAsia="ar-SA"/>
        </w:rPr>
        <w:t>о оценке, составит 104,6</w:t>
      </w:r>
      <w:r>
        <w:rPr>
          <w:rFonts w:eastAsia="Lucida Sans Unicode"/>
          <w:bCs/>
          <w:kern w:val="1"/>
          <w:lang w:eastAsia="ar-SA"/>
        </w:rPr>
        <w:t>%</w:t>
      </w:r>
      <w:r w:rsidRPr="00243ABC">
        <w:rPr>
          <w:rFonts w:eastAsia="Lucida Sans Unicode"/>
          <w:bCs/>
          <w:kern w:val="1"/>
          <w:lang w:eastAsia="ar-SA"/>
        </w:rPr>
        <w:t xml:space="preserve"> к д</w:t>
      </w:r>
      <w:r w:rsidRPr="00243ABC">
        <w:rPr>
          <w:rFonts w:eastAsia="Lucida Sans Unicode"/>
          <w:bCs/>
          <w:kern w:val="1"/>
          <w:lang w:eastAsia="ar-SA"/>
        </w:rPr>
        <w:t>е</w:t>
      </w:r>
      <w:r w:rsidRPr="00243ABC">
        <w:rPr>
          <w:rFonts w:eastAsia="Lucida Sans Unicode"/>
          <w:bCs/>
          <w:kern w:val="1"/>
          <w:lang w:eastAsia="ar-SA"/>
        </w:rPr>
        <w:t xml:space="preserve">кабрю предыдущего года. В 2020–2022 </w:t>
      </w:r>
      <w:proofErr w:type="gramStart"/>
      <w:r w:rsidRPr="00243ABC">
        <w:rPr>
          <w:rFonts w:eastAsia="Lucida Sans Unicode"/>
          <w:bCs/>
          <w:kern w:val="1"/>
          <w:lang w:eastAsia="ar-SA"/>
        </w:rPr>
        <w:t>годах</w:t>
      </w:r>
      <w:proofErr w:type="gramEnd"/>
      <w:r w:rsidRPr="00243ABC">
        <w:rPr>
          <w:rFonts w:eastAsia="Lucida Sans Unicode"/>
          <w:bCs/>
          <w:kern w:val="1"/>
          <w:lang w:eastAsia="ar-SA"/>
        </w:rPr>
        <w:t xml:space="preserve"> инфляция прогнозируется по базовому вар</w:t>
      </w:r>
      <w:r w:rsidRPr="00243ABC">
        <w:rPr>
          <w:rFonts w:eastAsia="Lucida Sans Unicode"/>
          <w:bCs/>
          <w:kern w:val="1"/>
          <w:lang w:eastAsia="ar-SA"/>
        </w:rPr>
        <w:t>и</w:t>
      </w:r>
      <w:r w:rsidRPr="00243ABC">
        <w:rPr>
          <w:rFonts w:eastAsia="Lucida Sans Unicode"/>
          <w:bCs/>
          <w:kern w:val="1"/>
          <w:lang w:eastAsia="ar-SA"/>
        </w:rPr>
        <w:t xml:space="preserve">анту </w:t>
      </w:r>
      <w:r>
        <w:rPr>
          <w:rFonts w:eastAsia="Lucida Sans Unicode"/>
          <w:bCs/>
          <w:kern w:val="1"/>
          <w:lang w:eastAsia="ar-SA"/>
        </w:rPr>
        <w:t>3</w:t>
      </w:r>
      <w:r w:rsidRPr="00243ABC">
        <w:rPr>
          <w:rFonts w:eastAsia="Lucida Sans Unicode"/>
          <w:bCs/>
          <w:kern w:val="1"/>
          <w:lang w:eastAsia="ar-SA"/>
        </w:rPr>
        <w:t>,0–4,2 процента.</w:t>
      </w:r>
    </w:p>
    <w:p w:rsidR="00243ABC" w:rsidRDefault="00243ABC" w:rsidP="00243ABC">
      <w:pPr>
        <w:ind w:firstLine="709"/>
        <w:jc w:val="both"/>
        <w:rPr>
          <w:rFonts w:eastAsia="Lucida Sans Unicode"/>
          <w:kern w:val="1"/>
          <w:lang w:eastAsia="ar-SA"/>
        </w:rPr>
      </w:pPr>
      <w:r w:rsidRPr="00243ABC">
        <w:rPr>
          <w:rFonts w:eastAsia="Lucida Sans Unicode"/>
          <w:kern w:val="1"/>
          <w:lang w:eastAsia="ar-SA"/>
        </w:rPr>
        <w:t>Рост реальной заработной платы наряду с ростом потребительского кредитования продолжит оказывать поддержку потребительскому спросу, который будет уверенно расти в течение всего прогнозного периода. По базовому варианту прогноза рост объемов ро</w:t>
      </w:r>
      <w:r w:rsidRPr="00243ABC">
        <w:rPr>
          <w:rFonts w:eastAsia="Lucida Sans Unicode"/>
          <w:kern w:val="1"/>
          <w:lang w:eastAsia="ar-SA"/>
        </w:rPr>
        <w:t>з</w:t>
      </w:r>
      <w:r w:rsidRPr="00243ABC">
        <w:rPr>
          <w:rFonts w:eastAsia="Lucida Sans Unicode"/>
          <w:kern w:val="1"/>
          <w:lang w:eastAsia="ar-SA"/>
        </w:rPr>
        <w:t>ничного товарооборота составит в 2020 году 103</w:t>
      </w:r>
      <w:r>
        <w:rPr>
          <w:rFonts w:eastAsia="Lucida Sans Unicode"/>
          <w:kern w:val="1"/>
          <w:lang w:eastAsia="ar-SA"/>
        </w:rPr>
        <w:t>,0%</w:t>
      </w:r>
      <w:r w:rsidRPr="00243ABC">
        <w:rPr>
          <w:rFonts w:eastAsia="Lucida Sans Unicode"/>
          <w:kern w:val="1"/>
          <w:lang w:eastAsia="ar-SA"/>
        </w:rPr>
        <w:t xml:space="preserve"> к предыдущему году, в 2021 году – 103,1</w:t>
      </w:r>
      <w:r>
        <w:rPr>
          <w:rFonts w:eastAsia="Lucida Sans Unicode"/>
          <w:kern w:val="1"/>
          <w:lang w:eastAsia="ar-SA"/>
        </w:rPr>
        <w:t>%</w:t>
      </w:r>
      <w:r w:rsidRPr="00243ABC">
        <w:rPr>
          <w:rFonts w:eastAsia="Lucida Sans Unicode"/>
          <w:kern w:val="1"/>
          <w:lang w:eastAsia="ar-SA"/>
        </w:rPr>
        <w:t>, в 2022 году – 103,2</w:t>
      </w:r>
      <w:r>
        <w:rPr>
          <w:rFonts w:eastAsia="Lucida Sans Unicode"/>
          <w:kern w:val="1"/>
          <w:lang w:eastAsia="ar-SA"/>
        </w:rPr>
        <w:t>%</w:t>
      </w:r>
      <w:r w:rsidRPr="00243ABC">
        <w:rPr>
          <w:rFonts w:eastAsia="Lucida Sans Unicode"/>
          <w:kern w:val="1"/>
          <w:lang w:eastAsia="ar-SA"/>
        </w:rPr>
        <w:t>. Объем платных услуг населению по базовому варианту пр</w:t>
      </w:r>
      <w:r w:rsidRPr="00243ABC">
        <w:rPr>
          <w:rFonts w:eastAsia="Lucida Sans Unicode"/>
          <w:kern w:val="1"/>
          <w:lang w:eastAsia="ar-SA"/>
        </w:rPr>
        <w:t>о</w:t>
      </w:r>
      <w:r w:rsidRPr="00243ABC">
        <w:rPr>
          <w:rFonts w:eastAsia="Lucida Sans Unicode"/>
          <w:kern w:val="1"/>
          <w:lang w:eastAsia="ar-SA"/>
        </w:rPr>
        <w:t>гноза в 2020 году составит 102,0</w:t>
      </w:r>
      <w:r>
        <w:rPr>
          <w:rFonts w:eastAsia="Lucida Sans Unicode"/>
          <w:kern w:val="1"/>
          <w:lang w:eastAsia="ar-SA"/>
        </w:rPr>
        <w:t>%</w:t>
      </w:r>
      <w:r w:rsidRPr="00243ABC">
        <w:rPr>
          <w:rFonts w:eastAsia="Lucida Sans Unicode"/>
          <w:kern w:val="1"/>
          <w:lang w:eastAsia="ar-SA"/>
        </w:rPr>
        <w:t xml:space="preserve"> к уровню предыдущего года, в 2021 году – 102,2</w:t>
      </w:r>
      <w:r>
        <w:rPr>
          <w:rFonts w:eastAsia="Lucida Sans Unicode"/>
          <w:kern w:val="1"/>
          <w:lang w:eastAsia="ar-SA"/>
        </w:rPr>
        <w:t>%</w:t>
      </w:r>
      <w:r w:rsidRPr="00243ABC">
        <w:rPr>
          <w:rFonts w:eastAsia="Lucida Sans Unicode"/>
          <w:kern w:val="1"/>
          <w:lang w:eastAsia="ar-SA"/>
        </w:rPr>
        <w:t>, в 2022 году – 102,3</w:t>
      </w:r>
      <w:r>
        <w:rPr>
          <w:rFonts w:eastAsia="Lucida Sans Unicode"/>
          <w:kern w:val="1"/>
          <w:lang w:eastAsia="ar-SA"/>
        </w:rPr>
        <w:t>%</w:t>
      </w:r>
      <w:r w:rsidRPr="00243ABC">
        <w:rPr>
          <w:rFonts w:eastAsia="Lucida Sans Unicode"/>
          <w:kern w:val="1"/>
          <w:lang w:eastAsia="ar-SA"/>
        </w:rPr>
        <w:t>.</w:t>
      </w:r>
    </w:p>
    <w:p w:rsidR="00DE1F50" w:rsidRPr="00DE1F50" w:rsidRDefault="00DE1F50" w:rsidP="00243ABC">
      <w:pPr>
        <w:ind w:firstLine="709"/>
        <w:jc w:val="both"/>
        <w:rPr>
          <w:rFonts w:eastAsia="Lucida Sans Unicode"/>
          <w:kern w:val="1"/>
          <w:sz w:val="16"/>
          <w:szCs w:val="16"/>
          <w:lang w:eastAsia="ar-SA"/>
        </w:rPr>
      </w:pPr>
    </w:p>
    <w:p w:rsidR="0034598A" w:rsidRPr="000A6FD1" w:rsidRDefault="0034598A" w:rsidP="0034598A">
      <w:pPr>
        <w:jc w:val="both"/>
        <w:rPr>
          <w:rFonts w:eastAsia="Lucida Sans Unicode"/>
          <w:color w:val="C00000"/>
          <w:kern w:val="1"/>
          <w:lang w:eastAsia="ar-SA"/>
        </w:rPr>
      </w:pPr>
      <w:r w:rsidRPr="000A6FD1">
        <w:rPr>
          <w:noProof/>
          <w:color w:val="0099FF"/>
        </w:rPr>
        <w:drawing>
          <wp:inline distT="0" distB="0" distL="0" distR="0" wp14:anchorId="29AA37E7" wp14:editId="022F74DC">
            <wp:extent cx="6046668" cy="2071936"/>
            <wp:effectExtent l="0" t="0" r="0" b="5080"/>
            <wp:docPr id="5" name="Объект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E1F50" w:rsidRPr="00DE1F50" w:rsidRDefault="00DE1F50" w:rsidP="00DE1F50">
      <w:pPr>
        <w:ind w:firstLine="709"/>
        <w:jc w:val="both"/>
        <w:rPr>
          <w:rFonts w:eastAsia="Lucida Sans Unicode"/>
          <w:bCs/>
          <w:kern w:val="1"/>
          <w:lang w:eastAsia="ar-SA"/>
        </w:rPr>
      </w:pPr>
      <w:r w:rsidRPr="00DE1F50">
        <w:rPr>
          <w:rFonts w:eastAsia="Lucida Sans Unicode"/>
          <w:kern w:val="1"/>
          <w:lang w:eastAsia="ar-SA"/>
        </w:rPr>
        <w:t>Динамика среднемесячной заработной платы предопределила рост фонда оплаты труда, ожидаемый по итогам 2019 года и в среднесрочном периоде. Так, в 2019 году пок</w:t>
      </w:r>
      <w:r w:rsidRPr="00DE1F50">
        <w:rPr>
          <w:rFonts w:eastAsia="Lucida Sans Unicode"/>
          <w:kern w:val="1"/>
          <w:lang w:eastAsia="ar-SA"/>
        </w:rPr>
        <w:t>а</w:t>
      </w:r>
      <w:r w:rsidRPr="00DE1F50">
        <w:rPr>
          <w:rFonts w:eastAsia="Lucida Sans Unicode"/>
          <w:kern w:val="1"/>
          <w:lang w:eastAsia="ar-SA"/>
        </w:rPr>
        <w:t>затель, по оценке, составит 104,6 млрд. рублей, или 10</w:t>
      </w:r>
      <w:r>
        <w:rPr>
          <w:rFonts w:eastAsia="Lucida Sans Unicode"/>
          <w:kern w:val="1"/>
          <w:lang w:eastAsia="ar-SA"/>
        </w:rPr>
        <w:t xml:space="preserve">3,8% </w:t>
      </w:r>
      <w:r w:rsidRPr="00DE1F50">
        <w:rPr>
          <w:rFonts w:eastAsia="Lucida Sans Unicode"/>
          <w:kern w:val="1"/>
          <w:lang w:eastAsia="ar-SA"/>
        </w:rPr>
        <w:t>к уровню 2018 года. С учетом планируемых мер, направленных на рост доходов населения, в 2022 году фонд заработной платы по базовому варианту прогнозируется на уровне 123,0 млрд. рублей и увеличится по сравнению с 2018 годом в 1,2</w:t>
      </w:r>
      <w:r>
        <w:rPr>
          <w:rFonts w:eastAsia="Lucida Sans Unicode"/>
          <w:kern w:val="1"/>
          <w:lang w:eastAsia="ar-SA"/>
        </w:rPr>
        <w:t>2</w:t>
      </w:r>
      <w:r w:rsidRPr="00DE1F50">
        <w:rPr>
          <w:rFonts w:eastAsia="Lucida Sans Unicode"/>
          <w:kern w:val="1"/>
          <w:lang w:eastAsia="ar-SA"/>
        </w:rPr>
        <w:t xml:space="preserve"> раза. По оценке, в 2019 году реальные располагаемые д</w:t>
      </w:r>
      <w:r w:rsidRPr="00DE1F50">
        <w:rPr>
          <w:rFonts w:eastAsia="Lucida Sans Unicode"/>
          <w:kern w:val="1"/>
          <w:lang w:eastAsia="ar-SA"/>
        </w:rPr>
        <w:t>е</w:t>
      </w:r>
      <w:r w:rsidRPr="00DE1F50">
        <w:rPr>
          <w:rFonts w:eastAsia="Lucida Sans Unicode"/>
          <w:kern w:val="1"/>
          <w:lang w:eastAsia="ar-SA"/>
        </w:rPr>
        <w:lastRenderedPageBreak/>
        <w:t>нежные доходы населения составят 101,7</w:t>
      </w:r>
      <w:r>
        <w:rPr>
          <w:rFonts w:eastAsia="Lucida Sans Unicode"/>
          <w:kern w:val="1"/>
          <w:lang w:eastAsia="ar-SA"/>
        </w:rPr>
        <w:t>%</w:t>
      </w:r>
      <w:r w:rsidRPr="00DE1F50">
        <w:rPr>
          <w:rFonts w:eastAsia="Lucida Sans Unicode"/>
          <w:kern w:val="1"/>
          <w:lang w:eastAsia="ar-SA"/>
        </w:rPr>
        <w:t>. По базовому варианту в прогнозируемом п</w:t>
      </w:r>
      <w:r w:rsidRPr="00DE1F50">
        <w:rPr>
          <w:rFonts w:eastAsia="Lucida Sans Unicode"/>
          <w:kern w:val="1"/>
          <w:lang w:eastAsia="ar-SA"/>
        </w:rPr>
        <w:t>е</w:t>
      </w:r>
      <w:r w:rsidRPr="00DE1F50">
        <w:rPr>
          <w:rFonts w:eastAsia="Lucida Sans Unicode"/>
          <w:kern w:val="1"/>
          <w:lang w:eastAsia="ar-SA"/>
        </w:rPr>
        <w:t>риоде рост реальных располагаемых доходов населения составит 102</w:t>
      </w:r>
      <w:r>
        <w:rPr>
          <w:rFonts w:eastAsia="Lucida Sans Unicode"/>
          <w:kern w:val="1"/>
          <w:lang w:eastAsia="ar-SA"/>
        </w:rPr>
        <w:t>%</w:t>
      </w:r>
      <w:r w:rsidRPr="00DE1F50">
        <w:rPr>
          <w:rFonts w:eastAsia="Lucida Sans Unicode"/>
          <w:kern w:val="1"/>
          <w:lang w:eastAsia="ar-SA"/>
        </w:rPr>
        <w:t>–102,7</w:t>
      </w:r>
      <w:r>
        <w:rPr>
          <w:rFonts w:eastAsia="Lucida Sans Unicode"/>
          <w:kern w:val="1"/>
          <w:lang w:eastAsia="ar-SA"/>
        </w:rPr>
        <w:t>%</w:t>
      </w:r>
      <w:r w:rsidRPr="00DE1F50">
        <w:rPr>
          <w:rFonts w:eastAsia="Lucida Sans Unicode"/>
          <w:kern w:val="1"/>
          <w:lang w:eastAsia="ar-SA"/>
        </w:rPr>
        <w:t>, ч</w:t>
      </w:r>
      <w:r w:rsidRPr="00DE1F50">
        <w:rPr>
          <w:rFonts w:eastAsia="Lucida Sans Unicode"/>
          <w:bCs/>
          <w:kern w:val="1"/>
          <w:lang w:eastAsia="ar-SA"/>
        </w:rPr>
        <w:t>исле</w:t>
      </w:r>
      <w:r w:rsidRPr="00DE1F50">
        <w:rPr>
          <w:rFonts w:eastAsia="Lucida Sans Unicode"/>
          <w:bCs/>
          <w:kern w:val="1"/>
          <w:lang w:eastAsia="ar-SA"/>
        </w:rPr>
        <w:t>н</w:t>
      </w:r>
      <w:r w:rsidRPr="00DE1F50">
        <w:rPr>
          <w:rFonts w:eastAsia="Lucida Sans Unicode"/>
          <w:bCs/>
          <w:kern w:val="1"/>
          <w:lang w:eastAsia="ar-SA"/>
        </w:rPr>
        <w:t>ность населения с денежными доходами ниже величины прожиточного минимума сокр</w:t>
      </w:r>
      <w:r w:rsidRPr="00DE1F50">
        <w:rPr>
          <w:rFonts w:eastAsia="Lucida Sans Unicode"/>
          <w:bCs/>
          <w:kern w:val="1"/>
          <w:lang w:eastAsia="ar-SA"/>
        </w:rPr>
        <w:t>а</w:t>
      </w:r>
      <w:r w:rsidRPr="00DE1F50">
        <w:rPr>
          <w:rFonts w:eastAsia="Lucida Sans Unicode"/>
          <w:bCs/>
          <w:kern w:val="1"/>
          <w:lang w:eastAsia="ar-SA"/>
        </w:rPr>
        <w:t>тится с 18,3</w:t>
      </w:r>
      <w:r>
        <w:rPr>
          <w:rFonts w:eastAsia="Lucida Sans Unicode"/>
          <w:bCs/>
          <w:kern w:val="1"/>
          <w:lang w:eastAsia="ar-SA"/>
        </w:rPr>
        <w:t xml:space="preserve">% </w:t>
      </w:r>
      <w:r w:rsidRPr="00DE1F50">
        <w:rPr>
          <w:rFonts w:eastAsia="Lucida Sans Unicode"/>
          <w:bCs/>
          <w:kern w:val="1"/>
          <w:lang w:eastAsia="ar-SA"/>
        </w:rPr>
        <w:t>в 2018 году до 12,2</w:t>
      </w:r>
      <w:r>
        <w:rPr>
          <w:rFonts w:eastAsia="Lucida Sans Unicode"/>
          <w:bCs/>
          <w:kern w:val="1"/>
          <w:lang w:eastAsia="ar-SA"/>
        </w:rPr>
        <w:t xml:space="preserve">% </w:t>
      </w:r>
      <w:r w:rsidRPr="00DE1F50">
        <w:rPr>
          <w:rFonts w:eastAsia="Lucida Sans Unicode"/>
          <w:bCs/>
          <w:kern w:val="1"/>
          <w:lang w:eastAsia="ar-SA"/>
        </w:rPr>
        <w:t xml:space="preserve">в 2022 году. </w:t>
      </w:r>
    </w:p>
    <w:p w:rsidR="00DE1F50" w:rsidRPr="00DE1F50" w:rsidRDefault="00DE1F50" w:rsidP="00DE1F50">
      <w:pPr>
        <w:ind w:firstLine="709"/>
        <w:jc w:val="both"/>
        <w:rPr>
          <w:rFonts w:eastAsia="Lucida Sans Unicode"/>
          <w:bCs/>
          <w:kern w:val="1"/>
          <w:lang w:eastAsia="ar-SA"/>
        </w:rPr>
      </w:pPr>
      <w:r w:rsidRPr="00DE1F50">
        <w:rPr>
          <w:rFonts w:eastAsia="Lucida Sans Unicode"/>
          <w:kern w:val="1"/>
          <w:lang w:eastAsia="ar-SA"/>
        </w:rPr>
        <w:t xml:space="preserve">В прогнозируемом </w:t>
      </w:r>
      <w:proofErr w:type="gramStart"/>
      <w:r w:rsidRPr="00DE1F50">
        <w:rPr>
          <w:rFonts w:eastAsia="Lucida Sans Unicode"/>
          <w:kern w:val="1"/>
          <w:lang w:eastAsia="ar-SA"/>
        </w:rPr>
        <w:t>периоде</w:t>
      </w:r>
      <w:proofErr w:type="gramEnd"/>
      <w:r w:rsidRPr="00DE1F50">
        <w:rPr>
          <w:rFonts w:eastAsia="Lucida Sans Unicode"/>
          <w:kern w:val="1"/>
          <w:lang w:eastAsia="ar-SA"/>
        </w:rPr>
        <w:t xml:space="preserve"> при базовом сценарии развития экономики численность безработных, зарегистрированных в органах службы занятости населения, уменьшится с 4,37 тыс. человек на конец 2019 года до 4,29 тыс. человек на конец 2022 года. Уровень бе</w:t>
      </w:r>
      <w:r w:rsidRPr="00DE1F50">
        <w:rPr>
          <w:rFonts w:eastAsia="Lucida Sans Unicode"/>
          <w:kern w:val="1"/>
          <w:lang w:eastAsia="ar-SA"/>
        </w:rPr>
        <w:t>з</w:t>
      </w:r>
      <w:r w:rsidRPr="00DE1F50">
        <w:rPr>
          <w:rFonts w:eastAsia="Lucida Sans Unicode"/>
          <w:kern w:val="1"/>
          <w:lang w:eastAsia="ar-SA"/>
        </w:rPr>
        <w:t>работицы по методологии МОТ</w:t>
      </w:r>
      <w:r w:rsidRPr="00DE1F50">
        <w:rPr>
          <w:rFonts w:eastAsia="Lucida Sans Unicode"/>
          <w:bCs/>
          <w:kern w:val="1"/>
          <w:lang w:eastAsia="ar-SA"/>
        </w:rPr>
        <w:t xml:space="preserve"> снизится с 5,0</w:t>
      </w:r>
      <w:r>
        <w:rPr>
          <w:rFonts w:eastAsia="Lucida Sans Unicode"/>
          <w:bCs/>
          <w:kern w:val="1"/>
          <w:lang w:eastAsia="ar-SA"/>
        </w:rPr>
        <w:t xml:space="preserve">% </w:t>
      </w:r>
      <w:r w:rsidRPr="00DE1F50">
        <w:rPr>
          <w:rFonts w:eastAsia="Lucida Sans Unicode"/>
          <w:bCs/>
          <w:kern w:val="1"/>
          <w:lang w:eastAsia="ar-SA"/>
        </w:rPr>
        <w:t>в 2018 году до 4,</w:t>
      </w:r>
      <w:r>
        <w:rPr>
          <w:rFonts w:eastAsia="Lucida Sans Unicode"/>
          <w:bCs/>
          <w:kern w:val="1"/>
          <w:lang w:eastAsia="ar-SA"/>
        </w:rPr>
        <w:t>6</w:t>
      </w:r>
      <w:r w:rsidR="00717A2C">
        <w:rPr>
          <w:rFonts w:eastAsia="Lucida Sans Unicode"/>
          <w:bCs/>
          <w:kern w:val="1"/>
          <w:lang w:eastAsia="ar-SA"/>
        </w:rPr>
        <w:t>%</w:t>
      </w:r>
      <w:r w:rsidRPr="00DE1F50">
        <w:rPr>
          <w:rFonts w:eastAsia="Lucida Sans Unicode"/>
          <w:bCs/>
          <w:kern w:val="1"/>
          <w:lang w:eastAsia="ar-SA"/>
        </w:rPr>
        <w:t xml:space="preserve"> в 2022 году</w:t>
      </w:r>
      <w:r w:rsidR="00881AF6">
        <w:rPr>
          <w:rFonts w:eastAsia="Lucida Sans Unicode"/>
          <w:bCs/>
          <w:kern w:val="1"/>
          <w:lang w:eastAsia="ar-SA"/>
        </w:rPr>
        <w:t xml:space="preserve"> по баз</w:t>
      </w:r>
      <w:r w:rsidR="00881AF6">
        <w:rPr>
          <w:rFonts w:eastAsia="Lucida Sans Unicode"/>
          <w:bCs/>
          <w:kern w:val="1"/>
          <w:lang w:eastAsia="ar-SA"/>
        </w:rPr>
        <w:t>о</w:t>
      </w:r>
      <w:r w:rsidR="00881AF6">
        <w:rPr>
          <w:rFonts w:eastAsia="Lucida Sans Unicode"/>
          <w:bCs/>
          <w:kern w:val="1"/>
          <w:lang w:eastAsia="ar-SA"/>
        </w:rPr>
        <w:t>вому варианту прогноза</w:t>
      </w:r>
      <w:r w:rsidRPr="00DE1F50">
        <w:rPr>
          <w:rFonts w:eastAsia="Lucida Sans Unicode"/>
          <w:bCs/>
          <w:kern w:val="1"/>
          <w:lang w:eastAsia="ar-SA"/>
        </w:rPr>
        <w:t>.</w:t>
      </w:r>
    </w:p>
    <w:p w:rsidR="00DE1F50" w:rsidRPr="00DE1F50" w:rsidRDefault="00DE1F50" w:rsidP="00DE1F50">
      <w:pPr>
        <w:ind w:firstLine="709"/>
        <w:jc w:val="both"/>
        <w:rPr>
          <w:rFonts w:eastAsia="Lucida Sans Unicode"/>
          <w:bCs/>
          <w:kern w:val="1"/>
          <w:lang w:eastAsia="ar-SA"/>
        </w:rPr>
      </w:pPr>
      <w:r w:rsidRPr="00DE1F50">
        <w:rPr>
          <w:rFonts w:eastAsia="Lucida Sans Unicode"/>
          <w:bCs/>
          <w:kern w:val="1"/>
          <w:lang w:eastAsia="ar-SA"/>
        </w:rPr>
        <w:t>В области развития рынка труда основные усилия будут направлены на создание условий для обеспечения экономики республики высокопрофессиональными кадрами и повышение эффективности их использования, а также реализацию прав граждан на защ</w:t>
      </w:r>
      <w:r w:rsidRPr="00DE1F50">
        <w:rPr>
          <w:rFonts w:eastAsia="Lucida Sans Unicode"/>
          <w:bCs/>
          <w:kern w:val="1"/>
          <w:lang w:eastAsia="ar-SA"/>
        </w:rPr>
        <w:t>и</w:t>
      </w:r>
      <w:r w:rsidRPr="00DE1F50">
        <w:rPr>
          <w:rFonts w:eastAsia="Lucida Sans Unicode"/>
          <w:bCs/>
          <w:kern w:val="1"/>
          <w:lang w:eastAsia="ar-SA"/>
        </w:rPr>
        <w:t>ту от безработицы.</w:t>
      </w:r>
    </w:p>
    <w:p w:rsidR="00DE1F50" w:rsidRPr="00DE1F50" w:rsidRDefault="00DE1F50" w:rsidP="00DE1F50">
      <w:pPr>
        <w:ind w:firstLine="709"/>
        <w:jc w:val="both"/>
        <w:rPr>
          <w:rFonts w:eastAsia="Lucida Sans Unicode"/>
          <w:bCs/>
          <w:kern w:val="1"/>
          <w:lang w:eastAsia="ar-SA"/>
        </w:rPr>
      </w:pPr>
      <w:r w:rsidRPr="00DE1F50">
        <w:rPr>
          <w:rFonts w:eastAsia="Lucida Sans Unicode"/>
          <w:bCs/>
          <w:kern w:val="1"/>
          <w:lang w:eastAsia="ar-SA"/>
        </w:rPr>
        <w:t>Доля среднесписочной численности работников на предприятиях малого и среднего предпринимательства в общей численности занятого населения составит, по оценке, в 2019 году 17,6</w:t>
      </w:r>
      <w:r w:rsidR="00881AF6">
        <w:rPr>
          <w:rFonts w:eastAsia="Lucida Sans Unicode"/>
          <w:bCs/>
          <w:kern w:val="1"/>
          <w:lang w:eastAsia="ar-SA"/>
        </w:rPr>
        <w:t>%</w:t>
      </w:r>
      <w:r w:rsidRPr="00DE1F50">
        <w:rPr>
          <w:rFonts w:eastAsia="Lucida Sans Unicode"/>
          <w:bCs/>
          <w:kern w:val="1"/>
          <w:lang w:eastAsia="ar-SA"/>
        </w:rPr>
        <w:t>, или 100,6</w:t>
      </w:r>
      <w:r w:rsidR="00881AF6">
        <w:rPr>
          <w:rFonts w:eastAsia="Lucida Sans Unicode"/>
          <w:bCs/>
          <w:kern w:val="1"/>
          <w:lang w:eastAsia="ar-SA"/>
        </w:rPr>
        <w:t xml:space="preserve">% </w:t>
      </w:r>
      <w:r w:rsidRPr="00DE1F50">
        <w:rPr>
          <w:rFonts w:eastAsia="Lucida Sans Unicode"/>
          <w:bCs/>
          <w:kern w:val="1"/>
          <w:lang w:eastAsia="ar-SA"/>
        </w:rPr>
        <w:t>к 2018 году, по базовому варианту прогноза в 2020–2022 г</w:t>
      </w:r>
      <w:r w:rsidRPr="00DE1F50">
        <w:rPr>
          <w:rFonts w:eastAsia="Lucida Sans Unicode"/>
          <w:bCs/>
          <w:kern w:val="1"/>
          <w:lang w:eastAsia="ar-SA"/>
        </w:rPr>
        <w:t>о</w:t>
      </w:r>
      <w:r w:rsidRPr="00DE1F50">
        <w:rPr>
          <w:rFonts w:eastAsia="Lucida Sans Unicode"/>
          <w:bCs/>
          <w:kern w:val="1"/>
          <w:lang w:eastAsia="ar-SA"/>
        </w:rPr>
        <w:t>дах – 17,7</w:t>
      </w:r>
      <w:r w:rsidR="00881AF6">
        <w:rPr>
          <w:rFonts w:eastAsia="Lucida Sans Unicode"/>
          <w:bCs/>
          <w:kern w:val="1"/>
          <w:lang w:eastAsia="ar-SA"/>
        </w:rPr>
        <w:t>%</w:t>
      </w:r>
      <w:r w:rsidRPr="00DE1F50">
        <w:rPr>
          <w:rFonts w:eastAsia="Lucida Sans Unicode"/>
          <w:bCs/>
          <w:kern w:val="1"/>
          <w:lang w:eastAsia="ar-SA"/>
        </w:rPr>
        <w:t>, 17,8</w:t>
      </w:r>
      <w:r w:rsidR="00881AF6">
        <w:rPr>
          <w:rFonts w:eastAsia="Lucida Sans Unicode"/>
          <w:bCs/>
          <w:kern w:val="1"/>
          <w:lang w:eastAsia="ar-SA"/>
        </w:rPr>
        <w:t>%</w:t>
      </w:r>
      <w:r w:rsidRPr="00DE1F50">
        <w:rPr>
          <w:rFonts w:eastAsia="Lucida Sans Unicode"/>
          <w:bCs/>
          <w:kern w:val="1"/>
          <w:lang w:eastAsia="ar-SA"/>
        </w:rPr>
        <w:t xml:space="preserve"> и 17,9</w:t>
      </w:r>
      <w:r w:rsidR="00881AF6">
        <w:rPr>
          <w:rFonts w:eastAsia="Lucida Sans Unicode"/>
          <w:bCs/>
          <w:kern w:val="1"/>
          <w:lang w:eastAsia="ar-SA"/>
        </w:rPr>
        <w:t>%</w:t>
      </w:r>
      <w:r w:rsidRPr="00DE1F50">
        <w:rPr>
          <w:rFonts w:eastAsia="Lucida Sans Unicode"/>
          <w:bCs/>
          <w:kern w:val="1"/>
          <w:lang w:eastAsia="ar-SA"/>
        </w:rPr>
        <w:t xml:space="preserve"> соответственно. Ежегодный рост показателя прогнозируется за счет улучшения инвестиционного климата и проводимой государственной политики по созданию дополнительных мер государственной поддержки субъектов малого и среднего предпринимательства.</w:t>
      </w:r>
    </w:p>
    <w:sectPr w:rsidR="00DE1F50" w:rsidRPr="00DE1F50" w:rsidSect="000077DF">
      <w:headerReference w:type="even" r:id="rId16"/>
      <w:headerReference w:type="default" r:id="rId17"/>
      <w:headerReference w:type="first" r:id="rId1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23" w:rsidRDefault="00314F23">
      <w:r>
        <w:separator/>
      </w:r>
    </w:p>
  </w:endnote>
  <w:endnote w:type="continuationSeparator" w:id="0">
    <w:p w:rsidR="00314F23" w:rsidRDefault="0031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23" w:rsidRDefault="00314F23">
      <w:r>
        <w:separator/>
      </w:r>
    </w:p>
  </w:footnote>
  <w:footnote w:type="continuationSeparator" w:id="0">
    <w:p w:rsidR="00314F23" w:rsidRDefault="00314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5F" w:rsidRDefault="0033145F" w:rsidP="00AA09E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145F" w:rsidRDefault="003314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5F" w:rsidRDefault="0033145F" w:rsidP="00AA09E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44BC">
      <w:rPr>
        <w:rStyle w:val="aa"/>
        <w:noProof/>
      </w:rPr>
      <w:t>7</w:t>
    </w:r>
    <w:r>
      <w:rPr>
        <w:rStyle w:val="aa"/>
      </w:rPr>
      <w:fldChar w:fldCharType="end"/>
    </w:r>
  </w:p>
  <w:p w:rsidR="0033145F" w:rsidRDefault="0033145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5F" w:rsidRDefault="0033145F">
    <w:pPr>
      <w:pStyle w:val="a5"/>
      <w:jc w:val="center"/>
    </w:pPr>
  </w:p>
  <w:p w:rsidR="0033145F" w:rsidRDefault="003314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33D"/>
    <w:multiLevelType w:val="hybridMultilevel"/>
    <w:tmpl w:val="70DE722E"/>
    <w:lvl w:ilvl="0" w:tplc="25EE6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3E36"/>
    <w:multiLevelType w:val="hybridMultilevel"/>
    <w:tmpl w:val="2FC88744"/>
    <w:lvl w:ilvl="0" w:tplc="067617D2">
      <w:start w:val="2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EDD65C3"/>
    <w:multiLevelType w:val="hybridMultilevel"/>
    <w:tmpl w:val="5E1A86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E7C498D"/>
    <w:multiLevelType w:val="hybridMultilevel"/>
    <w:tmpl w:val="3404F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170EA"/>
    <w:multiLevelType w:val="hybridMultilevel"/>
    <w:tmpl w:val="1452E052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5">
    <w:nsid w:val="5DF718DF"/>
    <w:multiLevelType w:val="hybridMultilevel"/>
    <w:tmpl w:val="DC4A8CF6"/>
    <w:lvl w:ilvl="0" w:tplc="D1D688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09229F"/>
    <w:multiLevelType w:val="hybridMultilevel"/>
    <w:tmpl w:val="ABA434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70D312D"/>
    <w:multiLevelType w:val="hybridMultilevel"/>
    <w:tmpl w:val="06B4A7E4"/>
    <w:lvl w:ilvl="0" w:tplc="7492A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B017D"/>
    <w:multiLevelType w:val="hybridMultilevel"/>
    <w:tmpl w:val="4A7AC2C2"/>
    <w:lvl w:ilvl="0" w:tplc="B3624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805A03"/>
    <w:multiLevelType w:val="hybridMultilevel"/>
    <w:tmpl w:val="FB30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98"/>
    <w:rsid w:val="000027B8"/>
    <w:rsid w:val="00003398"/>
    <w:rsid w:val="00006F8E"/>
    <w:rsid w:val="000077DF"/>
    <w:rsid w:val="00011C9A"/>
    <w:rsid w:val="00012421"/>
    <w:rsid w:val="000149F2"/>
    <w:rsid w:val="000176E0"/>
    <w:rsid w:val="00017D79"/>
    <w:rsid w:val="00022650"/>
    <w:rsid w:val="00023847"/>
    <w:rsid w:val="00023B04"/>
    <w:rsid w:val="00026A09"/>
    <w:rsid w:val="00026A9A"/>
    <w:rsid w:val="00026FF4"/>
    <w:rsid w:val="000276BB"/>
    <w:rsid w:val="00027B77"/>
    <w:rsid w:val="00030331"/>
    <w:rsid w:val="0003585D"/>
    <w:rsid w:val="00035E34"/>
    <w:rsid w:val="00035F78"/>
    <w:rsid w:val="0004212F"/>
    <w:rsid w:val="00042A50"/>
    <w:rsid w:val="0004394A"/>
    <w:rsid w:val="00044812"/>
    <w:rsid w:val="00046EE1"/>
    <w:rsid w:val="0005060C"/>
    <w:rsid w:val="000521B6"/>
    <w:rsid w:val="000530BB"/>
    <w:rsid w:val="0005381C"/>
    <w:rsid w:val="00053AF2"/>
    <w:rsid w:val="0005418F"/>
    <w:rsid w:val="0005487C"/>
    <w:rsid w:val="0005574E"/>
    <w:rsid w:val="00056424"/>
    <w:rsid w:val="00060DF2"/>
    <w:rsid w:val="0006156C"/>
    <w:rsid w:val="00062D35"/>
    <w:rsid w:val="00064A11"/>
    <w:rsid w:val="000656E0"/>
    <w:rsid w:val="000667F8"/>
    <w:rsid w:val="00067272"/>
    <w:rsid w:val="0007211B"/>
    <w:rsid w:val="0007218D"/>
    <w:rsid w:val="000736ED"/>
    <w:rsid w:val="00074FD9"/>
    <w:rsid w:val="00075138"/>
    <w:rsid w:val="000756BA"/>
    <w:rsid w:val="00076F90"/>
    <w:rsid w:val="00077ABF"/>
    <w:rsid w:val="00077C4D"/>
    <w:rsid w:val="0008161F"/>
    <w:rsid w:val="000822AC"/>
    <w:rsid w:val="00083339"/>
    <w:rsid w:val="00084B07"/>
    <w:rsid w:val="00084C0B"/>
    <w:rsid w:val="00084CF4"/>
    <w:rsid w:val="0009023C"/>
    <w:rsid w:val="000904DD"/>
    <w:rsid w:val="000905F3"/>
    <w:rsid w:val="00091321"/>
    <w:rsid w:val="000932CD"/>
    <w:rsid w:val="00095DFE"/>
    <w:rsid w:val="000A1F73"/>
    <w:rsid w:val="000A5E92"/>
    <w:rsid w:val="000A6BDA"/>
    <w:rsid w:val="000A6FD1"/>
    <w:rsid w:val="000A7346"/>
    <w:rsid w:val="000B10A0"/>
    <w:rsid w:val="000B1A69"/>
    <w:rsid w:val="000B1BCD"/>
    <w:rsid w:val="000B2AD4"/>
    <w:rsid w:val="000B3154"/>
    <w:rsid w:val="000B38C8"/>
    <w:rsid w:val="000B4603"/>
    <w:rsid w:val="000B46CF"/>
    <w:rsid w:val="000B4DE8"/>
    <w:rsid w:val="000B4DE9"/>
    <w:rsid w:val="000B57F2"/>
    <w:rsid w:val="000B58F1"/>
    <w:rsid w:val="000B6752"/>
    <w:rsid w:val="000B6B2E"/>
    <w:rsid w:val="000C09C1"/>
    <w:rsid w:val="000C1667"/>
    <w:rsid w:val="000C2E24"/>
    <w:rsid w:val="000C3B2D"/>
    <w:rsid w:val="000C415E"/>
    <w:rsid w:val="000C447F"/>
    <w:rsid w:val="000C454F"/>
    <w:rsid w:val="000C5053"/>
    <w:rsid w:val="000C60B1"/>
    <w:rsid w:val="000C7DD7"/>
    <w:rsid w:val="000D00A4"/>
    <w:rsid w:val="000D05B5"/>
    <w:rsid w:val="000D0F9D"/>
    <w:rsid w:val="000D10A6"/>
    <w:rsid w:val="000D1985"/>
    <w:rsid w:val="000D1D64"/>
    <w:rsid w:val="000D5FCA"/>
    <w:rsid w:val="000D78E7"/>
    <w:rsid w:val="000E01C5"/>
    <w:rsid w:val="000E0709"/>
    <w:rsid w:val="000E0DC4"/>
    <w:rsid w:val="000E2473"/>
    <w:rsid w:val="000E2FB8"/>
    <w:rsid w:val="000E58E5"/>
    <w:rsid w:val="000E5DB2"/>
    <w:rsid w:val="000E5F9B"/>
    <w:rsid w:val="000E629D"/>
    <w:rsid w:val="000E6D26"/>
    <w:rsid w:val="000E7810"/>
    <w:rsid w:val="000F365D"/>
    <w:rsid w:val="000F404F"/>
    <w:rsid w:val="000F5619"/>
    <w:rsid w:val="000F59E7"/>
    <w:rsid w:val="000F5B43"/>
    <w:rsid w:val="000F65E4"/>
    <w:rsid w:val="000F6733"/>
    <w:rsid w:val="000F7919"/>
    <w:rsid w:val="001012E6"/>
    <w:rsid w:val="00102110"/>
    <w:rsid w:val="00102CC8"/>
    <w:rsid w:val="0010339B"/>
    <w:rsid w:val="0010397E"/>
    <w:rsid w:val="00103A70"/>
    <w:rsid w:val="00106458"/>
    <w:rsid w:val="0010776F"/>
    <w:rsid w:val="001117E1"/>
    <w:rsid w:val="00111BB7"/>
    <w:rsid w:val="00112A3E"/>
    <w:rsid w:val="00112D5B"/>
    <w:rsid w:val="00112DDD"/>
    <w:rsid w:val="001146AD"/>
    <w:rsid w:val="001176CB"/>
    <w:rsid w:val="001176EC"/>
    <w:rsid w:val="0011790F"/>
    <w:rsid w:val="00121871"/>
    <w:rsid w:val="00127B7E"/>
    <w:rsid w:val="00130320"/>
    <w:rsid w:val="00131A29"/>
    <w:rsid w:val="00135749"/>
    <w:rsid w:val="0013692E"/>
    <w:rsid w:val="00137492"/>
    <w:rsid w:val="00143022"/>
    <w:rsid w:val="001432E4"/>
    <w:rsid w:val="00143AB0"/>
    <w:rsid w:val="001447C8"/>
    <w:rsid w:val="00145B61"/>
    <w:rsid w:val="001465F6"/>
    <w:rsid w:val="0015136D"/>
    <w:rsid w:val="00151A19"/>
    <w:rsid w:val="00151B6D"/>
    <w:rsid w:val="00152B5E"/>
    <w:rsid w:val="00152E69"/>
    <w:rsid w:val="00156524"/>
    <w:rsid w:val="00156BC1"/>
    <w:rsid w:val="00162E7C"/>
    <w:rsid w:val="00162EC7"/>
    <w:rsid w:val="001632CC"/>
    <w:rsid w:val="00164B60"/>
    <w:rsid w:val="001650DC"/>
    <w:rsid w:val="00165627"/>
    <w:rsid w:val="001663F4"/>
    <w:rsid w:val="00166757"/>
    <w:rsid w:val="001671AD"/>
    <w:rsid w:val="0016733A"/>
    <w:rsid w:val="00167EE2"/>
    <w:rsid w:val="00171872"/>
    <w:rsid w:val="00172244"/>
    <w:rsid w:val="0017283D"/>
    <w:rsid w:val="00172999"/>
    <w:rsid w:val="001742E9"/>
    <w:rsid w:val="0017452A"/>
    <w:rsid w:val="001763CD"/>
    <w:rsid w:val="00177F0E"/>
    <w:rsid w:val="00180EC6"/>
    <w:rsid w:val="00181463"/>
    <w:rsid w:val="00181B04"/>
    <w:rsid w:val="00181CE7"/>
    <w:rsid w:val="00182355"/>
    <w:rsid w:val="00183784"/>
    <w:rsid w:val="00185FC6"/>
    <w:rsid w:val="001864DF"/>
    <w:rsid w:val="001865FA"/>
    <w:rsid w:val="00190E44"/>
    <w:rsid w:val="00191AA1"/>
    <w:rsid w:val="00191E17"/>
    <w:rsid w:val="0019735B"/>
    <w:rsid w:val="00197956"/>
    <w:rsid w:val="001A0155"/>
    <w:rsid w:val="001A0261"/>
    <w:rsid w:val="001A1CA8"/>
    <w:rsid w:val="001A227D"/>
    <w:rsid w:val="001A2601"/>
    <w:rsid w:val="001A28F7"/>
    <w:rsid w:val="001A2927"/>
    <w:rsid w:val="001A29DC"/>
    <w:rsid w:val="001A2DBE"/>
    <w:rsid w:val="001A3170"/>
    <w:rsid w:val="001A3F6C"/>
    <w:rsid w:val="001A6BF5"/>
    <w:rsid w:val="001B1877"/>
    <w:rsid w:val="001B1952"/>
    <w:rsid w:val="001B1C3D"/>
    <w:rsid w:val="001B3C6E"/>
    <w:rsid w:val="001B53B5"/>
    <w:rsid w:val="001B55BB"/>
    <w:rsid w:val="001B6437"/>
    <w:rsid w:val="001B6D5B"/>
    <w:rsid w:val="001C0D4A"/>
    <w:rsid w:val="001C1271"/>
    <w:rsid w:val="001C142F"/>
    <w:rsid w:val="001C4207"/>
    <w:rsid w:val="001C4278"/>
    <w:rsid w:val="001C5FE4"/>
    <w:rsid w:val="001C6937"/>
    <w:rsid w:val="001D0FBB"/>
    <w:rsid w:val="001D10E4"/>
    <w:rsid w:val="001D3348"/>
    <w:rsid w:val="001D404D"/>
    <w:rsid w:val="001D4DFF"/>
    <w:rsid w:val="001D5A69"/>
    <w:rsid w:val="001D63A6"/>
    <w:rsid w:val="001D68ED"/>
    <w:rsid w:val="001E02B1"/>
    <w:rsid w:val="001E4BF3"/>
    <w:rsid w:val="001E5576"/>
    <w:rsid w:val="001E72F9"/>
    <w:rsid w:val="001F16C6"/>
    <w:rsid w:val="001F1D2C"/>
    <w:rsid w:val="001F2A56"/>
    <w:rsid w:val="001F2FD4"/>
    <w:rsid w:val="001F464B"/>
    <w:rsid w:val="001F4AF7"/>
    <w:rsid w:val="001F6579"/>
    <w:rsid w:val="001F7D78"/>
    <w:rsid w:val="0020030E"/>
    <w:rsid w:val="00200BE9"/>
    <w:rsid w:val="00204F3B"/>
    <w:rsid w:val="002054E9"/>
    <w:rsid w:val="002061C2"/>
    <w:rsid w:val="00207342"/>
    <w:rsid w:val="00207819"/>
    <w:rsid w:val="00215088"/>
    <w:rsid w:val="002153BC"/>
    <w:rsid w:val="00215E77"/>
    <w:rsid w:val="00216302"/>
    <w:rsid w:val="00216337"/>
    <w:rsid w:val="00216BBA"/>
    <w:rsid w:val="00216F53"/>
    <w:rsid w:val="002205B0"/>
    <w:rsid w:val="002218A6"/>
    <w:rsid w:val="00222594"/>
    <w:rsid w:val="0022265B"/>
    <w:rsid w:val="00222D2D"/>
    <w:rsid w:val="002239E7"/>
    <w:rsid w:val="00223C8D"/>
    <w:rsid w:val="00225D8C"/>
    <w:rsid w:val="00227019"/>
    <w:rsid w:val="002309F3"/>
    <w:rsid w:val="00231340"/>
    <w:rsid w:val="002313BE"/>
    <w:rsid w:val="00232920"/>
    <w:rsid w:val="00232F06"/>
    <w:rsid w:val="00234C55"/>
    <w:rsid w:val="002350B3"/>
    <w:rsid w:val="00236145"/>
    <w:rsid w:val="00236A3C"/>
    <w:rsid w:val="00236BC8"/>
    <w:rsid w:val="00236D76"/>
    <w:rsid w:val="0023781B"/>
    <w:rsid w:val="0024054A"/>
    <w:rsid w:val="0024078D"/>
    <w:rsid w:val="002408F3"/>
    <w:rsid w:val="002415D4"/>
    <w:rsid w:val="00243ABC"/>
    <w:rsid w:val="00244849"/>
    <w:rsid w:val="0024536F"/>
    <w:rsid w:val="00250D63"/>
    <w:rsid w:val="002534D7"/>
    <w:rsid w:val="00253A5F"/>
    <w:rsid w:val="00254D54"/>
    <w:rsid w:val="002553FA"/>
    <w:rsid w:val="00260BB3"/>
    <w:rsid w:val="0026271E"/>
    <w:rsid w:val="0026484B"/>
    <w:rsid w:val="00265656"/>
    <w:rsid w:val="0027122E"/>
    <w:rsid w:val="00271529"/>
    <w:rsid w:val="00271928"/>
    <w:rsid w:val="00272B79"/>
    <w:rsid w:val="002764C8"/>
    <w:rsid w:val="00277897"/>
    <w:rsid w:val="002805B2"/>
    <w:rsid w:val="00281168"/>
    <w:rsid w:val="00285A9F"/>
    <w:rsid w:val="00285C39"/>
    <w:rsid w:val="00287194"/>
    <w:rsid w:val="002878F3"/>
    <w:rsid w:val="00287B44"/>
    <w:rsid w:val="002912B4"/>
    <w:rsid w:val="002949F1"/>
    <w:rsid w:val="002A02C5"/>
    <w:rsid w:val="002A0A89"/>
    <w:rsid w:val="002A40BC"/>
    <w:rsid w:val="002A46C7"/>
    <w:rsid w:val="002A4F27"/>
    <w:rsid w:val="002A506D"/>
    <w:rsid w:val="002A65B0"/>
    <w:rsid w:val="002A7E58"/>
    <w:rsid w:val="002B28E8"/>
    <w:rsid w:val="002B3365"/>
    <w:rsid w:val="002B57BC"/>
    <w:rsid w:val="002B7228"/>
    <w:rsid w:val="002B76C2"/>
    <w:rsid w:val="002B78C1"/>
    <w:rsid w:val="002B7C5A"/>
    <w:rsid w:val="002C0C7B"/>
    <w:rsid w:val="002C2B99"/>
    <w:rsid w:val="002C2BC2"/>
    <w:rsid w:val="002C2BF3"/>
    <w:rsid w:val="002C30D0"/>
    <w:rsid w:val="002C4144"/>
    <w:rsid w:val="002C4FD1"/>
    <w:rsid w:val="002C552A"/>
    <w:rsid w:val="002C5CD8"/>
    <w:rsid w:val="002D0D5C"/>
    <w:rsid w:val="002D0F33"/>
    <w:rsid w:val="002D165B"/>
    <w:rsid w:val="002D17A1"/>
    <w:rsid w:val="002D28C8"/>
    <w:rsid w:val="002D4BD9"/>
    <w:rsid w:val="002E2EAB"/>
    <w:rsid w:val="002E3041"/>
    <w:rsid w:val="002E316F"/>
    <w:rsid w:val="002E365F"/>
    <w:rsid w:val="002E44B6"/>
    <w:rsid w:val="002E4DDD"/>
    <w:rsid w:val="002E7335"/>
    <w:rsid w:val="002F052B"/>
    <w:rsid w:val="002F05F9"/>
    <w:rsid w:val="002F162B"/>
    <w:rsid w:val="002F34CA"/>
    <w:rsid w:val="002F46C2"/>
    <w:rsid w:val="002F49CF"/>
    <w:rsid w:val="002F57A9"/>
    <w:rsid w:val="002F6A16"/>
    <w:rsid w:val="002F75FD"/>
    <w:rsid w:val="00300533"/>
    <w:rsid w:val="00300BA8"/>
    <w:rsid w:val="00301116"/>
    <w:rsid w:val="00301FC4"/>
    <w:rsid w:val="003037C0"/>
    <w:rsid w:val="00303E15"/>
    <w:rsid w:val="003040B8"/>
    <w:rsid w:val="00304B14"/>
    <w:rsid w:val="003128C5"/>
    <w:rsid w:val="00312CB3"/>
    <w:rsid w:val="00314F23"/>
    <w:rsid w:val="003168F1"/>
    <w:rsid w:val="00317F00"/>
    <w:rsid w:val="00320089"/>
    <w:rsid w:val="00324E47"/>
    <w:rsid w:val="00324F11"/>
    <w:rsid w:val="00326974"/>
    <w:rsid w:val="00326DDB"/>
    <w:rsid w:val="003305C3"/>
    <w:rsid w:val="00330EC4"/>
    <w:rsid w:val="0033145F"/>
    <w:rsid w:val="00331854"/>
    <w:rsid w:val="003324D7"/>
    <w:rsid w:val="003346DD"/>
    <w:rsid w:val="003349FB"/>
    <w:rsid w:val="0033518C"/>
    <w:rsid w:val="00335A11"/>
    <w:rsid w:val="0034044C"/>
    <w:rsid w:val="00341406"/>
    <w:rsid w:val="00341B7A"/>
    <w:rsid w:val="003439A2"/>
    <w:rsid w:val="00344C64"/>
    <w:rsid w:val="00345278"/>
    <w:rsid w:val="0034598A"/>
    <w:rsid w:val="00346075"/>
    <w:rsid w:val="003467E8"/>
    <w:rsid w:val="003473A5"/>
    <w:rsid w:val="00347711"/>
    <w:rsid w:val="00350CB2"/>
    <w:rsid w:val="00351CA2"/>
    <w:rsid w:val="00351CF9"/>
    <w:rsid w:val="00351F1A"/>
    <w:rsid w:val="00352E96"/>
    <w:rsid w:val="00354820"/>
    <w:rsid w:val="00356730"/>
    <w:rsid w:val="00356B7F"/>
    <w:rsid w:val="00362DF7"/>
    <w:rsid w:val="003631A0"/>
    <w:rsid w:val="00364786"/>
    <w:rsid w:val="00365214"/>
    <w:rsid w:val="00365C3C"/>
    <w:rsid w:val="003660D2"/>
    <w:rsid w:val="00366F41"/>
    <w:rsid w:val="00373D19"/>
    <w:rsid w:val="003752C2"/>
    <w:rsid w:val="0037578D"/>
    <w:rsid w:val="00382EA4"/>
    <w:rsid w:val="003831EF"/>
    <w:rsid w:val="003833BF"/>
    <w:rsid w:val="00385924"/>
    <w:rsid w:val="003859AC"/>
    <w:rsid w:val="00385AA2"/>
    <w:rsid w:val="00386AAD"/>
    <w:rsid w:val="003870B3"/>
    <w:rsid w:val="003919CA"/>
    <w:rsid w:val="003921A2"/>
    <w:rsid w:val="0039597B"/>
    <w:rsid w:val="00396DDD"/>
    <w:rsid w:val="00396E21"/>
    <w:rsid w:val="003A037E"/>
    <w:rsid w:val="003A0446"/>
    <w:rsid w:val="003A06E7"/>
    <w:rsid w:val="003A0D16"/>
    <w:rsid w:val="003A16D7"/>
    <w:rsid w:val="003A19F7"/>
    <w:rsid w:val="003A28BC"/>
    <w:rsid w:val="003A3018"/>
    <w:rsid w:val="003A3875"/>
    <w:rsid w:val="003A3BD6"/>
    <w:rsid w:val="003A5685"/>
    <w:rsid w:val="003B00B1"/>
    <w:rsid w:val="003B01FB"/>
    <w:rsid w:val="003B17F8"/>
    <w:rsid w:val="003B35C0"/>
    <w:rsid w:val="003B3F20"/>
    <w:rsid w:val="003B4EED"/>
    <w:rsid w:val="003B5A17"/>
    <w:rsid w:val="003C25C1"/>
    <w:rsid w:val="003C2C8E"/>
    <w:rsid w:val="003C3385"/>
    <w:rsid w:val="003C4287"/>
    <w:rsid w:val="003C5249"/>
    <w:rsid w:val="003C6D01"/>
    <w:rsid w:val="003D032B"/>
    <w:rsid w:val="003D0F82"/>
    <w:rsid w:val="003D1590"/>
    <w:rsid w:val="003D2101"/>
    <w:rsid w:val="003D2FBD"/>
    <w:rsid w:val="003D69C2"/>
    <w:rsid w:val="003D6DA7"/>
    <w:rsid w:val="003E0F50"/>
    <w:rsid w:val="003E0FA2"/>
    <w:rsid w:val="003E202A"/>
    <w:rsid w:val="003E2D7A"/>
    <w:rsid w:val="003E2DDF"/>
    <w:rsid w:val="003E3C37"/>
    <w:rsid w:val="003E40F6"/>
    <w:rsid w:val="003E4786"/>
    <w:rsid w:val="003E513D"/>
    <w:rsid w:val="003F012F"/>
    <w:rsid w:val="003F260C"/>
    <w:rsid w:val="003F2807"/>
    <w:rsid w:val="003F2C03"/>
    <w:rsid w:val="003F3B32"/>
    <w:rsid w:val="003F52F8"/>
    <w:rsid w:val="003F57DD"/>
    <w:rsid w:val="00400A95"/>
    <w:rsid w:val="004019EA"/>
    <w:rsid w:val="00401E7D"/>
    <w:rsid w:val="004032BE"/>
    <w:rsid w:val="004034F2"/>
    <w:rsid w:val="004037D5"/>
    <w:rsid w:val="00404768"/>
    <w:rsid w:val="004049D5"/>
    <w:rsid w:val="00404E49"/>
    <w:rsid w:val="00405189"/>
    <w:rsid w:val="00410150"/>
    <w:rsid w:val="00413832"/>
    <w:rsid w:val="00417714"/>
    <w:rsid w:val="004200EB"/>
    <w:rsid w:val="0042079A"/>
    <w:rsid w:val="00420C4F"/>
    <w:rsid w:val="00421810"/>
    <w:rsid w:val="004223AA"/>
    <w:rsid w:val="00422FDA"/>
    <w:rsid w:val="0042342F"/>
    <w:rsid w:val="00425213"/>
    <w:rsid w:val="00427037"/>
    <w:rsid w:val="0042708A"/>
    <w:rsid w:val="004272F0"/>
    <w:rsid w:val="004273E0"/>
    <w:rsid w:val="0043054B"/>
    <w:rsid w:val="004334AE"/>
    <w:rsid w:val="00433651"/>
    <w:rsid w:val="004351DB"/>
    <w:rsid w:val="00435ADB"/>
    <w:rsid w:val="00437137"/>
    <w:rsid w:val="00437820"/>
    <w:rsid w:val="00440F70"/>
    <w:rsid w:val="00441D1A"/>
    <w:rsid w:val="00442A4A"/>
    <w:rsid w:val="004439F7"/>
    <w:rsid w:val="00445E3D"/>
    <w:rsid w:val="004464A9"/>
    <w:rsid w:val="004466CF"/>
    <w:rsid w:val="00446B04"/>
    <w:rsid w:val="00451558"/>
    <w:rsid w:val="00452853"/>
    <w:rsid w:val="00455C5D"/>
    <w:rsid w:val="00456EB5"/>
    <w:rsid w:val="00457AB2"/>
    <w:rsid w:val="004623C1"/>
    <w:rsid w:val="00462C7A"/>
    <w:rsid w:val="00465316"/>
    <w:rsid w:val="00466148"/>
    <w:rsid w:val="004722C2"/>
    <w:rsid w:val="00472CA9"/>
    <w:rsid w:val="00472EF0"/>
    <w:rsid w:val="00473BF0"/>
    <w:rsid w:val="004745C0"/>
    <w:rsid w:val="004754BF"/>
    <w:rsid w:val="00476A0A"/>
    <w:rsid w:val="0048153B"/>
    <w:rsid w:val="0048208A"/>
    <w:rsid w:val="00483D69"/>
    <w:rsid w:val="00484206"/>
    <w:rsid w:val="00486162"/>
    <w:rsid w:val="004866F7"/>
    <w:rsid w:val="004868CE"/>
    <w:rsid w:val="004876DD"/>
    <w:rsid w:val="00487E25"/>
    <w:rsid w:val="0049120D"/>
    <w:rsid w:val="00491F38"/>
    <w:rsid w:val="00491FA0"/>
    <w:rsid w:val="00493110"/>
    <w:rsid w:val="00493147"/>
    <w:rsid w:val="00493847"/>
    <w:rsid w:val="00493ECC"/>
    <w:rsid w:val="00495DCE"/>
    <w:rsid w:val="0049636B"/>
    <w:rsid w:val="00497BF1"/>
    <w:rsid w:val="00497ECF"/>
    <w:rsid w:val="004A0743"/>
    <w:rsid w:val="004A10B8"/>
    <w:rsid w:val="004A3F5F"/>
    <w:rsid w:val="004A46C2"/>
    <w:rsid w:val="004A60D6"/>
    <w:rsid w:val="004A7978"/>
    <w:rsid w:val="004A7B1A"/>
    <w:rsid w:val="004B1B98"/>
    <w:rsid w:val="004B2322"/>
    <w:rsid w:val="004B4467"/>
    <w:rsid w:val="004B680C"/>
    <w:rsid w:val="004B71D3"/>
    <w:rsid w:val="004C02DA"/>
    <w:rsid w:val="004C07D2"/>
    <w:rsid w:val="004C2E89"/>
    <w:rsid w:val="004C39A5"/>
    <w:rsid w:val="004C4C39"/>
    <w:rsid w:val="004D020E"/>
    <w:rsid w:val="004D0401"/>
    <w:rsid w:val="004D1835"/>
    <w:rsid w:val="004D1F3E"/>
    <w:rsid w:val="004D21EA"/>
    <w:rsid w:val="004D2774"/>
    <w:rsid w:val="004D2A1B"/>
    <w:rsid w:val="004D3195"/>
    <w:rsid w:val="004D53DD"/>
    <w:rsid w:val="004D7070"/>
    <w:rsid w:val="004E2561"/>
    <w:rsid w:val="004E256F"/>
    <w:rsid w:val="004E33CE"/>
    <w:rsid w:val="004E3C95"/>
    <w:rsid w:val="004E44FC"/>
    <w:rsid w:val="004E46E5"/>
    <w:rsid w:val="004E4F2C"/>
    <w:rsid w:val="004E6B1B"/>
    <w:rsid w:val="004E72DF"/>
    <w:rsid w:val="004E747D"/>
    <w:rsid w:val="004E7E3D"/>
    <w:rsid w:val="004F15C4"/>
    <w:rsid w:val="004F5818"/>
    <w:rsid w:val="004F6279"/>
    <w:rsid w:val="004F6C54"/>
    <w:rsid w:val="004F6D47"/>
    <w:rsid w:val="00500825"/>
    <w:rsid w:val="00500F93"/>
    <w:rsid w:val="005029D7"/>
    <w:rsid w:val="005054D2"/>
    <w:rsid w:val="00505509"/>
    <w:rsid w:val="0050571B"/>
    <w:rsid w:val="005112DA"/>
    <w:rsid w:val="00511C88"/>
    <w:rsid w:val="00511ECE"/>
    <w:rsid w:val="00512312"/>
    <w:rsid w:val="00513FB1"/>
    <w:rsid w:val="00514036"/>
    <w:rsid w:val="00514B28"/>
    <w:rsid w:val="005151A4"/>
    <w:rsid w:val="00517456"/>
    <w:rsid w:val="00520567"/>
    <w:rsid w:val="00520AEB"/>
    <w:rsid w:val="00521228"/>
    <w:rsid w:val="0052132F"/>
    <w:rsid w:val="0052380C"/>
    <w:rsid w:val="00524B7C"/>
    <w:rsid w:val="005258CB"/>
    <w:rsid w:val="00526264"/>
    <w:rsid w:val="00527BC5"/>
    <w:rsid w:val="0053155F"/>
    <w:rsid w:val="005335B8"/>
    <w:rsid w:val="00533D28"/>
    <w:rsid w:val="00534E0B"/>
    <w:rsid w:val="00537533"/>
    <w:rsid w:val="00537704"/>
    <w:rsid w:val="005377C1"/>
    <w:rsid w:val="0054240B"/>
    <w:rsid w:val="0054243B"/>
    <w:rsid w:val="00542C72"/>
    <w:rsid w:val="005437E0"/>
    <w:rsid w:val="00543F03"/>
    <w:rsid w:val="00544BA2"/>
    <w:rsid w:val="00544E95"/>
    <w:rsid w:val="0054516C"/>
    <w:rsid w:val="005469F0"/>
    <w:rsid w:val="00547A07"/>
    <w:rsid w:val="005503D2"/>
    <w:rsid w:val="005503FF"/>
    <w:rsid w:val="00550561"/>
    <w:rsid w:val="00550593"/>
    <w:rsid w:val="00550C54"/>
    <w:rsid w:val="00550F59"/>
    <w:rsid w:val="00553810"/>
    <w:rsid w:val="00554A02"/>
    <w:rsid w:val="0055558F"/>
    <w:rsid w:val="005558FD"/>
    <w:rsid w:val="00557E21"/>
    <w:rsid w:val="00557E98"/>
    <w:rsid w:val="005612DF"/>
    <w:rsid w:val="005618F3"/>
    <w:rsid w:val="00561A6D"/>
    <w:rsid w:val="00562D24"/>
    <w:rsid w:val="00564C5A"/>
    <w:rsid w:val="005650EE"/>
    <w:rsid w:val="00565E1E"/>
    <w:rsid w:val="005660F4"/>
    <w:rsid w:val="00571D25"/>
    <w:rsid w:val="0057268F"/>
    <w:rsid w:val="00575918"/>
    <w:rsid w:val="00575DA4"/>
    <w:rsid w:val="00582412"/>
    <w:rsid w:val="005829BE"/>
    <w:rsid w:val="005832FB"/>
    <w:rsid w:val="00583634"/>
    <w:rsid w:val="005845AE"/>
    <w:rsid w:val="00584600"/>
    <w:rsid w:val="00585D82"/>
    <w:rsid w:val="00586ACF"/>
    <w:rsid w:val="0058729C"/>
    <w:rsid w:val="0058777B"/>
    <w:rsid w:val="005900FC"/>
    <w:rsid w:val="0059033F"/>
    <w:rsid w:val="00590381"/>
    <w:rsid w:val="00594D4F"/>
    <w:rsid w:val="005952B4"/>
    <w:rsid w:val="00595852"/>
    <w:rsid w:val="005964FE"/>
    <w:rsid w:val="0059709C"/>
    <w:rsid w:val="005970B2"/>
    <w:rsid w:val="00597715"/>
    <w:rsid w:val="005A0B1E"/>
    <w:rsid w:val="005A298C"/>
    <w:rsid w:val="005A3A60"/>
    <w:rsid w:val="005A6682"/>
    <w:rsid w:val="005A6BB1"/>
    <w:rsid w:val="005B10BE"/>
    <w:rsid w:val="005B1A70"/>
    <w:rsid w:val="005B21C8"/>
    <w:rsid w:val="005B2383"/>
    <w:rsid w:val="005B44BE"/>
    <w:rsid w:val="005B50C0"/>
    <w:rsid w:val="005B58AD"/>
    <w:rsid w:val="005B5DD6"/>
    <w:rsid w:val="005B5EB6"/>
    <w:rsid w:val="005B69D7"/>
    <w:rsid w:val="005B745F"/>
    <w:rsid w:val="005B7C96"/>
    <w:rsid w:val="005B7FFC"/>
    <w:rsid w:val="005C1385"/>
    <w:rsid w:val="005C252B"/>
    <w:rsid w:val="005C274F"/>
    <w:rsid w:val="005C500F"/>
    <w:rsid w:val="005C5E36"/>
    <w:rsid w:val="005D1148"/>
    <w:rsid w:val="005D1D4F"/>
    <w:rsid w:val="005D2859"/>
    <w:rsid w:val="005D3DBF"/>
    <w:rsid w:val="005D6912"/>
    <w:rsid w:val="005D6E3C"/>
    <w:rsid w:val="005D770E"/>
    <w:rsid w:val="005D7950"/>
    <w:rsid w:val="005D7D23"/>
    <w:rsid w:val="005D7DAF"/>
    <w:rsid w:val="005E1A54"/>
    <w:rsid w:val="005E3F16"/>
    <w:rsid w:val="005E3FD5"/>
    <w:rsid w:val="005E5231"/>
    <w:rsid w:val="005E6847"/>
    <w:rsid w:val="005E79E7"/>
    <w:rsid w:val="005F0E20"/>
    <w:rsid w:val="005F3F1F"/>
    <w:rsid w:val="005F45BE"/>
    <w:rsid w:val="005F7805"/>
    <w:rsid w:val="00600483"/>
    <w:rsid w:val="00604308"/>
    <w:rsid w:val="00604935"/>
    <w:rsid w:val="00605348"/>
    <w:rsid w:val="006063CD"/>
    <w:rsid w:val="0060678F"/>
    <w:rsid w:val="0060727E"/>
    <w:rsid w:val="00610C00"/>
    <w:rsid w:val="00610D52"/>
    <w:rsid w:val="0061341A"/>
    <w:rsid w:val="0061482E"/>
    <w:rsid w:val="00615425"/>
    <w:rsid w:val="00615EE1"/>
    <w:rsid w:val="006161A6"/>
    <w:rsid w:val="0061697E"/>
    <w:rsid w:val="00622010"/>
    <w:rsid w:val="0063094A"/>
    <w:rsid w:val="006309BD"/>
    <w:rsid w:val="00630B33"/>
    <w:rsid w:val="0063265A"/>
    <w:rsid w:val="006331BC"/>
    <w:rsid w:val="006336C2"/>
    <w:rsid w:val="00633B7A"/>
    <w:rsid w:val="0063441A"/>
    <w:rsid w:val="006344CE"/>
    <w:rsid w:val="006350A1"/>
    <w:rsid w:val="00635AFC"/>
    <w:rsid w:val="006370B2"/>
    <w:rsid w:val="00637558"/>
    <w:rsid w:val="00637A43"/>
    <w:rsid w:val="00640E07"/>
    <w:rsid w:val="00642115"/>
    <w:rsid w:val="00642543"/>
    <w:rsid w:val="0064366E"/>
    <w:rsid w:val="006436CB"/>
    <w:rsid w:val="0064449D"/>
    <w:rsid w:val="006444BC"/>
    <w:rsid w:val="0064603D"/>
    <w:rsid w:val="0065155C"/>
    <w:rsid w:val="00652544"/>
    <w:rsid w:val="006531EA"/>
    <w:rsid w:val="00653FBA"/>
    <w:rsid w:val="00657085"/>
    <w:rsid w:val="00661048"/>
    <w:rsid w:val="006616EF"/>
    <w:rsid w:val="00662435"/>
    <w:rsid w:val="00664219"/>
    <w:rsid w:val="00664247"/>
    <w:rsid w:val="00664A06"/>
    <w:rsid w:val="00665354"/>
    <w:rsid w:val="00666D03"/>
    <w:rsid w:val="0067073B"/>
    <w:rsid w:val="006707E9"/>
    <w:rsid w:val="00671C49"/>
    <w:rsid w:val="00673474"/>
    <w:rsid w:val="006735F1"/>
    <w:rsid w:val="0067486F"/>
    <w:rsid w:val="00674A40"/>
    <w:rsid w:val="00674B4B"/>
    <w:rsid w:val="00676D63"/>
    <w:rsid w:val="00676F0D"/>
    <w:rsid w:val="006775E6"/>
    <w:rsid w:val="00680693"/>
    <w:rsid w:val="00680B9E"/>
    <w:rsid w:val="00682211"/>
    <w:rsid w:val="00683116"/>
    <w:rsid w:val="00684B5C"/>
    <w:rsid w:val="0068586C"/>
    <w:rsid w:val="00687AFF"/>
    <w:rsid w:val="00695A6D"/>
    <w:rsid w:val="00696020"/>
    <w:rsid w:val="006A0407"/>
    <w:rsid w:val="006A2504"/>
    <w:rsid w:val="006A2506"/>
    <w:rsid w:val="006A4FF0"/>
    <w:rsid w:val="006A7EA0"/>
    <w:rsid w:val="006B0571"/>
    <w:rsid w:val="006B1854"/>
    <w:rsid w:val="006B1D8F"/>
    <w:rsid w:val="006B2353"/>
    <w:rsid w:val="006B243C"/>
    <w:rsid w:val="006B2EAF"/>
    <w:rsid w:val="006B3DCC"/>
    <w:rsid w:val="006B4585"/>
    <w:rsid w:val="006B4C13"/>
    <w:rsid w:val="006B52F7"/>
    <w:rsid w:val="006B5648"/>
    <w:rsid w:val="006B59BD"/>
    <w:rsid w:val="006B71F4"/>
    <w:rsid w:val="006B7D20"/>
    <w:rsid w:val="006C0119"/>
    <w:rsid w:val="006C34BF"/>
    <w:rsid w:val="006C7150"/>
    <w:rsid w:val="006D3320"/>
    <w:rsid w:val="006D3B62"/>
    <w:rsid w:val="006D4C0E"/>
    <w:rsid w:val="006E1F45"/>
    <w:rsid w:val="006E3A56"/>
    <w:rsid w:val="006E5281"/>
    <w:rsid w:val="006E5474"/>
    <w:rsid w:val="006E5486"/>
    <w:rsid w:val="006E564B"/>
    <w:rsid w:val="006E5A7C"/>
    <w:rsid w:val="006E7073"/>
    <w:rsid w:val="006E72A6"/>
    <w:rsid w:val="006F00D9"/>
    <w:rsid w:val="006F02A9"/>
    <w:rsid w:val="006F0AE3"/>
    <w:rsid w:val="006F279B"/>
    <w:rsid w:val="006F2E2A"/>
    <w:rsid w:val="006F6FED"/>
    <w:rsid w:val="006F776F"/>
    <w:rsid w:val="00701B4E"/>
    <w:rsid w:val="0070501D"/>
    <w:rsid w:val="007053B9"/>
    <w:rsid w:val="0070598D"/>
    <w:rsid w:val="00706A2A"/>
    <w:rsid w:val="00706B6C"/>
    <w:rsid w:val="0070776A"/>
    <w:rsid w:val="007110EC"/>
    <w:rsid w:val="00711672"/>
    <w:rsid w:val="007122EE"/>
    <w:rsid w:val="00713E71"/>
    <w:rsid w:val="00717A2C"/>
    <w:rsid w:val="00721256"/>
    <w:rsid w:val="007215AF"/>
    <w:rsid w:val="00722C89"/>
    <w:rsid w:val="007233E0"/>
    <w:rsid w:val="00723BC5"/>
    <w:rsid w:val="0072677F"/>
    <w:rsid w:val="007305A5"/>
    <w:rsid w:val="00730A14"/>
    <w:rsid w:val="007327BF"/>
    <w:rsid w:val="0073401C"/>
    <w:rsid w:val="00736928"/>
    <w:rsid w:val="00742B6B"/>
    <w:rsid w:val="0074461F"/>
    <w:rsid w:val="00745350"/>
    <w:rsid w:val="00745F90"/>
    <w:rsid w:val="007462BB"/>
    <w:rsid w:val="00747B87"/>
    <w:rsid w:val="007503A9"/>
    <w:rsid w:val="00751A04"/>
    <w:rsid w:val="00751F89"/>
    <w:rsid w:val="00752395"/>
    <w:rsid w:val="00752B4E"/>
    <w:rsid w:val="00753B00"/>
    <w:rsid w:val="00754F18"/>
    <w:rsid w:val="00755E13"/>
    <w:rsid w:val="007579C9"/>
    <w:rsid w:val="00757C7D"/>
    <w:rsid w:val="00760038"/>
    <w:rsid w:val="00760ADA"/>
    <w:rsid w:val="00760BEE"/>
    <w:rsid w:val="00761B51"/>
    <w:rsid w:val="00763431"/>
    <w:rsid w:val="00771D54"/>
    <w:rsid w:val="00771F21"/>
    <w:rsid w:val="0077253D"/>
    <w:rsid w:val="0077398C"/>
    <w:rsid w:val="007743A3"/>
    <w:rsid w:val="00774458"/>
    <w:rsid w:val="00774759"/>
    <w:rsid w:val="0077587F"/>
    <w:rsid w:val="007762FE"/>
    <w:rsid w:val="00777A57"/>
    <w:rsid w:val="007801ED"/>
    <w:rsid w:val="00780FA2"/>
    <w:rsid w:val="007824F8"/>
    <w:rsid w:val="00783B81"/>
    <w:rsid w:val="007855E1"/>
    <w:rsid w:val="007858EE"/>
    <w:rsid w:val="00785E9F"/>
    <w:rsid w:val="00786EB3"/>
    <w:rsid w:val="007877A4"/>
    <w:rsid w:val="0079106A"/>
    <w:rsid w:val="00791F5A"/>
    <w:rsid w:val="007922F2"/>
    <w:rsid w:val="0079286E"/>
    <w:rsid w:val="007932B1"/>
    <w:rsid w:val="00793C48"/>
    <w:rsid w:val="00793E48"/>
    <w:rsid w:val="0079430B"/>
    <w:rsid w:val="0079484A"/>
    <w:rsid w:val="00795F05"/>
    <w:rsid w:val="00796188"/>
    <w:rsid w:val="007A0E66"/>
    <w:rsid w:val="007A23A2"/>
    <w:rsid w:val="007A2AFB"/>
    <w:rsid w:val="007A53CB"/>
    <w:rsid w:val="007A5774"/>
    <w:rsid w:val="007A7E36"/>
    <w:rsid w:val="007B1F4F"/>
    <w:rsid w:val="007B2093"/>
    <w:rsid w:val="007B5CB2"/>
    <w:rsid w:val="007B5DE8"/>
    <w:rsid w:val="007B6295"/>
    <w:rsid w:val="007B6A58"/>
    <w:rsid w:val="007B6B42"/>
    <w:rsid w:val="007C1622"/>
    <w:rsid w:val="007C2FD4"/>
    <w:rsid w:val="007C59C0"/>
    <w:rsid w:val="007C7CE3"/>
    <w:rsid w:val="007D10C2"/>
    <w:rsid w:val="007D1A9A"/>
    <w:rsid w:val="007D2D43"/>
    <w:rsid w:val="007D36C7"/>
    <w:rsid w:val="007D45CD"/>
    <w:rsid w:val="007D48D2"/>
    <w:rsid w:val="007D4D06"/>
    <w:rsid w:val="007D536D"/>
    <w:rsid w:val="007D6D11"/>
    <w:rsid w:val="007D7D43"/>
    <w:rsid w:val="007E0B1D"/>
    <w:rsid w:val="007E0E6D"/>
    <w:rsid w:val="007E2382"/>
    <w:rsid w:val="007E3AD7"/>
    <w:rsid w:val="007E3DD4"/>
    <w:rsid w:val="007E400D"/>
    <w:rsid w:val="007F0139"/>
    <w:rsid w:val="007F09D1"/>
    <w:rsid w:val="007F10E1"/>
    <w:rsid w:val="007F130B"/>
    <w:rsid w:val="007F1CDC"/>
    <w:rsid w:val="007F34C3"/>
    <w:rsid w:val="007F3BFC"/>
    <w:rsid w:val="007F7B09"/>
    <w:rsid w:val="0080097C"/>
    <w:rsid w:val="0080104E"/>
    <w:rsid w:val="008013FC"/>
    <w:rsid w:val="008020F3"/>
    <w:rsid w:val="0080264F"/>
    <w:rsid w:val="008032AE"/>
    <w:rsid w:val="00804116"/>
    <w:rsid w:val="00810276"/>
    <w:rsid w:val="00812055"/>
    <w:rsid w:val="0081313D"/>
    <w:rsid w:val="008143A9"/>
    <w:rsid w:val="008149B0"/>
    <w:rsid w:val="00814A39"/>
    <w:rsid w:val="008156E9"/>
    <w:rsid w:val="00816D79"/>
    <w:rsid w:val="00817E2D"/>
    <w:rsid w:val="00820C59"/>
    <w:rsid w:val="00821CA5"/>
    <w:rsid w:val="00822767"/>
    <w:rsid w:val="00823498"/>
    <w:rsid w:val="008236AE"/>
    <w:rsid w:val="00823DDE"/>
    <w:rsid w:val="00825459"/>
    <w:rsid w:val="008269B6"/>
    <w:rsid w:val="00830AE4"/>
    <w:rsid w:val="00831CD0"/>
    <w:rsid w:val="00833CD7"/>
    <w:rsid w:val="00833DAD"/>
    <w:rsid w:val="00834627"/>
    <w:rsid w:val="00840409"/>
    <w:rsid w:val="00840F33"/>
    <w:rsid w:val="00841303"/>
    <w:rsid w:val="0084144C"/>
    <w:rsid w:val="00841A1D"/>
    <w:rsid w:val="00843DE0"/>
    <w:rsid w:val="00844BD5"/>
    <w:rsid w:val="00845225"/>
    <w:rsid w:val="00850313"/>
    <w:rsid w:val="0085123F"/>
    <w:rsid w:val="008520CF"/>
    <w:rsid w:val="0085236F"/>
    <w:rsid w:val="008539E1"/>
    <w:rsid w:val="0085650E"/>
    <w:rsid w:val="00856BA7"/>
    <w:rsid w:val="008570E8"/>
    <w:rsid w:val="008600F5"/>
    <w:rsid w:val="00860F3E"/>
    <w:rsid w:val="008624A7"/>
    <w:rsid w:val="00862964"/>
    <w:rsid w:val="00863298"/>
    <w:rsid w:val="00863797"/>
    <w:rsid w:val="00863DC8"/>
    <w:rsid w:val="008649E3"/>
    <w:rsid w:val="00865723"/>
    <w:rsid w:val="00866621"/>
    <w:rsid w:val="00866796"/>
    <w:rsid w:val="00871381"/>
    <w:rsid w:val="00871691"/>
    <w:rsid w:val="00872C64"/>
    <w:rsid w:val="00872C95"/>
    <w:rsid w:val="00872CE4"/>
    <w:rsid w:val="008747C3"/>
    <w:rsid w:val="00874F07"/>
    <w:rsid w:val="0087533F"/>
    <w:rsid w:val="008770CF"/>
    <w:rsid w:val="0087774D"/>
    <w:rsid w:val="00877C63"/>
    <w:rsid w:val="008811E9"/>
    <w:rsid w:val="00881AF6"/>
    <w:rsid w:val="00882134"/>
    <w:rsid w:val="00882C9C"/>
    <w:rsid w:val="00882D2B"/>
    <w:rsid w:val="00882E9A"/>
    <w:rsid w:val="00884C59"/>
    <w:rsid w:val="00886492"/>
    <w:rsid w:val="00886C2B"/>
    <w:rsid w:val="008878C2"/>
    <w:rsid w:val="008879CF"/>
    <w:rsid w:val="00891363"/>
    <w:rsid w:val="00891726"/>
    <w:rsid w:val="00892A7A"/>
    <w:rsid w:val="00893002"/>
    <w:rsid w:val="008938A4"/>
    <w:rsid w:val="00893E1E"/>
    <w:rsid w:val="00894920"/>
    <w:rsid w:val="00894A6C"/>
    <w:rsid w:val="00895195"/>
    <w:rsid w:val="008958CD"/>
    <w:rsid w:val="00896B10"/>
    <w:rsid w:val="00897A46"/>
    <w:rsid w:val="008A042B"/>
    <w:rsid w:val="008A0881"/>
    <w:rsid w:val="008A22E9"/>
    <w:rsid w:val="008A3CFF"/>
    <w:rsid w:val="008A6B7E"/>
    <w:rsid w:val="008B15FB"/>
    <w:rsid w:val="008B160E"/>
    <w:rsid w:val="008B3170"/>
    <w:rsid w:val="008B3DFD"/>
    <w:rsid w:val="008B4750"/>
    <w:rsid w:val="008B503B"/>
    <w:rsid w:val="008B6A87"/>
    <w:rsid w:val="008B6EBA"/>
    <w:rsid w:val="008C0D07"/>
    <w:rsid w:val="008C21AA"/>
    <w:rsid w:val="008C291D"/>
    <w:rsid w:val="008C452D"/>
    <w:rsid w:val="008C5130"/>
    <w:rsid w:val="008C51E5"/>
    <w:rsid w:val="008C5380"/>
    <w:rsid w:val="008C5727"/>
    <w:rsid w:val="008C6094"/>
    <w:rsid w:val="008C70A7"/>
    <w:rsid w:val="008D096E"/>
    <w:rsid w:val="008D1A46"/>
    <w:rsid w:val="008D2C04"/>
    <w:rsid w:val="008D2DA9"/>
    <w:rsid w:val="008D3EB2"/>
    <w:rsid w:val="008D4CC4"/>
    <w:rsid w:val="008D5182"/>
    <w:rsid w:val="008D6545"/>
    <w:rsid w:val="008D7D3E"/>
    <w:rsid w:val="008E0D88"/>
    <w:rsid w:val="008E1978"/>
    <w:rsid w:val="008E361F"/>
    <w:rsid w:val="008E55A5"/>
    <w:rsid w:val="008E577D"/>
    <w:rsid w:val="008E622A"/>
    <w:rsid w:val="008E682A"/>
    <w:rsid w:val="008E7CB8"/>
    <w:rsid w:val="008F070A"/>
    <w:rsid w:val="008F3B4D"/>
    <w:rsid w:val="008F4267"/>
    <w:rsid w:val="008F5581"/>
    <w:rsid w:val="008F7003"/>
    <w:rsid w:val="009014F1"/>
    <w:rsid w:val="00901662"/>
    <w:rsid w:val="00901C71"/>
    <w:rsid w:val="00903E43"/>
    <w:rsid w:val="009047D0"/>
    <w:rsid w:val="0090661F"/>
    <w:rsid w:val="009074CF"/>
    <w:rsid w:val="00911348"/>
    <w:rsid w:val="00912186"/>
    <w:rsid w:val="00912E57"/>
    <w:rsid w:val="0091588C"/>
    <w:rsid w:val="009214EB"/>
    <w:rsid w:val="0092342E"/>
    <w:rsid w:val="009246E6"/>
    <w:rsid w:val="00925804"/>
    <w:rsid w:val="00927A5C"/>
    <w:rsid w:val="009306BA"/>
    <w:rsid w:val="00933A25"/>
    <w:rsid w:val="00933EFB"/>
    <w:rsid w:val="009377CF"/>
    <w:rsid w:val="009402F2"/>
    <w:rsid w:val="009405D1"/>
    <w:rsid w:val="009426D8"/>
    <w:rsid w:val="00943730"/>
    <w:rsid w:val="00945021"/>
    <w:rsid w:val="00945716"/>
    <w:rsid w:val="0094637F"/>
    <w:rsid w:val="00946423"/>
    <w:rsid w:val="00946DAA"/>
    <w:rsid w:val="0095016B"/>
    <w:rsid w:val="00951539"/>
    <w:rsid w:val="00952011"/>
    <w:rsid w:val="0095326C"/>
    <w:rsid w:val="00953BE1"/>
    <w:rsid w:val="0095408A"/>
    <w:rsid w:val="009543AF"/>
    <w:rsid w:val="009566B9"/>
    <w:rsid w:val="00962438"/>
    <w:rsid w:val="00963274"/>
    <w:rsid w:val="00964532"/>
    <w:rsid w:val="009667D1"/>
    <w:rsid w:val="009705B0"/>
    <w:rsid w:val="009706B3"/>
    <w:rsid w:val="009712FA"/>
    <w:rsid w:val="00972616"/>
    <w:rsid w:val="0097279E"/>
    <w:rsid w:val="00974455"/>
    <w:rsid w:val="00974548"/>
    <w:rsid w:val="009748D9"/>
    <w:rsid w:val="00975DBE"/>
    <w:rsid w:val="00976B57"/>
    <w:rsid w:val="009815B3"/>
    <w:rsid w:val="00981CC3"/>
    <w:rsid w:val="00981F3C"/>
    <w:rsid w:val="009822C1"/>
    <w:rsid w:val="009835E7"/>
    <w:rsid w:val="00983879"/>
    <w:rsid w:val="00984338"/>
    <w:rsid w:val="0098467C"/>
    <w:rsid w:val="009848A7"/>
    <w:rsid w:val="0098651A"/>
    <w:rsid w:val="00987162"/>
    <w:rsid w:val="00987BDE"/>
    <w:rsid w:val="00987E80"/>
    <w:rsid w:val="0099106C"/>
    <w:rsid w:val="00991A0D"/>
    <w:rsid w:val="009938F1"/>
    <w:rsid w:val="009945DA"/>
    <w:rsid w:val="0099524E"/>
    <w:rsid w:val="009978B1"/>
    <w:rsid w:val="009978B2"/>
    <w:rsid w:val="009A013A"/>
    <w:rsid w:val="009A2253"/>
    <w:rsid w:val="009A3750"/>
    <w:rsid w:val="009A4C86"/>
    <w:rsid w:val="009A50E3"/>
    <w:rsid w:val="009A52FF"/>
    <w:rsid w:val="009A715F"/>
    <w:rsid w:val="009B6135"/>
    <w:rsid w:val="009C0E8F"/>
    <w:rsid w:val="009C0F84"/>
    <w:rsid w:val="009C3164"/>
    <w:rsid w:val="009C4808"/>
    <w:rsid w:val="009C4C67"/>
    <w:rsid w:val="009D0A07"/>
    <w:rsid w:val="009D2B1F"/>
    <w:rsid w:val="009D30C8"/>
    <w:rsid w:val="009D4428"/>
    <w:rsid w:val="009D47A6"/>
    <w:rsid w:val="009D5CB9"/>
    <w:rsid w:val="009D78CC"/>
    <w:rsid w:val="009E0690"/>
    <w:rsid w:val="009E0A8B"/>
    <w:rsid w:val="009E0D4D"/>
    <w:rsid w:val="009E0F56"/>
    <w:rsid w:val="009E231D"/>
    <w:rsid w:val="009E373B"/>
    <w:rsid w:val="009E4272"/>
    <w:rsid w:val="009E4721"/>
    <w:rsid w:val="009E5170"/>
    <w:rsid w:val="009E6296"/>
    <w:rsid w:val="009E6C45"/>
    <w:rsid w:val="009E734B"/>
    <w:rsid w:val="009F0344"/>
    <w:rsid w:val="009F3E80"/>
    <w:rsid w:val="009F494B"/>
    <w:rsid w:val="009F4AAB"/>
    <w:rsid w:val="009F4B4E"/>
    <w:rsid w:val="009F5345"/>
    <w:rsid w:val="009F669A"/>
    <w:rsid w:val="009F699F"/>
    <w:rsid w:val="009F7612"/>
    <w:rsid w:val="00A021AF"/>
    <w:rsid w:val="00A03F5A"/>
    <w:rsid w:val="00A0454B"/>
    <w:rsid w:val="00A04968"/>
    <w:rsid w:val="00A0682A"/>
    <w:rsid w:val="00A070B5"/>
    <w:rsid w:val="00A07958"/>
    <w:rsid w:val="00A07AFA"/>
    <w:rsid w:val="00A10384"/>
    <w:rsid w:val="00A10E5E"/>
    <w:rsid w:val="00A111A4"/>
    <w:rsid w:val="00A112B9"/>
    <w:rsid w:val="00A128B5"/>
    <w:rsid w:val="00A12EA6"/>
    <w:rsid w:val="00A1471D"/>
    <w:rsid w:val="00A15488"/>
    <w:rsid w:val="00A15D24"/>
    <w:rsid w:val="00A17AD1"/>
    <w:rsid w:val="00A205D8"/>
    <w:rsid w:val="00A215B0"/>
    <w:rsid w:val="00A2496B"/>
    <w:rsid w:val="00A2677D"/>
    <w:rsid w:val="00A27EDE"/>
    <w:rsid w:val="00A307BD"/>
    <w:rsid w:val="00A33E22"/>
    <w:rsid w:val="00A35147"/>
    <w:rsid w:val="00A36B54"/>
    <w:rsid w:val="00A36E80"/>
    <w:rsid w:val="00A40E90"/>
    <w:rsid w:val="00A4129B"/>
    <w:rsid w:val="00A41C62"/>
    <w:rsid w:val="00A42456"/>
    <w:rsid w:val="00A44FFD"/>
    <w:rsid w:val="00A4590A"/>
    <w:rsid w:val="00A45CD6"/>
    <w:rsid w:val="00A46C68"/>
    <w:rsid w:val="00A471B4"/>
    <w:rsid w:val="00A50314"/>
    <w:rsid w:val="00A51080"/>
    <w:rsid w:val="00A51E8D"/>
    <w:rsid w:val="00A55644"/>
    <w:rsid w:val="00A572D1"/>
    <w:rsid w:val="00A63B79"/>
    <w:rsid w:val="00A64B73"/>
    <w:rsid w:val="00A64D60"/>
    <w:rsid w:val="00A65C88"/>
    <w:rsid w:val="00A65E20"/>
    <w:rsid w:val="00A677A0"/>
    <w:rsid w:val="00A67A5E"/>
    <w:rsid w:val="00A67C62"/>
    <w:rsid w:val="00A714FD"/>
    <w:rsid w:val="00A71772"/>
    <w:rsid w:val="00A73100"/>
    <w:rsid w:val="00A732F0"/>
    <w:rsid w:val="00A73993"/>
    <w:rsid w:val="00A73F55"/>
    <w:rsid w:val="00A765CA"/>
    <w:rsid w:val="00A77BFD"/>
    <w:rsid w:val="00A80491"/>
    <w:rsid w:val="00A80916"/>
    <w:rsid w:val="00A82748"/>
    <w:rsid w:val="00A82AE7"/>
    <w:rsid w:val="00A83117"/>
    <w:rsid w:val="00A83738"/>
    <w:rsid w:val="00A84645"/>
    <w:rsid w:val="00A84C16"/>
    <w:rsid w:val="00A85282"/>
    <w:rsid w:val="00A86034"/>
    <w:rsid w:val="00A870D3"/>
    <w:rsid w:val="00A877B8"/>
    <w:rsid w:val="00A9031E"/>
    <w:rsid w:val="00A90669"/>
    <w:rsid w:val="00A92AEB"/>
    <w:rsid w:val="00A9494C"/>
    <w:rsid w:val="00A96D99"/>
    <w:rsid w:val="00A97510"/>
    <w:rsid w:val="00AA0966"/>
    <w:rsid w:val="00AA09E0"/>
    <w:rsid w:val="00AA45C9"/>
    <w:rsid w:val="00AA512D"/>
    <w:rsid w:val="00AA61A8"/>
    <w:rsid w:val="00AA6FE9"/>
    <w:rsid w:val="00AA7168"/>
    <w:rsid w:val="00AA7705"/>
    <w:rsid w:val="00AA7EBE"/>
    <w:rsid w:val="00AB0458"/>
    <w:rsid w:val="00AB0648"/>
    <w:rsid w:val="00AB0EDA"/>
    <w:rsid w:val="00AB11BA"/>
    <w:rsid w:val="00AB1516"/>
    <w:rsid w:val="00AB1C97"/>
    <w:rsid w:val="00AB2F00"/>
    <w:rsid w:val="00AB32B9"/>
    <w:rsid w:val="00AB538C"/>
    <w:rsid w:val="00AB5BEA"/>
    <w:rsid w:val="00AB754F"/>
    <w:rsid w:val="00AC0139"/>
    <w:rsid w:val="00AC0EE7"/>
    <w:rsid w:val="00AC1363"/>
    <w:rsid w:val="00AC1783"/>
    <w:rsid w:val="00AC1A4D"/>
    <w:rsid w:val="00AC241E"/>
    <w:rsid w:val="00AC3852"/>
    <w:rsid w:val="00AC3C0E"/>
    <w:rsid w:val="00AC48B4"/>
    <w:rsid w:val="00AC4B6A"/>
    <w:rsid w:val="00AC74A4"/>
    <w:rsid w:val="00AC7ED3"/>
    <w:rsid w:val="00AD0203"/>
    <w:rsid w:val="00AD021F"/>
    <w:rsid w:val="00AD0F58"/>
    <w:rsid w:val="00AD1FA7"/>
    <w:rsid w:val="00AD3027"/>
    <w:rsid w:val="00AD31D8"/>
    <w:rsid w:val="00AD3C8A"/>
    <w:rsid w:val="00AD4A11"/>
    <w:rsid w:val="00AD7497"/>
    <w:rsid w:val="00AD78F9"/>
    <w:rsid w:val="00AE005B"/>
    <w:rsid w:val="00AE10ED"/>
    <w:rsid w:val="00AE2840"/>
    <w:rsid w:val="00AE2D68"/>
    <w:rsid w:val="00AE3FCD"/>
    <w:rsid w:val="00AE415B"/>
    <w:rsid w:val="00AE4B8C"/>
    <w:rsid w:val="00AE74EC"/>
    <w:rsid w:val="00AE7755"/>
    <w:rsid w:val="00AF23B0"/>
    <w:rsid w:val="00AF2DFB"/>
    <w:rsid w:val="00AF2F4E"/>
    <w:rsid w:val="00AF39FA"/>
    <w:rsid w:val="00AF3E7F"/>
    <w:rsid w:val="00AF5639"/>
    <w:rsid w:val="00AF6196"/>
    <w:rsid w:val="00AF769E"/>
    <w:rsid w:val="00B00192"/>
    <w:rsid w:val="00B042AC"/>
    <w:rsid w:val="00B0476C"/>
    <w:rsid w:val="00B05269"/>
    <w:rsid w:val="00B05587"/>
    <w:rsid w:val="00B0583A"/>
    <w:rsid w:val="00B05C5D"/>
    <w:rsid w:val="00B06A4E"/>
    <w:rsid w:val="00B06CCA"/>
    <w:rsid w:val="00B0725B"/>
    <w:rsid w:val="00B076DE"/>
    <w:rsid w:val="00B121ED"/>
    <w:rsid w:val="00B13FEE"/>
    <w:rsid w:val="00B14626"/>
    <w:rsid w:val="00B15432"/>
    <w:rsid w:val="00B16644"/>
    <w:rsid w:val="00B1688D"/>
    <w:rsid w:val="00B16C76"/>
    <w:rsid w:val="00B17953"/>
    <w:rsid w:val="00B21109"/>
    <w:rsid w:val="00B23FA2"/>
    <w:rsid w:val="00B25459"/>
    <w:rsid w:val="00B2561A"/>
    <w:rsid w:val="00B277EB"/>
    <w:rsid w:val="00B317E7"/>
    <w:rsid w:val="00B33472"/>
    <w:rsid w:val="00B33C00"/>
    <w:rsid w:val="00B344AD"/>
    <w:rsid w:val="00B352D6"/>
    <w:rsid w:val="00B35B0E"/>
    <w:rsid w:val="00B367EA"/>
    <w:rsid w:val="00B37F6E"/>
    <w:rsid w:val="00B4014E"/>
    <w:rsid w:val="00B4115D"/>
    <w:rsid w:val="00B41DEF"/>
    <w:rsid w:val="00B44EB4"/>
    <w:rsid w:val="00B44F04"/>
    <w:rsid w:val="00B5109C"/>
    <w:rsid w:val="00B51CE5"/>
    <w:rsid w:val="00B5573E"/>
    <w:rsid w:val="00B564C3"/>
    <w:rsid w:val="00B57311"/>
    <w:rsid w:val="00B57F7D"/>
    <w:rsid w:val="00B60C09"/>
    <w:rsid w:val="00B626BA"/>
    <w:rsid w:val="00B63761"/>
    <w:rsid w:val="00B64891"/>
    <w:rsid w:val="00B64E91"/>
    <w:rsid w:val="00B65BF7"/>
    <w:rsid w:val="00B65D3D"/>
    <w:rsid w:val="00B665B3"/>
    <w:rsid w:val="00B711B8"/>
    <w:rsid w:val="00B729FB"/>
    <w:rsid w:val="00B72ACE"/>
    <w:rsid w:val="00B73AD6"/>
    <w:rsid w:val="00B73F65"/>
    <w:rsid w:val="00B80751"/>
    <w:rsid w:val="00B80957"/>
    <w:rsid w:val="00B80F36"/>
    <w:rsid w:val="00B81AEB"/>
    <w:rsid w:val="00B82B29"/>
    <w:rsid w:val="00B8333A"/>
    <w:rsid w:val="00B840BC"/>
    <w:rsid w:val="00B84DA6"/>
    <w:rsid w:val="00B85F55"/>
    <w:rsid w:val="00B8706A"/>
    <w:rsid w:val="00B87955"/>
    <w:rsid w:val="00B93B9E"/>
    <w:rsid w:val="00B94783"/>
    <w:rsid w:val="00B97064"/>
    <w:rsid w:val="00B97D36"/>
    <w:rsid w:val="00BA1E4D"/>
    <w:rsid w:val="00BA3A16"/>
    <w:rsid w:val="00BA5EE9"/>
    <w:rsid w:val="00BA767E"/>
    <w:rsid w:val="00BA7E99"/>
    <w:rsid w:val="00BB04E0"/>
    <w:rsid w:val="00BB1480"/>
    <w:rsid w:val="00BB33EC"/>
    <w:rsid w:val="00BB3836"/>
    <w:rsid w:val="00BB5CD8"/>
    <w:rsid w:val="00BB5CE0"/>
    <w:rsid w:val="00BB64F2"/>
    <w:rsid w:val="00BB6B31"/>
    <w:rsid w:val="00BB78C4"/>
    <w:rsid w:val="00BB79C7"/>
    <w:rsid w:val="00BC11F8"/>
    <w:rsid w:val="00BC1258"/>
    <w:rsid w:val="00BC3348"/>
    <w:rsid w:val="00BC3BCD"/>
    <w:rsid w:val="00BC7DED"/>
    <w:rsid w:val="00BD1036"/>
    <w:rsid w:val="00BD1666"/>
    <w:rsid w:val="00BD1FF7"/>
    <w:rsid w:val="00BD2B09"/>
    <w:rsid w:val="00BD5C98"/>
    <w:rsid w:val="00BD64B5"/>
    <w:rsid w:val="00BD6B56"/>
    <w:rsid w:val="00BE049C"/>
    <w:rsid w:val="00BE221F"/>
    <w:rsid w:val="00BE5049"/>
    <w:rsid w:val="00BE50DE"/>
    <w:rsid w:val="00BF0CA2"/>
    <w:rsid w:val="00BF1524"/>
    <w:rsid w:val="00BF1BE7"/>
    <w:rsid w:val="00BF2B8C"/>
    <w:rsid w:val="00BF2DE2"/>
    <w:rsid w:val="00BF3297"/>
    <w:rsid w:val="00BF51E0"/>
    <w:rsid w:val="00BF5CC9"/>
    <w:rsid w:val="00BF6A1A"/>
    <w:rsid w:val="00BF7328"/>
    <w:rsid w:val="00C00FA7"/>
    <w:rsid w:val="00C01D73"/>
    <w:rsid w:val="00C01F8E"/>
    <w:rsid w:val="00C03D9E"/>
    <w:rsid w:val="00C0537B"/>
    <w:rsid w:val="00C06628"/>
    <w:rsid w:val="00C0664B"/>
    <w:rsid w:val="00C115F9"/>
    <w:rsid w:val="00C11D3B"/>
    <w:rsid w:val="00C120A9"/>
    <w:rsid w:val="00C130E4"/>
    <w:rsid w:val="00C13E16"/>
    <w:rsid w:val="00C15A07"/>
    <w:rsid w:val="00C1722C"/>
    <w:rsid w:val="00C204C2"/>
    <w:rsid w:val="00C23CFC"/>
    <w:rsid w:val="00C23F2D"/>
    <w:rsid w:val="00C3184B"/>
    <w:rsid w:val="00C31D94"/>
    <w:rsid w:val="00C321FF"/>
    <w:rsid w:val="00C32E87"/>
    <w:rsid w:val="00C33FD4"/>
    <w:rsid w:val="00C357F7"/>
    <w:rsid w:val="00C359C1"/>
    <w:rsid w:val="00C3663E"/>
    <w:rsid w:val="00C37B08"/>
    <w:rsid w:val="00C37E39"/>
    <w:rsid w:val="00C407A1"/>
    <w:rsid w:val="00C42B04"/>
    <w:rsid w:val="00C42B40"/>
    <w:rsid w:val="00C444B3"/>
    <w:rsid w:val="00C4453E"/>
    <w:rsid w:val="00C54D80"/>
    <w:rsid w:val="00C5582B"/>
    <w:rsid w:val="00C569A4"/>
    <w:rsid w:val="00C56E6F"/>
    <w:rsid w:val="00C573AE"/>
    <w:rsid w:val="00C579C7"/>
    <w:rsid w:val="00C61E11"/>
    <w:rsid w:val="00C6321C"/>
    <w:rsid w:val="00C63F4F"/>
    <w:rsid w:val="00C66515"/>
    <w:rsid w:val="00C7514E"/>
    <w:rsid w:val="00C75E45"/>
    <w:rsid w:val="00C77A2D"/>
    <w:rsid w:val="00C81939"/>
    <w:rsid w:val="00C82145"/>
    <w:rsid w:val="00C82468"/>
    <w:rsid w:val="00C82D7F"/>
    <w:rsid w:val="00C84A4B"/>
    <w:rsid w:val="00C85CAC"/>
    <w:rsid w:val="00C87056"/>
    <w:rsid w:val="00C915AC"/>
    <w:rsid w:val="00C91AE9"/>
    <w:rsid w:val="00C9315C"/>
    <w:rsid w:val="00C94820"/>
    <w:rsid w:val="00C95364"/>
    <w:rsid w:val="00C96119"/>
    <w:rsid w:val="00CA05D2"/>
    <w:rsid w:val="00CA06C4"/>
    <w:rsid w:val="00CA15CB"/>
    <w:rsid w:val="00CA3565"/>
    <w:rsid w:val="00CA4A10"/>
    <w:rsid w:val="00CA4D59"/>
    <w:rsid w:val="00CA53B4"/>
    <w:rsid w:val="00CA6CD1"/>
    <w:rsid w:val="00CB2ACC"/>
    <w:rsid w:val="00CB427F"/>
    <w:rsid w:val="00CB510A"/>
    <w:rsid w:val="00CB5EDF"/>
    <w:rsid w:val="00CB6ED9"/>
    <w:rsid w:val="00CB7EA0"/>
    <w:rsid w:val="00CB7F41"/>
    <w:rsid w:val="00CC05CF"/>
    <w:rsid w:val="00CC0650"/>
    <w:rsid w:val="00CC0D27"/>
    <w:rsid w:val="00CC137D"/>
    <w:rsid w:val="00CC2F8F"/>
    <w:rsid w:val="00CC3949"/>
    <w:rsid w:val="00CC424D"/>
    <w:rsid w:val="00CC5955"/>
    <w:rsid w:val="00CC61F6"/>
    <w:rsid w:val="00CC714D"/>
    <w:rsid w:val="00CC7D2F"/>
    <w:rsid w:val="00CD1628"/>
    <w:rsid w:val="00CD18B4"/>
    <w:rsid w:val="00CD5C7A"/>
    <w:rsid w:val="00CD5E92"/>
    <w:rsid w:val="00CD7C91"/>
    <w:rsid w:val="00CD7D13"/>
    <w:rsid w:val="00CE2D25"/>
    <w:rsid w:val="00CE6BA6"/>
    <w:rsid w:val="00CE6BC2"/>
    <w:rsid w:val="00CE78E2"/>
    <w:rsid w:val="00CE7F96"/>
    <w:rsid w:val="00CF07D1"/>
    <w:rsid w:val="00CF100F"/>
    <w:rsid w:val="00CF5E13"/>
    <w:rsid w:val="00CF630B"/>
    <w:rsid w:val="00CF7A16"/>
    <w:rsid w:val="00D014B9"/>
    <w:rsid w:val="00D01931"/>
    <w:rsid w:val="00D01F5C"/>
    <w:rsid w:val="00D05E2E"/>
    <w:rsid w:val="00D1030D"/>
    <w:rsid w:val="00D118E2"/>
    <w:rsid w:val="00D12C8B"/>
    <w:rsid w:val="00D12D5A"/>
    <w:rsid w:val="00D14E0F"/>
    <w:rsid w:val="00D17DB6"/>
    <w:rsid w:val="00D21099"/>
    <w:rsid w:val="00D21500"/>
    <w:rsid w:val="00D2692E"/>
    <w:rsid w:val="00D30E55"/>
    <w:rsid w:val="00D31391"/>
    <w:rsid w:val="00D33B4C"/>
    <w:rsid w:val="00D342C7"/>
    <w:rsid w:val="00D34FA1"/>
    <w:rsid w:val="00D350F2"/>
    <w:rsid w:val="00D35730"/>
    <w:rsid w:val="00D36846"/>
    <w:rsid w:val="00D36FD5"/>
    <w:rsid w:val="00D37B75"/>
    <w:rsid w:val="00D4058A"/>
    <w:rsid w:val="00D409CD"/>
    <w:rsid w:val="00D40DAE"/>
    <w:rsid w:val="00D419DC"/>
    <w:rsid w:val="00D427D0"/>
    <w:rsid w:val="00D43043"/>
    <w:rsid w:val="00D43966"/>
    <w:rsid w:val="00D43A32"/>
    <w:rsid w:val="00D43DD2"/>
    <w:rsid w:val="00D44ABD"/>
    <w:rsid w:val="00D44CCA"/>
    <w:rsid w:val="00D4532C"/>
    <w:rsid w:val="00D45AD3"/>
    <w:rsid w:val="00D45BE6"/>
    <w:rsid w:val="00D468E1"/>
    <w:rsid w:val="00D46C1B"/>
    <w:rsid w:val="00D47F4F"/>
    <w:rsid w:val="00D51A0C"/>
    <w:rsid w:val="00D51B53"/>
    <w:rsid w:val="00D52A33"/>
    <w:rsid w:val="00D53DB5"/>
    <w:rsid w:val="00D56C8A"/>
    <w:rsid w:val="00D57882"/>
    <w:rsid w:val="00D57AE7"/>
    <w:rsid w:val="00D602B1"/>
    <w:rsid w:val="00D63307"/>
    <w:rsid w:val="00D63F01"/>
    <w:rsid w:val="00D6494E"/>
    <w:rsid w:val="00D65159"/>
    <w:rsid w:val="00D67171"/>
    <w:rsid w:val="00D67B4F"/>
    <w:rsid w:val="00D67B6C"/>
    <w:rsid w:val="00D71755"/>
    <w:rsid w:val="00D72155"/>
    <w:rsid w:val="00D75B9A"/>
    <w:rsid w:val="00D76980"/>
    <w:rsid w:val="00D800F1"/>
    <w:rsid w:val="00D8052C"/>
    <w:rsid w:val="00D810A7"/>
    <w:rsid w:val="00D82E59"/>
    <w:rsid w:val="00D87869"/>
    <w:rsid w:val="00D87D38"/>
    <w:rsid w:val="00D90BDF"/>
    <w:rsid w:val="00D90BF6"/>
    <w:rsid w:val="00D90FCA"/>
    <w:rsid w:val="00D919A3"/>
    <w:rsid w:val="00D91D34"/>
    <w:rsid w:val="00D9227E"/>
    <w:rsid w:val="00D92846"/>
    <w:rsid w:val="00D92967"/>
    <w:rsid w:val="00D93153"/>
    <w:rsid w:val="00D938EE"/>
    <w:rsid w:val="00D93F6B"/>
    <w:rsid w:val="00D94288"/>
    <w:rsid w:val="00D94C24"/>
    <w:rsid w:val="00D95733"/>
    <w:rsid w:val="00D961CF"/>
    <w:rsid w:val="00DA0A4F"/>
    <w:rsid w:val="00DA19AB"/>
    <w:rsid w:val="00DA22D7"/>
    <w:rsid w:val="00DA3603"/>
    <w:rsid w:val="00DA3A19"/>
    <w:rsid w:val="00DA3BE5"/>
    <w:rsid w:val="00DA559F"/>
    <w:rsid w:val="00DB1311"/>
    <w:rsid w:val="00DB3245"/>
    <w:rsid w:val="00DB351F"/>
    <w:rsid w:val="00DB4C58"/>
    <w:rsid w:val="00DB7ED1"/>
    <w:rsid w:val="00DC07AD"/>
    <w:rsid w:val="00DC2276"/>
    <w:rsid w:val="00DC2680"/>
    <w:rsid w:val="00DC302C"/>
    <w:rsid w:val="00DC3BBE"/>
    <w:rsid w:val="00DC47FB"/>
    <w:rsid w:val="00DC48B9"/>
    <w:rsid w:val="00DC613B"/>
    <w:rsid w:val="00DC7243"/>
    <w:rsid w:val="00DD2121"/>
    <w:rsid w:val="00DD71F9"/>
    <w:rsid w:val="00DD7887"/>
    <w:rsid w:val="00DD7994"/>
    <w:rsid w:val="00DE0C49"/>
    <w:rsid w:val="00DE1B1A"/>
    <w:rsid w:val="00DE1F50"/>
    <w:rsid w:val="00DE35BC"/>
    <w:rsid w:val="00DE6100"/>
    <w:rsid w:val="00DE7963"/>
    <w:rsid w:val="00DE7C5B"/>
    <w:rsid w:val="00DF13DC"/>
    <w:rsid w:val="00DF1A9C"/>
    <w:rsid w:val="00DF23AC"/>
    <w:rsid w:val="00DF2EB0"/>
    <w:rsid w:val="00DF3100"/>
    <w:rsid w:val="00DF45C1"/>
    <w:rsid w:val="00DF5A01"/>
    <w:rsid w:val="00DF6B84"/>
    <w:rsid w:val="00DF7BC7"/>
    <w:rsid w:val="00DF7E52"/>
    <w:rsid w:val="00E01877"/>
    <w:rsid w:val="00E0215C"/>
    <w:rsid w:val="00E02536"/>
    <w:rsid w:val="00E0271D"/>
    <w:rsid w:val="00E02B58"/>
    <w:rsid w:val="00E05E2E"/>
    <w:rsid w:val="00E06D49"/>
    <w:rsid w:val="00E0788D"/>
    <w:rsid w:val="00E10198"/>
    <w:rsid w:val="00E1072F"/>
    <w:rsid w:val="00E1080A"/>
    <w:rsid w:val="00E10B40"/>
    <w:rsid w:val="00E13B23"/>
    <w:rsid w:val="00E148A6"/>
    <w:rsid w:val="00E14C46"/>
    <w:rsid w:val="00E1581C"/>
    <w:rsid w:val="00E15EE4"/>
    <w:rsid w:val="00E1687F"/>
    <w:rsid w:val="00E17D35"/>
    <w:rsid w:val="00E20F45"/>
    <w:rsid w:val="00E214B9"/>
    <w:rsid w:val="00E23790"/>
    <w:rsid w:val="00E271AF"/>
    <w:rsid w:val="00E32C93"/>
    <w:rsid w:val="00E33869"/>
    <w:rsid w:val="00E33943"/>
    <w:rsid w:val="00E3478E"/>
    <w:rsid w:val="00E3615C"/>
    <w:rsid w:val="00E361FA"/>
    <w:rsid w:val="00E36980"/>
    <w:rsid w:val="00E37F6B"/>
    <w:rsid w:val="00E46F35"/>
    <w:rsid w:val="00E47A10"/>
    <w:rsid w:val="00E52454"/>
    <w:rsid w:val="00E53D89"/>
    <w:rsid w:val="00E54CF9"/>
    <w:rsid w:val="00E56912"/>
    <w:rsid w:val="00E6141D"/>
    <w:rsid w:val="00E617F9"/>
    <w:rsid w:val="00E61BB6"/>
    <w:rsid w:val="00E62487"/>
    <w:rsid w:val="00E62ED6"/>
    <w:rsid w:val="00E63BA8"/>
    <w:rsid w:val="00E70B81"/>
    <w:rsid w:val="00E711BD"/>
    <w:rsid w:val="00E71885"/>
    <w:rsid w:val="00E7268D"/>
    <w:rsid w:val="00E73871"/>
    <w:rsid w:val="00E7548C"/>
    <w:rsid w:val="00E75F2D"/>
    <w:rsid w:val="00E76333"/>
    <w:rsid w:val="00E7677D"/>
    <w:rsid w:val="00E77256"/>
    <w:rsid w:val="00E77924"/>
    <w:rsid w:val="00E77B14"/>
    <w:rsid w:val="00E81A8F"/>
    <w:rsid w:val="00E8221A"/>
    <w:rsid w:val="00E86AFA"/>
    <w:rsid w:val="00E9118E"/>
    <w:rsid w:val="00E91693"/>
    <w:rsid w:val="00E92394"/>
    <w:rsid w:val="00E9369D"/>
    <w:rsid w:val="00E9369F"/>
    <w:rsid w:val="00E9613F"/>
    <w:rsid w:val="00E967B2"/>
    <w:rsid w:val="00E97B4D"/>
    <w:rsid w:val="00EA190A"/>
    <w:rsid w:val="00EA3040"/>
    <w:rsid w:val="00EA42F0"/>
    <w:rsid w:val="00EA43D8"/>
    <w:rsid w:val="00EA4968"/>
    <w:rsid w:val="00EA7D2B"/>
    <w:rsid w:val="00EB07A1"/>
    <w:rsid w:val="00EB20C5"/>
    <w:rsid w:val="00EB20C8"/>
    <w:rsid w:val="00EB3790"/>
    <w:rsid w:val="00EB4A1B"/>
    <w:rsid w:val="00EB4F7A"/>
    <w:rsid w:val="00EB57FF"/>
    <w:rsid w:val="00EC04E7"/>
    <w:rsid w:val="00EC36F1"/>
    <w:rsid w:val="00EC7969"/>
    <w:rsid w:val="00ED11AC"/>
    <w:rsid w:val="00ED33BA"/>
    <w:rsid w:val="00ED59E4"/>
    <w:rsid w:val="00ED6802"/>
    <w:rsid w:val="00EE0EFE"/>
    <w:rsid w:val="00EE25F6"/>
    <w:rsid w:val="00EE3EEB"/>
    <w:rsid w:val="00EE4857"/>
    <w:rsid w:val="00EE5FD7"/>
    <w:rsid w:val="00EE7C7E"/>
    <w:rsid w:val="00EF12C6"/>
    <w:rsid w:val="00EF1606"/>
    <w:rsid w:val="00EF1922"/>
    <w:rsid w:val="00EF281A"/>
    <w:rsid w:val="00EF3B99"/>
    <w:rsid w:val="00EF475D"/>
    <w:rsid w:val="00EF48DC"/>
    <w:rsid w:val="00EF7BDA"/>
    <w:rsid w:val="00F0042E"/>
    <w:rsid w:val="00F007EE"/>
    <w:rsid w:val="00F0155B"/>
    <w:rsid w:val="00F015AE"/>
    <w:rsid w:val="00F0204A"/>
    <w:rsid w:val="00F0302B"/>
    <w:rsid w:val="00F06320"/>
    <w:rsid w:val="00F07356"/>
    <w:rsid w:val="00F078DD"/>
    <w:rsid w:val="00F11C31"/>
    <w:rsid w:val="00F1351C"/>
    <w:rsid w:val="00F13E6C"/>
    <w:rsid w:val="00F14594"/>
    <w:rsid w:val="00F14C4F"/>
    <w:rsid w:val="00F150E6"/>
    <w:rsid w:val="00F154D3"/>
    <w:rsid w:val="00F16D55"/>
    <w:rsid w:val="00F2116D"/>
    <w:rsid w:val="00F2411B"/>
    <w:rsid w:val="00F30B4F"/>
    <w:rsid w:val="00F3189E"/>
    <w:rsid w:val="00F32FC9"/>
    <w:rsid w:val="00F3396A"/>
    <w:rsid w:val="00F34073"/>
    <w:rsid w:val="00F344F8"/>
    <w:rsid w:val="00F34DF2"/>
    <w:rsid w:val="00F36374"/>
    <w:rsid w:val="00F37DED"/>
    <w:rsid w:val="00F405F7"/>
    <w:rsid w:val="00F40F98"/>
    <w:rsid w:val="00F41239"/>
    <w:rsid w:val="00F41F7F"/>
    <w:rsid w:val="00F42315"/>
    <w:rsid w:val="00F43952"/>
    <w:rsid w:val="00F447B4"/>
    <w:rsid w:val="00F4489B"/>
    <w:rsid w:val="00F51202"/>
    <w:rsid w:val="00F51EFA"/>
    <w:rsid w:val="00F530B0"/>
    <w:rsid w:val="00F5404B"/>
    <w:rsid w:val="00F54536"/>
    <w:rsid w:val="00F55C38"/>
    <w:rsid w:val="00F56E3F"/>
    <w:rsid w:val="00F57570"/>
    <w:rsid w:val="00F57599"/>
    <w:rsid w:val="00F57754"/>
    <w:rsid w:val="00F57D73"/>
    <w:rsid w:val="00F63B72"/>
    <w:rsid w:val="00F64348"/>
    <w:rsid w:val="00F6507D"/>
    <w:rsid w:val="00F67C58"/>
    <w:rsid w:val="00F67E2E"/>
    <w:rsid w:val="00F70743"/>
    <w:rsid w:val="00F73811"/>
    <w:rsid w:val="00F745C7"/>
    <w:rsid w:val="00F7582D"/>
    <w:rsid w:val="00F75A97"/>
    <w:rsid w:val="00F75B22"/>
    <w:rsid w:val="00F832E0"/>
    <w:rsid w:val="00F855FA"/>
    <w:rsid w:val="00F87593"/>
    <w:rsid w:val="00F90088"/>
    <w:rsid w:val="00F90CF5"/>
    <w:rsid w:val="00F915C0"/>
    <w:rsid w:val="00F91B00"/>
    <w:rsid w:val="00F92CC7"/>
    <w:rsid w:val="00F92F29"/>
    <w:rsid w:val="00F939AE"/>
    <w:rsid w:val="00F93E0F"/>
    <w:rsid w:val="00F94840"/>
    <w:rsid w:val="00FA0139"/>
    <w:rsid w:val="00FA0140"/>
    <w:rsid w:val="00FA151A"/>
    <w:rsid w:val="00FA2CAB"/>
    <w:rsid w:val="00FA3DF5"/>
    <w:rsid w:val="00FA4B6E"/>
    <w:rsid w:val="00FA6BD1"/>
    <w:rsid w:val="00FA6DF4"/>
    <w:rsid w:val="00FB1C86"/>
    <w:rsid w:val="00FB2973"/>
    <w:rsid w:val="00FB2EC1"/>
    <w:rsid w:val="00FB30B0"/>
    <w:rsid w:val="00FB44CC"/>
    <w:rsid w:val="00FB5440"/>
    <w:rsid w:val="00FB5A22"/>
    <w:rsid w:val="00FB672D"/>
    <w:rsid w:val="00FB6E77"/>
    <w:rsid w:val="00FB7071"/>
    <w:rsid w:val="00FC2AFF"/>
    <w:rsid w:val="00FC33B8"/>
    <w:rsid w:val="00FC3A43"/>
    <w:rsid w:val="00FC5165"/>
    <w:rsid w:val="00FC5E62"/>
    <w:rsid w:val="00FC627B"/>
    <w:rsid w:val="00FC66C1"/>
    <w:rsid w:val="00FC73BB"/>
    <w:rsid w:val="00FD12E8"/>
    <w:rsid w:val="00FD2368"/>
    <w:rsid w:val="00FD3E6F"/>
    <w:rsid w:val="00FD679D"/>
    <w:rsid w:val="00FD71EF"/>
    <w:rsid w:val="00FE1E82"/>
    <w:rsid w:val="00FE2CEC"/>
    <w:rsid w:val="00FE36FB"/>
    <w:rsid w:val="00FE3D65"/>
    <w:rsid w:val="00FE40A0"/>
    <w:rsid w:val="00FE66E4"/>
    <w:rsid w:val="00FE75BF"/>
    <w:rsid w:val="00FE78F3"/>
    <w:rsid w:val="00FF0588"/>
    <w:rsid w:val="00FF0F5C"/>
    <w:rsid w:val="00FF1ABC"/>
    <w:rsid w:val="00FF248A"/>
    <w:rsid w:val="00FF3142"/>
    <w:rsid w:val="00FF3268"/>
    <w:rsid w:val="00FF5E90"/>
    <w:rsid w:val="00FF6B8C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2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329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F69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726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F545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Основной текст с отступом Знак Знак"/>
    <w:basedOn w:val="a"/>
    <w:rsid w:val="0072677F"/>
    <w:pPr>
      <w:ind w:firstLine="567"/>
      <w:jc w:val="both"/>
    </w:pPr>
  </w:style>
  <w:style w:type="paragraph" w:styleId="21">
    <w:name w:val="Body Text Indent 2"/>
    <w:basedOn w:val="a"/>
    <w:rsid w:val="0072677F"/>
    <w:pPr>
      <w:spacing w:line="228" w:lineRule="auto"/>
      <w:ind w:firstLine="540"/>
      <w:jc w:val="both"/>
    </w:pPr>
    <w:rPr>
      <w:snapToGrid w:val="0"/>
    </w:rPr>
  </w:style>
  <w:style w:type="paragraph" w:customStyle="1" w:styleId="210">
    <w:name w:val="Основной текст 21"/>
    <w:aliases w:val="Îñíîâíîé òåêñò 1"/>
    <w:basedOn w:val="a"/>
    <w:rsid w:val="0072677F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4">
    <w:name w:val="Body Text"/>
    <w:basedOn w:val="a"/>
    <w:rsid w:val="0072677F"/>
    <w:pPr>
      <w:jc w:val="center"/>
    </w:pPr>
    <w:rPr>
      <w:sz w:val="28"/>
      <w:szCs w:val="20"/>
    </w:rPr>
  </w:style>
  <w:style w:type="paragraph" w:customStyle="1" w:styleId="11">
    <w:name w:val="Текст1"/>
    <w:basedOn w:val="a"/>
    <w:rsid w:val="0072677F"/>
    <w:rPr>
      <w:rFonts w:ascii="Courier New" w:hAnsi="Courier New"/>
      <w:sz w:val="20"/>
      <w:szCs w:val="20"/>
    </w:rPr>
  </w:style>
  <w:style w:type="paragraph" w:styleId="a5">
    <w:name w:val="header"/>
    <w:aliases w:val="ВерхКолонтитул"/>
    <w:basedOn w:val="a"/>
    <w:link w:val="a6"/>
    <w:uiPriority w:val="99"/>
    <w:rsid w:val="0072677F"/>
    <w:pPr>
      <w:tabs>
        <w:tab w:val="center" w:pos="4677"/>
        <w:tab w:val="right" w:pos="9355"/>
      </w:tabs>
      <w:ind w:firstLine="567"/>
      <w:jc w:val="both"/>
    </w:pPr>
  </w:style>
  <w:style w:type="paragraph" w:styleId="30">
    <w:name w:val="Body Text Indent 3"/>
    <w:basedOn w:val="a"/>
    <w:rsid w:val="0072677F"/>
    <w:pPr>
      <w:ind w:firstLine="720"/>
      <w:jc w:val="both"/>
    </w:pPr>
    <w:rPr>
      <w:i/>
      <w:iCs/>
      <w:sz w:val="26"/>
    </w:rPr>
  </w:style>
  <w:style w:type="paragraph" w:styleId="a7">
    <w:name w:val="Normal (Web)"/>
    <w:basedOn w:val="a"/>
    <w:link w:val="a8"/>
    <w:uiPriority w:val="99"/>
    <w:rsid w:val="0072677F"/>
    <w:pPr>
      <w:spacing w:before="100" w:beforeAutospacing="1" w:after="100" w:afterAutospacing="1"/>
    </w:pPr>
    <w:rPr>
      <w:rFonts w:ascii="Arial Unicode MS" w:eastAsia="Arial Unicode MS" w:hAnsi="Arial Unicode MS"/>
      <w:color w:val="003053"/>
    </w:rPr>
  </w:style>
  <w:style w:type="paragraph" w:customStyle="1" w:styleId="211">
    <w:name w:val="Основной текст с отступом 21"/>
    <w:basedOn w:val="a"/>
    <w:rsid w:val="0072677F"/>
    <w:pPr>
      <w:ind w:firstLine="720"/>
      <w:jc w:val="both"/>
    </w:pPr>
    <w:rPr>
      <w:szCs w:val="20"/>
    </w:rPr>
  </w:style>
  <w:style w:type="paragraph" w:styleId="a9">
    <w:name w:val="footer"/>
    <w:basedOn w:val="a"/>
    <w:rsid w:val="0072677F"/>
    <w:pPr>
      <w:tabs>
        <w:tab w:val="center" w:pos="4677"/>
        <w:tab w:val="right" w:pos="9355"/>
      </w:tabs>
    </w:pPr>
    <w:rPr>
      <w:szCs w:val="20"/>
    </w:rPr>
  </w:style>
  <w:style w:type="character" w:customStyle="1" w:styleId="FontStyle34">
    <w:name w:val="Font Style34"/>
    <w:rsid w:val="0072677F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rsid w:val="0072677F"/>
  </w:style>
  <w:style w:type="paragraph" w:styleId="22">
    <w:name w:val="Body Text 2"/>
    <w:basedOn w:val="a"/>
    <w:link w:val="23"/>
    <w:rsid w:val="0072677F"/>
    <w:pPr>
      <w:spacing w:after="120" w:line="480" w:lineRule="auto"/>
    </w:pPr>
  </w:style>
  <w:style w:type="table" w:styleId="ab">
    <w:name w:val="Table Grid"/>
    <w:basedOn w:val="a1"/>
    <w:rsid w:val="006B5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rsid w:val="008520CF"/>
    <w:rPr>
      <w:rFonts w:ascii="Courier New" w:hAnsi="Courier New"/>
      <w:sz w:val="20"/>
      <w:szCs w:val="20"/>
    </w:rPr>
  </w:style>
  <w:style w:type="paragraph" w:customStyle="1" w:styleId="content">
    <w:name w:val="content"/>
    <w:basedOn w:val="a"/>
    <w:rsid w:val="006C34BF"/>
    <w:pPr>
      <w:spacing w:before="100" w:beforeAutospacing="1" w:after="100" w:afterAutospacing="1" w:line="312" w:lineRule="auto"/>
      <w:ind w:firstLine="240"/>
    </w:pPr>
    <w:rPr>
      <w:rFonts w:ascii="Arial" w:hAnsi="Arial" w:cs="Arial"/>
      <w:color w:val="666666"/>
      <w:sz w:val="15"/>
      <w:szCs w:val="15"/>
    </w:rPr>
  </w:style>
  <w:style w:type="paragraph" w:styleId="ad">
    <w:name w:val="Balloon Text"/>
    <w:basedOn w:val="a"/>
    <w:semiHidden/>
    <w:rsid w:val="007453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B5C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D21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2E4D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E4DDD"/>
    <w:rPr>
      <w:sz w:val="16"/>
      <w:szCs w:val="16"/>
    </w:rPr>
  </w:style>
  <w:style w:type="character" w:customStyle="1" w:styleId="a8">
    <w:name w:val="Обычный (веб) Знак"/>
    <w:link w:val="a7"/>
    <w:locked/>
    <w:rsid w:val="0085123F"/>
    <w:rPr>
      <w:rFonts w:ascii="Arial Unicode MS" w:eastAsia="Arial Unicode MS" w:hAnsi="Arial Unicode MS"/>
      <w:color w:val="003053"/>
      <w:sz w:val="24"/>
      <w:szCs w:val="24"/>
    </w:rPr>
  </w:style>
  <w:style w:type="character" w:customStyle="1" w:styleId="Bodytext">
    <w:name w:val="Body text_"/>
    <w:link w:val="12"/>
    <w:uiPriority w:val="99"/>
    <w:rsid w:val="00B833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B8333A"/>
    <w:pPr>
      <w:shd w:val="clear" w:color="auto" w:fill="FFFFFF"/>
      <w:spacing w:before="240" w:line="278" w:lineRule="exact"/>
      <w:ind w:firstLine="840"/>
      <w:jc w:val="both"/>
    </w:pPr>
    <w:rPr>
      <w:sz w:val="23"/>
      <w:szCs w:val="23"/>
    </w:rPr>
  </w:style>
  <w:style w:type="paragraph" w:customStyle="1" w:styleId="main">
    <w:name w:val="main"/>
    <w:basedOn w:val="a"/>
    <w:rsid w:val="00BF6A1A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464A9"/>
    <w:pPr>
      <w:ind w:left="720"/>
      <w:contextualSpacing/>
    </w:pPr>
  </w:style>
  <w:style w:type="paragraph" w:customStyle="1" w:styleId="24">
    <w:name w:val="Основной текст2"/>
    <w:basedOn w:val="a"/>
    <w:uiPriority w:val="99"/>
    <w:rsid w:val="004464A9"/>
    <w:pPr>
      <w:shd w:val="clear" w:color="auto" w:fill="FFFFFF"/>
      <w:spacing w:after="4440" w:line="252" w:lineRule="exact"/>
      <w:jc w:val="center"/>
    </w:pPr>
    <w:rPr>
      <w:rFonts w:ascii="Arial" w:eastAsia="Calibri" w:hAnsi="Arial"/>
      <w:sz w:val="22"/>
      <w:szCs w:val="22"/>
      <w:lang w:eastAsia="en-US"/>
    </w:rPr>
  </w:style>
  <w:style w:type="character" w:styleId="af">
    <w:name w:val="Hyperlink"/>
    <w:uiPriority w:val="99"/>
    <w:rsid w:val="00495DCE"/>
    <w:rPr>
      <w:color w:val="0000FF"/>
      <w:u w:val="single"/>
    </w:rPr>
  </w:style>
  <w:style w:type="character" w:customStyle="1" w:styleId="a6">
    <w:name w:val="Верхний колонтитул Знак"/>
    <w:aliases w:val="ВерхКолонтитул Знак"/>
    <w:link w:val="a5"/>
    <w:uiPriority w:val="99"/>
    <w:rsid w:val="008600F5"/>
    <w:rPr>
      <w:sz w:val="24"/>
      <w:szCs w:val="24"/>
    </w:rPr>
  </w:style>
  <w:style w:type="paragraph" w:customStyle="1" w:styleId="af0">
    <w:name w:val="Знак"/>
    <w:basedOn w:val="a"/>
    <w:rsid w:val="008570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link w:val="af2"/>
    <w:qFormat/>
    <w:rsid w:val="00550C5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550C5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71381"/>
    <w:rPr>
      <w:b/>
      <w:bCs/>
      <w:sz w:val="24"/>
      <w:szCs w:val="24"/>
    </w:rPr>
  </w:style>
  <w:style w:type="paragraph" w:customStyle="1" w:styleId="Default">
    <w:name w:val="Default"/>
    <w:rsid w:val="000905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Знак"/>
    <w:basedOn w:val="a"/>
    <w:rsid w:val="00BB78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F6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FollowedHyperlink"/>
    <w:basedOn w:val="a0"/>
    <w:uiPriority w:val="99"/>
    <w:unhideWhenUsed/>
    <w:rsid w:val="009F699F"/>
    <w:rPr>
      <w:color w:val="800080"/>
      <w:u w:val="single"/>
    </w:rPr>
  </w:style>
  <w:style w:type="paragraph" w:customStyle="1" w:styleId="xl65">
    <w:name w:val="xl65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9F69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9F6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9F6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3">
    <w:name w:val="Основной текст 2 Знак"/>
    <w:basedOn w:val="a0"/>
    <w:link w:val="22"/>
    <w:rsid w:val="00D12D5A"/>
    <w:rPr>
      <w:sz w:val="24"/>
      <w:szCs w:val="24"/>
    </w:rPr>
  </w:style>
  <w:style w:type="paragraph" w:customStyle="1" w:styleId="ConsPlusNormal">
    <w:name w:val="ConsPlusNormal"/>
    <w:rsid w:val="0009132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3">
    <w:name w:val="Обычный1"/>
    <w:rsid w:val="000C09C1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2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329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F69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726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F545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Основной текст с отступом Знак Знак"/>
    <w:basedOn w:val="a"/>
    <w:rsid w:val="0072677F"/>
    <w:pPr>
      <w:ind w:firstLine="567"/>
      <w:jc w:val="both"/>
    </w:pPr>
  </w:style>
  <w:style w:type="paragraph" w:styleId="21">
    <w:name w:val="Body Text Indent 2"/>
    <w:basedOn w:val="a"/>
    <w:rsid w:val="0072677F"/>
    <w:pPr>
      <w:spacing w:line="228" w:lineRule="auto"/>
      <w:ind w:firstLine="540"/>
      <w:jc w:val="both"/>
    </w:pPr>
    <w:rPr>
      <w:snapToGrid w:val="0"/>
    </w:rPr>
  </w:style>
  <w:style w:type="paragraph" w:customStyle="1" w:styleId="210">
    <w:name w:val="Основной текст 21"/>
    <w:aliases w:val="Îñíîâíîé òåêñò 1"/>
    <w:basedOn w:val="a"/>
    <w:rsid w:val="0072677F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4">
    <w:name w:val="Body Text"/>
    <w:basedOn w:val="a"/>
    <w:rsid w:val="0072677F"/>
    <w:pPr>
      <w:jc w:val="center"/>
    </w:pPr>
    <w:rPr>
      <w:sz w:val="28"/>
      <w:szCs w:val="20"/>
    </w:rPr>
  </w:style>
  <w:style w:type="paragraph" w:customStyle="1" w:styleId="11">
    <w:name w:val="Текст1"/>
    <w:basedOn w:val="a"/>
    <w:rsid w:val="0072677F"/>
    <w:rPr>
      <w:rFonts w:ascii="Courier New" w:hAnsi="Courier New"/>
      <w:sz w:val="20"/>
      <w:szCs w:val="20"/>
    </w:rPr>
  </w:style>
  <w:style w:type="paragraph" w:styleId="a5">
    <w:name w:val="header"/>
    <w:aliases w:val="ВерхКолонтитул"/>
    <w:basedOn w:val="a"/>
    <w:link w:val="a6"/>
    <w:uiPriority w:val="99"/>
    <w:rsid w:val="0072677F"/>
    <w:pPr>
      <w:tabs>
        <w:tab w:val="center" w:pos="4677"/>
        <w:tab w:val="right" w:pos="9355"/>
      </w:tabs>
      <w:ind w:firstLine="567"/>
      <w:jc w:val="both"/>
    </w:pPr>
  </w:style>
  <w:style w:type="paragraph" w:styleId="30">
    <w:name w:val="Body Text Indent 3"/>
    <w:basedOn w:val="a"/>
    <w:rsid w:val="0072677F"/>
    <w:pPr>
      <w:ind w:firstLine="720"/>
      <w:jc w:val="both"/>
    </w:pPr>
    <w:rPr>
      <w:i/>
      <w:iCs/>
      <w:sz w:val="26"/>
    </w:rPr>
  </w:style>
  <w:style w:type="paragraph" w:styleId="a7">
    <w:name w:val="Normal (Web)"/>
    <w:basedOn w:val="a"/>
    <w:link w:val="a8"/>
    <w:uiPriority w:val="99"/>
    <w:rsid w:val="0072677F"/>
    <w:pPr>
      <w:spacing w:before="100" w:beforeAutospacing="1" w:after="100" w:afterAutospacing="1"/>
    </w:pPr>
    <w:rPr>
      <w:rFonts w:ascii="Arial Unicode MS" w:eastAsia="Arial Unicode MS" w:hAnsi="Arial Unicode MS"/>
      <w:color w:val="003053"/>
    </w:rPr>
  </w:style>
  <w:style w:type="paragraph" w:customStyle="1" w:styleId="211">
    <w:name w:val="Основной текст с отступом 21"/>
    <w:basedOn w:val="a"/>
    <w:rsid w:val="0072677F"/>
    <w:pPr>
      <w:ind w:firstLine="720"/>
      <w:jc w:val="both"/>
    </w:pPr>
    <w:rPr>
      <w:szCs w:val="20"/>
    </w:rPr>
  </w:style>
  <w:style w:type="paragraph" w:styleId="a9">
    <w:name w:val="footer"/>
    <w:basedOn w:val="a"/>
    <w:rsid w:val="0072677F"/>
    <w:pPr>
      <w:tabs>
        <w:tab w:val="center" w:pos="4677"/>
        <w:tab w:val="right" w:pos="9355"/>
      </w:tabs>
    </w:pPr>
    <w:rPr>
      <w:szCs w:val="20"/>
    </w:rPr>
  </w:style>
  <w:style w:type="character" w:customStyle="1" w:styleId="FontStyle34">
    <w:name w:val="Font Style34"/>
    <w:rsid w:val="0072677F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rsid w:val="0072677F"/>
  </w:style>
  <w:style w:type="paragraph" w:styleId="22">
    <w:name w:val="Body Text 2"/>
    <w:basedOn w:val="a"/>
    <w:link w:val="23"/>
    <w:rsid w:val="0072677F"/>
    <w:pPr>
      <w:spacing w:after="120" w:line="480" w:lineRule="auto"/>
    </w:pPr>
  </w:style>
  <w:style w:type="table" w:styleId="ab">
    <w:name w:val="Table Grid"/>
    <w:basedOn w:val="a1"/>
    <w:rsid w:val="006B5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rsid w:val="008520CF"/>
    <w:rPr>
      <w:rFonts w:ascii="Courier New" w:hAnsi="Courier New"/>
      <w:sz w:val="20"/>
      <w:szCs w:val="20"/>
    </w:rPr>
  </w:style>
  <w:style w:type="paragraph" w:customStyle="1" w:styleId="content">
    <w:name w:val="content"/>
    <w:basedOn w:val="a"/>
    <w:rsid w:val="006C34BF"/>
    <w:pPr>
      <w:spacing w:before="100" w:beforeAutospacing="1" w:after="100" w:afterAutospacing="1" w:line="312" w:lineRule="auto"/>
      <w:ind w:firstLine="240"/>
    </w:pPr>
    <w:rPr>
      <w:rFonts w:ascii="Arial" w:hAnsi="Arial" w:cs="Arial"/>
      <w:color w:val="666666"/>
      <w:sz w:val="15"/>
      <w:szCs w:val="15"/>
    </w:rPr>
  </w:style>
  <w:style w:type="paragraph" w:styleId="ad">
    <w:name w:val="Balloon Text"/>
    <w:basedOn w:val="a"/>
    <w:semiHidden/>
    <w:rsid w:val="007453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B5C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D21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2E4D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E4DDD"/>
    <w:rPr>
      <w:sz w:val="16"/>
      <w:szCs w:val="16"/>
    </w:rPr>
  </w:style>
  <w:style w:type="character" w:customStyle="1" w:styleId="a8">
    <w:name w:val="Обычный (веб) Знак"/>
    <w:link w:val="a7"/>
    <w:locked/>
    <w:rsid w:val="0085123F"/>
    <w:rPr>
      <w:rFonts w:ascii="Arial Unicode MS" w:eastAsia="Arial Unicode MS" w:hAnsi="Arial Unicode MS"/>
      <w:color w:val="003053"/>
      <w:sz w:val="24"/>
      <w:szCs w:val="24"/>
    </w:rPr>
  </w:style>
  <w:style w:type="character" w:customStyle="1" w:styleId="Bodytext">
    <w:name w:val="Body text_"/>
    <w:link w:val="12"/>
    <w:uiPriority w:val="99"/>
    <w:rsid w:val="00B833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B8333A"/>
    <w:pPr>
      <w:shd w:val="clear" w:color="auto" w:fill="FFFFFF"/>
      <w:spacing w:before="240" w:line="278" w:lineRule="exact"/>
      <w:ind w:firstLine="840"/>
      <w:jc w:val="both"/>
    </w:pPr>
    <w:rPr>
      <w:sz w:val="23"/>
      <w:szCs w:val="23"/>
    </w:rPr>
  </w:style>
  <w:style w:type="paragraph" w:customStyle="1" w:styleId="main">
    <w:name w:val="main"/>
    <w:basedOn w:val="a"/>
    <w:rsid w:val="00BF6A1A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464A9"/>
    <w:pPr>
      <w:ind w:left="720"/>
      <w:contextualSpacing/>
    </w:pPr>
  </w:style>
  <w:style w:type="paragraph" w:customStyle="1" w:styleId="24">
    <w:name w:val="Основной текст2"/>
    <w:basedOn w:val="a"/>
    <w:uiPriority w:val="99"/>
    <w:rsid w:val="004464A9"/>
    <w:pPr>
      <w:shd w:val="clear" w:color="auto" w:fill="FFFFFF"/>
      <w:spacing w:after="4440" w:line="252" w:lineRule="exact"/>
      <w:jc w:val="center"/>
    </w:pPr>
    <w:rPr>
      <w:rFonts w:ascii="Arial" w:eastAsia="Calibri" w:hAnsi="Arial"/>
      <w:sz w:val="22"/>
      <w:szCs w:val="22"/>
      <w:lang w:eastAsia="en-US"/>
    </w:rPr>
  </w:style>
  <w:style w:type="character" w:styleId="af">
    <w:name w:val="Hyperlink"/>
    <w:uiPriority w:val="99"/>
    <w:rsid w:val="00495DCE"/>
    <w:rPr>
      <w:color w:val="0000FF"/>
      <w:u w:val="single"/>
    </w:rPr>
  </w:style>
  <w:style w:type="character" w:customStyle="1" w:styleId="a6">
    <w:name w:val="Верхний колонтитул Знак"/>
    <w:aliases w:val="ВерхКолонтитул Знак"/>
    <w:link w:val="a5"/>
    <w:uiPriority w:val="99"/>
    <w:rsid w:val="008600F5"/>
    <w:rPr>
      <w:sz w:val="24"/>
      <w:szCs w:val="24"/>
    </w:rPr>
  </w:style>
  <w:style w:type="paragraph" w:customStyle="1" w:styleId="af0">
    <w:name w:val="Знак"/>
    <w:basedOn w:val="a"/>
    <w:rsid w:val="008570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link w:val="af2"/>
    <w:qFormat/>
    <w:rsid w:val="00550C5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550C5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71381"/>
    <w:rPr>
      <w:b/>
      <w:bCs/>
      <w:sz w:val="24"/>
      <w:szCs w:val="24"/>
    </w:rPr>
  </w:style>
  <w:style w:type="paragraph" w:customStyle="1" w:styleId="Default">
    <w:name w:val="Default"/>
    <w:rsid w:val="000905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Знак"/>
    <w:basedOn w:val="a"/>
    <w:rsid w:val="00BB78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F6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FollowedHyperlink"/>
    <w:basedOn w:val="a0"/>
    <w:uiPriority w:val="99"/>
    <w:unhideWhenUsed/>
    <w:rsid w:val="009F699F"/>
    <w:rPr>
      <w:color w:val="800080"/>
      <w:u w:val="single"/>
    </w:rPr>
  </w:style>
  <w:style w:type="paragraph" w:customStyle="1" w:styleId="xl65">
    <w:name w:val="xl65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9F69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9F6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9F6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3">
    <w:name w:val="Основной текст 2 Знак"/>
    <w:basedOn w:val="a0"/>
    <w:link w:val="22"/>
    <w:rsid w:val="00D12D5A"/>
    <w:rPr>
      <w:sz w:val="24"/>
      <w:szCs w:val="24"/>
    </w:rPr>
  </w:style>
  <w:style w:type="paragraph" w:customStyle="1" w:styleId="ConsPlusNormal">
    <w:name w:val="ConsPlusNormal"/>
    <w:rsid w:val="0009132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3">
    <w:name w:val="Обычный1"/>
    <w:rsid w:val="000C09C1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4"/>
    </mc:Choice>
    <mc:Fallback>
      <c:style val="24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763304068849213E-2"/>
          <c:y val="6.4307513886345605E-2"/>
          <c:w val="0.90247966528936363"/>
          <c:h val="0.621692997330557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Sheet1!$A$2:$C$2</c:f>
              <c:strCache>
                <c:ptCount val="1"/>
                <c:pt idx="0">
                  <c:v>1 вариант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dLbl>
              <c:idx val="1"/>
              <c:layout>
                <c:manualLayout>
                  <c:x val="-1.0471204188481676E-2"/>
                  <c:y val="8.5287846481876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384754916106691E-2"/>
                  <c:y val="2.03636485737790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7232139176320238E-3"/>
                  <c:y val="1.0732165941943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1461846065052617E-3"/>
                  <c:y val="1.0742239309638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0471204188481676E-2"/>
                  <c:y val="8.5284488692644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1884816753926706E-3"/>
                  <c:y val="1.7057569296375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4.26439232409381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Sheet1!$D$1:$H$1</c:f>
              <c:strCache>
                <c:ptCount val="5"/>
                <c:pt idx="0">
                  <c:v>2018 (оценка)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Sheet1!$D$2:$H$2</c:f>
              <c:numCache>
                <c:formatCode>General</c:formatCode>
                <c:ptCount val="5"/>
                <c:pt idx="2" formatCode="0.0">
                  <c:v>101.2</c:v>
                </c:pt>
                <c:pt idx="3" formatCode="0.0">
                  <c:v>101.8</c:v>
                </c:pt>
                <c:pt idx="4" formatCode="0.0">
                  <c:v>102</c:v>
                </c:pt>
              </c:numCache>
            </c:numRef>
          </c:val>
        </c:ser>
        <c:ser>
          <c:idx val="1"/>
          <c:order val="1"/>
          <c:tx>
            <c:strRef>
              <c:f>Sheet1!$A$3:$C$3</c:f>
              <c:strCache>
                <c:ptCount val="1"/>
                <c:pt idx="0">
                  <c:v>2 вариант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9958350687213664E-5"/>
                  <c:y val="1.7324060064336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722628217789189E-3"/>
                  <c:y val="3.34159856173578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999818557449244E-3"/>
                  <c:y val="-5.0619842591768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229994927855966E-3"/>
                  <c:y val="-1.2811351701865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827225130890054E-3"/>
                  <c:y val="-4.26439232409381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1.7057569296375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Sheet1!$D$1:$H$1</c:f>
              <c:strCache>
                <c:ptCount val="5"/>
                <c:pt idx="0">
                  <c:v>2018 (оценка)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Sheet1!$D$3:$H$3</c:f>
              <c:numCache>
                <c:formatCode>General</c:formatCode>
                <c:ptCount val="5"/>
                <c:pt idx="0">
                  <c:v>100.6</c:v>
                </c:pt>
                <c:pt idx="1">
                  <c:v>101.1</c:v>
                </c:pt>
                <c:pt idx="2" formatCode="0.0">
                  <c:v>101.8</c:v>
                </c:pt>
                <c:pt idx="3" formatCode="0.0">
                  <c:v>103</c:v>
                </c:pt>
                <c:pt idx="4" formatCode="0.0">
                  <c:v>103.1</c:v>
                </c:pt>
              </c:numCache>
            </c:numRef>
          </c:val>
        </c:ser>
        <c:ser>
          <c:idx val="2"/>
          <c:order val="2"/>
          <c:tx>
            <c:strRef>
              <c:f>Sheet1!#ССЫЛКА!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2.558635394456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659685863874346E-2"/>
                  <c:y val="-2.9850746268656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753926701570603E-2"/>
                  <c:y val="-8.5287846481876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827225130890054E-3"/>
                  <c:y val="-4.6908315565031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942408376963353E-3"/>
                  <c:y val="-5.1172707889125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6.3965884861407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Sheet1!$D$1:$H$1</c:f>
              <c:strCache>
                <c:ptCount val="5"/>
                <c:pt idx="0">
                  <c:v>2018 (оценка)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Sheet1!#ССЫЛКА!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117137792"/>
        <c:axId val="117139328"/>
      </c:barChart>
      <c:catAx>
        <c:axId val="11713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139328"/>
        <c:crossesAt val="70"/>
        <c:auto val="1"/>
        <c:lblAlgn val="ctr"/>
        <c:lblOffset val="100"/>
        <c:noMultiLvlLbl val="0"/>
      </c:catAx>
      <c:valAx>
        <c:axId val="117139328"/>
        <c:scaling>
          <c:orientation val="minMax"/>
          <c:max val="110"/>
          <c:min val="9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137792"/>
        <c:crosses val="autoZero"/>
        <c:crossBetween val="between"/>
        <c:majorUnit val="5"/>
        <c:minorUnit val="5"/>
      </c:valAx>
      <c:spPr>
        <a:ln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8866239726846488"/>
          <c:y val="0.84996185069889529"/>
          <c:w val="0.40509380985755039"/>
          <c:h val="7.2280243836158747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Объем отгруженной продукции  промышленным комплексом  Чувашской Республики, млрд. рублей</a:t>
            </a:r>
          </a:p>
        </c:rich>
      </c:tx>
      <c:layout>
        <c:manualLayout>
          <c:xMode val="edge"/>
          <c:yMode val="edge"/>
          <c:x val="0.152063353932228"/>
          <c:y val="3.925693941268653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723162129977376E-2"/>
          <c:y val="0.17942164138684744"/>
          <c:w val="0.93627683787002258"/>
          <c:h val="0.59019108234047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вариант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Lbls>
            <c:dLbl>
              <c:idx val="2"/>
              <c:layout>
                <c:manualLayout>
                  <c:x val="-1.3559333976901991E-2"/>
                  <c:y val="1.231934990034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8886077868425292E-3"/>
                  <c:y val="7.46581886469212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585917735012365E-2"/>
                  <c:y val="-8.9282772707804836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82206296602117E-2"/>
                  <c:y val="-1.1486560332303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62695547533083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2018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>
                  <c:v>232</c:v>
                </c:pt>
                <c:pt idx="1">
                  <c:v>244</c:v>
                </c:pt>
                <c:pt idx="2">
                  <c:v>248</c:v>
                </c:pt>
                <c:pt idx="3">
                  <c:v>258</c:v>
                </c:pt>
                <c:pt idx="4">
                  <c:v>270.8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вариант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5.52506042264140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2018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2" formatCode="0.0">
                  <c:v>250</c:v>
                </c:pt>
                <c:pt idx="3" formatCode="0.0">
                  <c:v>266</c:v>
                </c:pt>
                <c:pt idx="4" formatCode="0.0">
                  <c:v>285</c:v>
                </c:pt>
              </c:numCache>
            </c:numRef>
          </c:val>
        </c:ser>
        <c:ser>
          <c:idx val="2"/>
          <c:order val="2"/>
          <c:tx>
            <c:strRef>
              <c:f>Sheet1!#ССЫЛКА!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4.8134777376654635E-3"/>
                  <c:y val="-2.0920502092050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2202166064981952E-3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8246072431041104E-17"/>
                  <c:y val="-2.0920502092050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033694344163659E-2"/>
                  <c:y val="-2.9288702928870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62695547533092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2018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Sheet1!#ССЫЛКА!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134235648"/>
        <c:axId val="134237184"/>
      </c:barChart>
      <c:catAx>
        <c:axId val="134235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237184"/>
        <c:crossesAt val="90"/>
        <c:auto val="1"/>
        <c:lblAlgn val="ctr"/>
        <c:lblOffset val="100"/>
        <c:noMultiLvlLbl val="0"/>
      </c:catAx>
      <c:valAx>
        <c:axId val="134237184"/>
        <c:scaling>
          <c:orientation val="minMax"/>
          <c:max val="330"/>
          <c:min val="180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235648"/>
        <c:crosses val="autoZero"/>
        <c:crossBetween val="between"/>
        <c:majorUnit val="40"/>
        <c:minorUnit val="20"/>
      </c:valAx>
      <c:spPr>
        <a:ln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31321984090204935"/>
          <c:y val="0.90268836688300991"/>
          <c:w val="0.44306830779726541"/>
          <c:h val="7.0979804302704841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065358933577277E-2"/>
          <c:y val="8.0975625710337604E-2"/>
          <c:w val="0.91791653239359505"/>
          <c:h val="0.614748611356762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Sheet1!$A$2:$C$2</c:f>
              <c:strCache>
                <c:ptCount val="1"/>
                <c:pt idx="0">
                  <c:v>1 вариант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3"/>
              </a:solidFill>
            </c:spPr>
          </c:dPt>
          <c:dLbls>
            <c:dLbl>
              <c:idx val="2"/>
              <c:layout>
                <c:manualLayout>
                  <c:x val="-6.5596293716713274E-3"/>
                  <c:y val="2.0363821543809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8174898675794913E-3"/>
                  <c:y val="1.4996572700849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574889361014735E-3"/>
                  <c:y val="6.47814899675589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Sheet1!$D$1:$H$1</c:f>
              <c:strCache>
                <c:ptCount val="5"/>
                <c:pt idx="0">
                  <c:v>2018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Sheet1!$D$2:$H$2</c:f>
              <c:numCache>
                <c:formatCode>General</c:formatCode>
                <c:ptCount val="5"/>
                <c:pt idx="0" formatCode="0.0">
                  <c:v>101.7</c:v>
                </c:pt>
                <c:pt idx="1">
                  <c:v>101.2</c:v>
                </c:pt>
                <c:pt idx="2">
                  <c:v>100.5</c:v>
                </c:pt>
                <c:pt idx="3" formatCode="0.0">
                  <c:v>101</c:v>
                </c:pt>
                <c:pt idx="4" formatCode="0.0">
                  <c:v>101.2</c:v>
                </c:pt>
              </c:numCache>
            </c:numRef>
          </c:val>
        </c:ser>
        <c:ser>
          <c:idx val="1"/>
          <c:order val="1"/>
          <c:tx>
            <c:strRef>
              <c:f>Sheet1!$A$3:$C$3</c:f>
              <c:strCache>
                <c:ptCount val="1"/>
                <c:pt idx="0">
                  <c:v>2 вариант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2896348118964213E-3"/>
                  <c:y val="-5.3725998457185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722628217789189E-3"/>
                  <c:y val="3.34159856173578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0729544580391511E-3"/>
                  <c:y val="3.34159856173578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2808299635123755E-4"/>
                  <c:y val="-1.2811527990379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Sheet1!$D$1:$H$1</c:f>
              <c:strCache>
                <c:ptCount val="5"/>
                <c:pt idx="0">
                  <c:v>2018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Sheet1!$D$3:$H$3</c:f>
              <c:numCache>
                <c:formatCode>General</c:formatCode>
                <c:ptCount val="5"/>
                <c:pt idx="2">
                  <c:v>101.3</c:v>
                </c:pt>
                <c:pt idx="3" formatCode="0.0">
                  <c:v>103</c:v>
                </c:pt>
                <c:pt idx="4" formatCode="0.0">
                  <c:v>103.2</c:v>
                </c:pt>
              </c:numCache>
            </c:numRef>
          </c:val>
        </c:ser>
        <c:ser>
          <c:idx val="2"/>
          <c:order val="2"/>
          <c:tx>
            <c:strRef>
              <c:f>Sheet1!#ССЫЛКА!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8.8013832725206253E-3"/>
                  <c:y val="-1.2115162889018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4006916362603126E-3"/>
                  <c:y val="-2.4229689828172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003458181301564E-2"/>
                  <c:y val="4.03828163802878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Sheet1!$D$1:$H$1</c:f>
              <c:strCache>
                <c:ptCount val="5"/>
                <c:pt idx="0">
                  <c:v>2018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Sheet1!#ССЫЛКА!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"/>
        <c:axId val="134269952"/>
        <c:axId val="134275840"/>
      </c:barChart>
      <c:catAx>
        <c:axId val="134269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275840"/>
        <c:crossesAt val="70"/>
        <c:auto val="1"/>
        <c:lblAlgn val="ctr"/>
        <c:lblOffset val="100"/>
        <c:noMultiLvlLbl val="0"/>
      </c:catAx>
      <c:valAx>
        <c:axId val="134275840"/>
        <c:scaling>
          <c:orientation val="minMax"/>
          <c:max val="110"/>
          <c:min val="90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269952"/>
        <c:crosses val="autoZero"/>
        <c:crossBetween val="between"/>
        <c:majorUnit val="5"/>
        <c:minorUnit val="5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8866232834703781"/>
          <c:y val="0.88565806221262844"/>
          <c:w val="0.40509380985755039"/>
          <c:h val="7.2280243836158747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Темпы роста инвестиций в основной капитал,</a:t>
            </a:r>
          </a:p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0">
                <a:latin typeface="Times New Roman" panose="02020603050405020304" pitchFamily="18" charset="0"/>
                <a:cs typeface="Times New Roman" panose="02020603050405020304" pitchFamily="18" charset="0"/>
              </a:rPr>
              <a:t>в % к предыдущему году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6583457443571475E-2"/>
          <c:y val="0.21143704187235662"/>
          <c:w val="0.92992184070573225"/>
          <c:h val="0.542607174103237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вариант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</c:spPr>
          </c:dPt>
          <c:dLbls>
            <c:dLbl>
              <c:idx val="2"/>
              <c:layout>
                <c:manualLayout>
                  <c:x val="-1.32872499420644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287249942064452E-2"/>
                  <c:y val="-4.251971458085783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858166628042967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2018 (оценка)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>
                  <c:v>99.7</c:v>
                </c:pt>
                <c:pt idx="1">
                  <c:v>101.3</c:v>
                </c:pt>
                <c:pt idx="2">
                  <c:v>100.5</c:v>
                </c:pt>
                <c:pt idx="3">
                  <c:v>103.5</c:v>
                </c:pt>
                <c:pt idx="4">
                  <c:v>103.7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вариант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2018 (оценка)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2" formatCode="0.0">
                  <c:v>101.8</c:v>
                </c:pt>
                <c:pt idx="3" formatCode="0.0">
                  <c:v>105.8</c:v>
                </c:pt>
                <c:pt idx="4">
                  <c:v>105.7</c:v>
                </c:pt>
              </c:numCache>
            </c:numRef>
          </c:val>
        </c:ser>
        <c:ser>
          <c:idx val="2"/>
          <c:order val="2"/>
          <c:tx>
            <c:strRef>
              <c:f>Sheet1!#ССЫЛКА!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Sheet1!$B$1:$F$1</c:f>
              <c:strCache>
                <c:ptCount val="5"/>
                <c:pt idx="0">
                  <c:v>2018 (оценка)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Sheet1!#ССЫЛКА!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6"/>
        <c:axId val="132665344"/>
        <c:axId val="132666880"/>
      </c:barChart>
      <c:catAx>
        <c:axId val="132665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2666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2666880"/>
        <c:scaling>
          <c:orientation val="minMax"/>
          <c:max val="110"/>
          <c:min val="90"/>
        </c:scaling>
        <c:delete val="0"/>
        <c:axPos val="l"/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2665344"/>
        <c:crosses val="autoZero"/>
        <c:crossBetween val="between"/>
        <c:majorUnit val="5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30875854712814921"/>
          <c:y val="0.84043309826355217"/>
          <c:w val="0.40336356748452618"/>
          <c:h val="0.1573789388563702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241220376586758E-2"/>
          <c:y val="0.13397493507028899"/>
          <c:w val="0.91662756293885361"/>
          <c:h val="0.585393961516399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1 вариант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dLbl>
              <c:idx val="2"/>
              <c:layout>
                <c:manualLayout>
                  <c:x val="-1.7112299465240642E-2"/>
                  <c:y val="4.41501103752759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Лист1!$B$4:$F$4</c:f>
              <c:strCache>
                <c:ptCount val="5"/>
                <c:pt idx="0">
                  <c:v>2018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Лист1!$B$5:$F$5</c:f>
              <c:numCache>
                <c:formatCode>#,##0.0</c:formatCode>
                <c:ptCount val="5"/>
                <c:pt idx="0">
                  <c:v>597.5</c:v>
                </c:pt>
                <c:pt idx="1">
                  <c:v>672</c:v>
                </c:pt>
                <c:pt idx="2">
                  <c:v>650</c:v>
                </c:pt>
                <c:pt idx="3">
                  <c:v>620</c:v>
                </c:pt>
                <c:pt idx="4">
                  <c:v>680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2 вариант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-2.1422028615586245E-3"/>
                  <c:y val="1.51384986800792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388346180656859E-3"/>
                  <c:y val="6.46383959442466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368136719697975E-3"/>
                  <c:y val="6.989860964173181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41025641025641E-3"/>
                  <c:y val="-4.67836257309941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367521367522935E-3"/>
                  <c:y val="-3.74269005847953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2735042735042739E-3"/>
                  <c:y val="-4.67836257309941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Лист1!$B$4:$F$4</c:f>
              <c:strCache>
                <c:ptCount val="5"/>
                <c:pt idx="0">
                  <c:v>2018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Лист1!$B$6:$F$6</c:f>
              <c:numCache>
                <c:formatCode>General</c:formatCode>
                <c:ptCount val="5"/>
                <c:pt idx="2" formatCode="0.0">
                  <c:v>748</c:v>
                </c:pt>
                <c:pt idx="3" formatCode="0.0">
                  <c:v>718</c:v>
                </c:pt>
                <c:pt idx="4" formatCode="0.0">
                  <c:v>794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Лист1!$B$4:$F$4</c:f>
              <c:strCache>
                <c:ptCount val="5"/>
                <c:pt idx="0">
                  <c:v>2018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2"/>
        <c:axId val="134698112"/>
        <c:axId val="134699648"/>
      </c:barChart>
      <c:catAx>
        <c:axId val="13469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699648"/>
        <c:crosses val="autoZero"/>
        <c:auto val="1"/>
        <c:lblAlgn val="ctr"/>
        <c:lblOffset val="100"/>
        <c:noMultiLvlLbl val="0"/>
      </c:catAx>
      <c:valAx>
        <c:axId val="134699648"/>
        <c:scaling>
          <c:orientation val="minMax"/>
          <c:min val="0"/>
        </c:scaling>
        <c:delete val="0"/>
        <c:axPos val="l"/>
        <c:numFmt formatCode="#,##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4698112"/>
        <c:crosses val="autoZero"/>
        <c:crossBetween val="between"/>
        <c:majorUnit val="200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9802475073716778"/>
          <c:y val="0.88124099872131367"/>
          <c:w val="0.43825418500922714"/>
          <c:h val="7.5092428328491612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567987825051292E-2"/>
          <c:y val="0.13899140193682685"/>
          <c:w val="0.90588084256011381"/>
          <c:h val="0.572649799069498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1 вариант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dLbl>
              <c:idx val="2"/>
              <c:layout>
                <c:manualLayout>
                  <c:x val="-1.8907563025210121E-2"/>
                  <c:y val="1.3793103448275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3025210084033615E-3"/>
                  <c:y val="1.83908045977011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3025210084033615E-3"/>
                  <c:y val="2.29885057471264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3025210084033615E-3"/>
                  <c:y val="1.37931034482758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3025210084033615E-3"/>
                  <c:y val="1.37931034482758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1.3793103448275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Лист1!$B$4:$F$4</c:f>
              <c:strCache>
                <c:ptCount val="5"/>
                <c:pt idx="0">
                  <c:v>2018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Лист1!$B$5:$F$5</c:f>
              <c:numCache>
                <c:formatCode>#,##0.0</c:formatCode>
                <c:ptCount val="5"/>
                <c:pt idx="0">
                  <c:v>46.5</c:v>
                </c:pt>
                <c:pt idx="1">
                  <c:v>53</c:v>
                </c:pt>
                <c:pt idx="2">
                  <c:v>56.8</c:v>
                </c:pt>
                <c:pt idx="3">
                  <c:v>59.8</c:v>
                </c:pt>
                <c:pt idx="4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2 вариант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1010057566333237E-3"/>
                  <c:y val="4.1136754457416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010057566333618E-3"/>
                  <c:y val="1.29857905692822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972143187983856E-3"/>
                  <c:y val="-4.59770114942528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4.59806317313784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1504664858069211E-6"/>
                  <c:y val="4.59770114942528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2016806722689074E-3"/>
                  <c:y val="4.597701149425266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Лист1!$B$4:$F$4</c:f>
              <c:strCache>
                <c:ptCount val="5"/>
                <c:pt idx="0">
                  <c:v>2018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Лист1!$B$6:$F$6</c:f>
              <c:numCache>
                <c:formatCode>General</c:formatCode>
                <c:ptCount val="5"/>
                <c:pt idx="2" formatCode="0.0">
                  <c:v>57.1</c:v>
                </c:pt>
                <c:pt idx="3" formatCode="0.0">
                  <c:v>60.8</c:v>
                </c:pt>
                <c:pt idx="4" formatCode="0.0">
                  <c:v>64.8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Лист1!$B$4:$F$4</c:f>
              <c:strCache>
                <c:ptCount val="5"/>
                <c:pt idx="0">
                  <c:v>2018</c:v>
                </c:pt>
                <c:pt idx="1">
                  <c:v>2019 (оценка)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2"/>
        <c:axId val="132695936"/>
        <c:axId val="132697088"/>
      </c:barChart>
      <c:catAx>
        <c:axId val="132695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2697088"/>
        <c:crosses val="autoZero"/>
        <c:auto val="1"/>
        <c:lblAlgn val="ctr"/>
        <c:lblOffset val="100"/>
        <c:noMultiLvlLbl val="0"/>
      </c:catAx>
      <c:valAx>
        <c:axId val="132697088"/>
        <c:scaling>
          <c:orientation val="minMax"/>
          <c:max val="100"/>
        </c:scaling>
        <c:delete val="0"/>
        <c:axPos val="l"/>
        <c:numFmt formatCode="#,##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2695936"/>
        <c:crosses val="autoZero"/>
        <c:crossBetween val="between"/>
        <c:majorUnit val="20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30440978797545926"/>
          <c:y val="0.8774888664835232"/>
          <c:w val="0.43825418500922714"/>
          <c:h val="7.5092428328491612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Темпы роста розничного товарооборота, 
</a:t>
            </a:r>
            <a:r>
              <a:rPr lang="ru-RU" sz="1100" b="0">
                <a:latin typeface="Times New Roman" panose="02020603050405020304" pitchFamily="18" charset="0"/>
                <a:cs typeface="Times New Roman" panose="02020603050405020304" pitchFamily="18" charset="0"/>
              </a:rPr>
              <a:t>в % к предыдущему году</a:t>
            </a:r>
          </a:p>
        </c:rich>
      </c:tx>
      <c:layout>
        <c:manualLayout>
          <c:xMode val="edge"/>
          <c:yMode val="edge"/>
          <c:x val="0.27959001552590623"/>
          <c:y val="3.5845209431465693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0762773811957266E-2"/>
          <c:y val="0.20491692154183205"/>
          <c:w val="0.9092796230915936"/>
          <c:h val="0.53355991445275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вариант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</c:dPt>
          <c:dLbls>
            <c:dLbl>
              <c:idx val="2"/>
              <c:layout>
                <c:manualLayout>
                  <c:x val="-1.9230769230769232E-2"/>
                  <c:y val="2.0080321285140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36752136752137E-3"/>
                  <c:y val="1.20481927710843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36752136752137E-3"/>
                  <c:y val="8.03212851405622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2735042735042739E-3"/>
                  <c:y val="8.03212851405622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41025641025641E-3"/>
                  <c:y val="8.03212851405622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4"/>
                <c:pt idx="0">
                  <c:v>2019 (оценка)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4"/>
                <c:pt idx="0">
                  <c:v>102.9</c:v>
                </c:pt>
                <c:pt idx="1">
                  <c:v>102.3</c:v>
                </c:pt>
                <c:pt idx="2">
                  <c:v>102.1</c:v>
                </c:pt>
                <c:pt idx="3">
                  <c:v>102.5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вариант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-6.1161585571034389E-3"/>
                  <c:y val="1.0247920817126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5083451107073153E-3"/>
                  <c:y val="1.0617272238560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4096170670974599E-3"/>
                  <c:y val="6.78588369224931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9.5075375193484652E-3"/>
                  <c:y val="1.444834455933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9794064203513019E-3"/>
                  <c:y val="9.87825317016095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7094017094017096E-2"/>
                  <c:y val="8.03212851405622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4"/>
                <c:pt idx="0">
                  <c:v>2019 (оценка)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strCache>
            </c:strRef>
          </c:cat>
          <c:val>
            <c:numRef>
              <c:f>Sheet1!$B$3:$F$3</c:f>
              <c:numCache>
                <c:formatCode>0.0</c:formatCode>
                <c:ptCount val="4"/>
                <c:pt idx="1">
                  <c:v>103</c:v>
                </c:pt>
                <c:pt idx="2" formatCode="General">
                  <c:v>103.1</c:v>
                </c:pt>
                <c:pt idx="3" formatCode="General">
                  <c:v>103.2</c:v>
                </c:pt>
              </c:numCache>
            </c:numRef>
          </c:val>
        </c:ser>
        <c:ser>
          <c:idx val="2"/>
          <c:order val="2"/>
          <c:tx>
            <c:strRef>
              <c:f>Sheet1!#ССЫЛКА!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5.9123343527013254E-2"/>
                  <c:y val="-5.7471264367816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361464432330574E-4"/>
                  <c:y val="2.4004680137874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1945622181842656E-3"/>
                  <c:y val="2.03111659235366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918702469883573E-2"/>
                  <c:y val="6.41653227081554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50487919779258E-3"/>
                  <c:y val="2.40046801378743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2349417861228884E-3"/>
                  <c:y val="-1.3848780950573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4"/>
                <c:pt idx="0">
                  <c:v>2019 (оценка)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strCache>
            </c:strRef>
          </c:cat>
          <c:val>
            <c:numRef>
              <c:f>Sheet1!#ССЫЛКА!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4"/>
        <c:axId val="150788736"/>
        <c:axId val="144392576"/>
      </c:barChart>
      <c:catAx>
        <c:axId val="150788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4392576"/>
        <c:crossesAt val="90"/>
        <c:auto val="1"/>
        <c:lblAlgn val="ctr"/>
        <c:lblOffset val="100"/>
        <c:noMultiLvlLbl val="0"/>
      </c:catAx>
      <c:valAx>
        <c:axId val="144392576"/>
        <c:scaling>
          <c:orientation val="minMax"/>
          <c:max val="106"/>
          <c:min val="96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0788736"/>
        <c:crosses val="autoZero"/>
        <c:crossBetween val="between"/>
        <c:majorUnit val="2"/>
        <c:minorUnit val="1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31501415324935983"/>
          <c:y val="0.88051096617214708"/>
          <c:w val="0.43480113062790227"/>
          <c:h val="6.8129209752395406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0.02598</cdr:x>
      <cdr:y>0</cdr:y>
    </cdr:from>
    <cdr:to>
      <cdr:x>0.96357</cdr:x>
      <cdr:y>0.12219</cdr:y>
    </cdr:to>
    <cdr:sp macro="" textlink="">
      <cdr:nvSpPr>
        <cdr:cNvPr id="2" name="Скругленный прямоугольник 1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4310" y="0"/>
          <a:ext cx="5569683" cy="332243"/>
        </a:xfrm>
        <a:prstGeom xmlns:a="http://schemas.openxmlformats.org/drawingml/2006/main" prst="roundRect">
          <a:avLst>
            <a:gd name="adj" fmla="val 16667"/>
          </a:avLst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rot="0" vert="horz" wrap="square" lIns="91440" tIns="45720" rIns="91440" bIns="45720" anchor="ctr" anchorCtr="0" upright="1">
          <a:noAutofit/>
        </a:bodyPr>
        <a:lstStyle xmlns:a="http://schemas.openxmlformats.org/drawingml/2006/main"/>
        <a:p xmlns:a="http://schemas.openxmlformats.org/drawingml/2006/main">
          <a:pPr algn="ctr" eaLnBrk="0" fontAlgn="base" hangingPunct="0">
            <a:spcAft>
              <a:spcPts val="0"/>
            </a:spcAft>
          </a:pPr>
          <a:r>
            <a:rPr lang="ru-RU" sz="1100" b="1" kern="1200">
              <a:solidFill>
                <a:sysClr val="windowText" lastClr="000000"/>
              </a:solidFill>
              <a:effectLst/>
              <a:latin typeface="Times New Roman" pitchFamily="18" charset="0"/>
              <a:cs typeface="Times New Roman" pitchFamily="18" charset="0"/>
            </a:rPr>
            <a:t>Ввод в действие жилья, тыс. кв. метров общей площади</a:t>
          </a:r>
          <a:endParaRPr lang="ru-RU" sz="1100">
            <a:solidFill>
              <a:sysClr val="windowText" lastClr="000000"/>
            </a:solidFill>
            <a:effectLst/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0.03239</cdr:x>
      <cdr:y>0</cdr:y>
    </cdr:from>
    <cdr:to>
      <cdr:x>0.96998</cdr:x>
      <cdr:y>0.12219</cdr:y>
    </cdr:to>
    <cdr:sp macro="" textlink="">
      <cdr:nvSpPr>
        <cdr:cNvPr id="2" name="Скругленный прямоугольник 1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8219" y="0"/>
          <a:ext cx="6028118" cy="360176"/>
        </a:xfrm>
        <a:prstGeom xmlns:a="http://schemas.openxmlformats.org/drawingml/2006/main" prst="roundRect">
          <a:avLst>
            <a:gd name="adj" fmla="val 16667"/>
          </a:avLst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rot="0" vert="horz" wrap="square" lIns="91440" tIns="45720" rIns="91440" bIns="45720" anchor="ctr" anchorCtr="0" upright="1">
          <a:noAutofit/>
        </a:bodyPr>
        <a:lstStyle xmlns:a="http://schemas.openxmlformats.org/drawingml/2006/main"/>
        <a:p xmlns:a="http://schemas.openxmlformats.org/drawingml/2006/main">
          <a:pPr algn="ctr" eaLnBrk="0" fontAlgn="base" hangingPunct="0">
            <a:spcAft>
              <a:spcPts val="0"/>
            </a:spcAft>
          </a:pPr>
          <a:r>
            <a:rPr lang="ru-RU" sz="1100" b="1" kern="1200">
              <a:solidFill>
                <a:sysClr val="windowText" lastClr="000000"/>
              </a:solidFill>
              <a:effectLst/>
              <a:latin typeface="Times New Roman" pitchFamily="18" charset="0"/>
              <a:cs typeface="Times New Roman" pitchFamily="18" charset="0"/>
            </a:rPr>
            <a:t>Объем работ по виду деятельности «Строительство», млрд. рублей</a:t>
          </a:r>
          <a:endParaRPr lang="ru-RU" sz="1100">
            <a:solidFill>
              <a:sysClr val="windowText" lastClr="000000"/>
            </a:solidFill>
            <a:effectLst/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125CE-F020-409A-B0AA-82892C5D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социально-экономического развития</vt:lpstr>
    </vt:vector>
  </TitlesOfParts>
  <Company>GKSI</Company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развития</dc:title>
  <dc:creator>Администратор</dc:creator>
  <cp:lastModifiedBy>economy26 (Иванова С.А.)</cp:lastModifiedBy>
  <cp:revision>2</cp:revision>
  <cp:lastPrinted>2019-09-09T08:23:00Z</cp:lastPrinted>
  <dcterms:created xsi:type="dcterms:W3CDTF">2019-09-10T10:29:00Z</dcterms:created>
  <dcterms:modified xsi:type="dcterms:W3CDTF">2019-09-10T10:29:00Z</dcterms:modified>
</cp:coreProperties>
</file>