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4F" w:rsidRPr="00467307" w:rsidRDefault="00BE424F" w:rsidP="00BE424F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529808713"/>
      <w:r w:rsidRPr="00467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ОБЩЕСТВО С ОГРАНИЧЕННОЙ ОТВЕТСТВЕННОСТЬЮ </w:t>
      </w:r>
    </w:p>
    <w:p w:rsidR="00BE424F" w:rsidRPr="00467307" w:rsidRDefault="00BE424F" w:rsidP="00BE424F">
      <w:pPr>
        <w:tabs>
          <w:tab w:val="left" w:pos="5812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«ЭТТОН </w:t>
      </w:r>
      <w:r w:rsidR="00A52EFD" w:rsidRPr="00467307">
        <w:rPr>
          <w:rFonts w:ascii="Times New Roman" w:hAnsi="Times New Roman" w:cs="Times New Roman"/>
          <w:b/>
          <w:sz w:val="28"/>
          <w:szCs w:val="28"/>
          <w:lang w:val="ru-RU"/>
        </w:rPr>
        <w:t>ГРУП</w:t>
      </w:r>
      <w:r w:rsidRPr="0046730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E424F" w:rsidRPr="00467307" w:rsidRDefault="00BE424F" w:rsidP="00BE424F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E424F" w:rsidRPr="00467307" w:rsidRDefault="00BE424F" w:rsidP="00BE424F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E424F" w:rsidRPr="00467307" w:rsidRDefault="00BE424F" w:rsidP="00BE424F">
      <w:pPr>
        <w:spacing w:after="160" w:line="259" w:lineRule="auto"/>
        <w:jc w:val="right"/>
        <w:rPr>
          <w:rFonts w:ascii="Times New Roman" w:hAnsi="Times New Roman" w:cs="Times New Roman"/>
          <w:b/>
          <w:bCs/>
          <w:lang w:val="ru-RU"/>
        </w:rPr>
      </w:pPr>
      <w:r w:rsidRPr="00467307">
        <w:rPr>
          <w:rFonts w:ascii="Times New Roman" w:hAnsi="Times New Roman" w:cs="Times New Roman"/>
          <w:b/>
          <w:bCs/>
          <w:lang w:val="ru-RU"/>
        </w:rPr>
        <w:t>УТВЕРЖДАЮ</w:t>
      </w:r>
    </w:p>
    <w:p w:rsidR="00BE424F" w:rsidRPr="00467307" w:rsidRDefault="00BE424F" w:rsidP="00BE424F">
      <w:pPr>
        <w:spacing w:after="160" w:line="259" w:lineRule="auto"/>
        <w:jc w:val="right"/>
        <w:rPr>
          <w:rFonts w:ascii="Times New Roman" w:hAnsi="Times New Roman" w:cs="Times New Roman"/>
          <w:b/>
          <w:lang w:val="ru-RU"/>
        </w:rPr>
      </w:pPr>
      <w:r w:rsidRPr="00467307">
        <w:rPr>
          <w:rFonts w:ascii="Times New Roman" w:hAnsi="Times New Roman" w:cs="Times New Roman"/>
          <w:b/>
          <w:lang w:val="ru-RU"/>
        </w:rPr>
        <w:t>Генеральный директор</w:t>
      </w:r>
    </w:p>
    <w:p w:rsidR="00BE424F" w:rsidRPr="00467307" w:rsidRDefault="00BE424F" w:rsidP="00BE424F">
      <w:pPr>
        <w:spacing w:after="160" w:line="259" w:lineRule="auto"/>
        <w:jc w:val="right"/>
        <w:rPr>
          <w:rFonts w:ascii="Times New Roman" w:hAnsi="Times New Roman" w:cs="Times New Roman"/>
          <w:b/>
          <w:lang w:val="ru-RU"/>
        </w:rPr>
      </w:pPr>
      <w:r w:rsidRPr="00467307">
        <w:rPr>
          <w:rFonts w:ascii="Times New Roman" w:hAnsi="Times New Roman" w:cs="Times New Roman"/>
          <w:b/>
          <w:lang w:val="ru-RU"/>
        </w:rPr>
        <w:t>ООО</w:t>
      </w:r>
      <w:r w:rsidRPr="00467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307">
        <w:rPr>
          <w:rFonts w:ascii="Times New Roman" w:hAnsi="Times New Roman" w:cs="Times New Roman"/>
          <w:b/>
          <w:lang w:val="ru-RU"/>
        </w:rPr>
        <w:t>«Эттон</w:t>
      </w:r>
      <w:r w:rsidR="00467307" w:rsidRPr="00467307">
        <w:rPr>
          <w:rFonts w:ascii="Times New Roman" w:hAnsi="Times New Roman" w:cs="Times New Roman"/>
          <w:b/>
          <w:lang w:val="ru-RU"/>
        </w:rPr>
        <w:t xml:space="preserve"> </w:t>
      </w:r>
      <w:r w:rsidR="00A52EFD" w:rsidRPr="00467307">
        <w:rPr>
          <w:rFonts w:ascii="Times New Roman" w:hAnsi="Times New Roman" w:cs="Times New Roman"/>
          <w:b/>
          <w:lang w:val="ru-RU"/>
        </w:rPr>
        <w:t>Груп»</w:t>
      </w:r>
    </w:p>
    <w:p w:rsidR="00BE424F" w:rsidRPr="00467307" w:rsidRDefault="00BE424F" w:rsidP="00BE424F">
      <w:pPr>
        <w:spacing w:after="160" w:line="259" w:lineRule="auto"/>
        <w:jc w:val="right"/>
        <w:rPr>
          <w:rFonts w:ascii="Times New Roman" w:hAnsi="Times New Roman" w:cs="Times New Roman"/>
          <w:b/>
          <w:lang w:val="ru-RU"/>
        </w:rPr>
      </w:pPr>
    </w:p>
    <w:p w:rsidR="00BE424F" w:rsidRPr="00467307" w:rsidRDefault="00BE424F" w:rsidP="00BE424F">
      <w:pPr>
        <w:spacing w:after="160" w:line="360" w:lineRule="auto"/>
        <w:jc w:val="right"/>
        <w:rPr>
          <w:rFonts w:ascii="Times New Roman" w:hAnsi="Times New Roman" w:cs="Times New Roman"/>
          <w:b/>
          <w:lang w:val="ru-RU"/>
        </w:rPr>
      </w:pPr>
      <w:r w:rsidRPr="00467307">
        <w:rPr>
          <w:rFonts w:ascii="Times New Roman" w:hAnsi="Times New Roman" w:cs="Times New Roman"/>
          <w:b/>
          <w:bCs/>
          <w:lang w:val="ru-RU"/>
        </w:rPr>
        <w:t>___________________</w:t>
      </w:r>
      <w:r w:rsidRPr="00467307">
        <w:rPr>
          <w:rFonts w:ascii="Times New Roman" w:hAnsi="Times New Roman" w:cs="Times New Roman"/>
          <w:lang w:val="ru-RU"/>
        </w:rPr>
        <w:t xml:space="preserve"> </w:t>
      </w:r>
      <w:r w:rsidRPr="00467307">
        <w:rPr>
          <w:rFonts w:ascii="Times New Roman" w:hAnsi="Times New Roman" w:cs="Times New Roman"/>
          <w:b/>
          <w:lang w:val="ru-RU"/>
        </w:rPr>
        <w:t>Е.С. Климов</w:t>
      </w:r>
    </w:p>
    <w:p w:rsidR="00BE424F" w:rsidRPr="00467307" w:rsidRDefault="00BE424F" w:rsidP="00BE424F">
      <w:pPr>
        <w:spacing w:after="160" w:line="360" w:lineRule="auto"/>
        <w:jc w:val="right"/>
        <w:rPr>
          <w:rFonts w:ascii="Times New Roman" w:hAnsi="Times New Roman" w:cs="Times New Roman"/>
          <w:b/>
          <w:bCs/>
          <w:lang w:val="ru-RU"/>
        </w:rPr>
      </w:pPr>
      <w:r w:rsidRPr="00467307">
        <w:rPr>
          <w:rFonts w:ascii="Times New Roman" w:hAnsi="Times New Roman" w:cs="Times New Roman"/>
          <w:b/>
          <w:bCs/>
          <w:lang w:val="ru-RU"/>
        </w:rPr>
        <w:t>«___»____________________ 2019г.</w:t>
      </w:r>
    </w:p>
    <w:p w:rsidR="00BE424F" w:rsidRPr="00467307" w:rsidRDefault="00BE424F" w:rsidP="00BE424F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E424F" w:rsidRPr="00467307" w:rsidRDefault="00BE424F" w:rsidP="00BE424F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E424F" w:rsidRPr="00467307" w:rsidRDefault="00BE424F" w:rsidP="00BE424F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7307">
        <w:rPr>
          <w:rFonts w:ascii="Times New Roman" w:hAnsi="Times New Roman" w:cs="Times New Roman"/>
          <w:bCs/>
          <w:sz w:val="28"/>
          <w:szCs w:val="28"/>
          <w:lang w:val="ru-RU"/>
        </w:rPr>
        <w:t>ТЕРРИТОРИАЛЬНАЯ СХЕМА</w:t>
      </w:r>
    </w:p>
    <w:p w:rsidR="00BE424F" w:rsidRPr="00467307" w:rsidRDefault="00BE424F" w:rsidP="00BE424F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7307">
        <w:rPr>
          <w:rFonts w:ascii="Times New Roman" w:hAnsi="Times New Roman" w:cs="Times New Roman"/>
          <w:bCs/>
          <w:sz w:val="28"/>
          <w:szCs w:val="28"/>
          <w:lang w:val="ru-RU"/>
        </w:rPr>
        <w:t>ОБРАЩЕНИЯ С ТВЕРДЫМИ КОММУНАЛЬНЫМИ ОТХОДАМИ</w:t>
      </w:r>
    </w:p>
    <w:p w:rsidR="00BE424F" w:rsidRPr="00467307" w:rsidRDefault="00BE424F" w:rsidP="00BE424F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  <w:lang w:val="ru-RU"/>
        </w:rPr>
      </w:pPr>
    </w:p>
    <w:p w:rsidR="00BE424F" w:rsidRPr="00467307" w:rsidRDefault="00BE424F" w:rsidP="00BE424F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  <w:lang w:val="ru-RU"/>
        </w:rPr>
      </w:pPr>
    </w:p>
    <w:p w:rsidR="00BE424F" w:rsidRPr="00467307" w:rsidRDefault="00BE424F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BE424F" w:rsidRPr="00467307" w:rsidRDefault="00BE424F" w:rsidP="00BE424F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6730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11</w:t>
      </w:r>
    </w:p>
    <w:p w:rsidR="00BE424F" w:rsidRPr="00467307" w:rsidRDefault="00BE424F" w:rsidP="00BE424F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E424F" w:rsidRPr="00467307" w:rsidRDefault="00BE424F" w:rsidP="00BE424F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67307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467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Оценка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 отходов, выбор и обоснование предложений по созданию оптимальной перспективной территориальной схемы обращения с отходами, в том числе твердыми коммунальными отходами на территории </w:t>
      </w:r>
      <w:r w:rsidR="00A52EFD" w:rsidRPr="00467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Чувашской </w:t>
      </w:r>
      <w:r w:rsidRPr="00467307">
        <w:rPr>
          <w:rFonts w:ascii="Times New Roman" w:hAnsi="Times New Roman" w:cs="Times New Roman"/>
          <w:b/>
          <w:sz w:val="28"/>
          <w:szCs w:val="28"/>
          <w:lang w:val="ru-RU"/>
        </w:rPr>
        <w:t>Республики</w:t>
      </w:r>
      <w:r w:rsidRPr="00467307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BE424F" w:rsidRPr="00467307" w:rsidRDefault="00BE424F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BE424F" w:rsidRPr="00467307" w:rsidRDefault="00BE424F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BE424F" w:rsidRPr="00467307" w:rsidRDefault="00BE424F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BE424F" w:rsidRPr="00467307" w:rsidRDefault="00BE424F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BE424F" w:rsidRPr="00467307" w:rsidRDefault="00467307" w:rsidP="00BE424F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7307">
        <w:rPr>
          <w:rFonts w:ascii="Times New Roman" w:hAnsi="Times New Roman" w:cs="Times New Roman"/>
          <w:bCs/>
          <w:sz w:val="28"/>
          <w:szCs w:val="28"/>
          <w:lang w:val="ru-RU"/>
        </w:rPr>
        <w:t>Чувашская Республика</w:t>
      </w:r>
      <w:r w:rsidR="00F10900" w:rsidRPr="00467307">
        <w:rPr>
          <w:rFonts w:ascii="Times New Roman" w:hAnsi="Times New Roman" w:cs="Times New Roman"/>
          <w:bCs/>
          <w:sz w:val="28"/>
          <w:szCs w:val="28"/>
        </w:rPr>
        <w:t>, 2019</w:t>
      </w:r>
    </w:p>
    <w:sdt>
      <w:sdtPr>
        <w:rPr>
          <w:rFonts w:asciiTheme="majorHAnsi" w:hAnsiTheme="majorHAnsi" w:cstheme="majorBidi"/>
          <w:b w:val="0"/>
          <w:sz w:val="22"/>
          <w:szCs w:val="22"/>
          <w:lang w:val="en-US"/>
        </w:rPr>
        <w:id w:val="-15862397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E424F" w:rsidRPr="00467307" w:rsidRDefault="00BE424F" w:rsidP="00BE424F">
          <w:pPr>
            <w:pStyle w:val="af2"/>
            <w:ind w:firstLine="0"/>
            <w:jc w:val="center"/>
          </w:pPr>
          <w:r w:rsidRPr="00467307">
            <w:t>СОДЕРЖАНИЕ</w:t>
          </w:r>
        </w:p>
        <w:p w:rsidR="00467307" w:rsidRPr="00467307" w:rsidRDefault="00FE7B97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 w:bidi="ar-SA"/>
            </w:rPr>
          </w:pPr>
          <w:r w:rsidRPr="0046730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E424F" w:rsidRPr="0046730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6730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1344936" w:history="1">
            <w:r w:rsidR="00467307" w:rsidRPr="00467307">
              <w:rPr>
                <w:rStyle w:val="af6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11.1. </w:t>
            </w:r>
            <w:r w:rsidR="00467307" w:rsidRPr="00467307">
              <w:rPr>
                <w:rStyle w:val="af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Капитальные вложения в строительство и реконструкцию объектов обработки, утилизации, обезвреживания, размещения отходов.</w:t>
            </w:r>
            <w:r w:rsidR="00467307"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67307"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7307"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_Toc21344936 \h </w:instrText>
            </w:r>
            <w:r w:rsidR="00467307"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67307"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67307"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67307"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307" w:rsidRPr="00467307" w:rsidRDefault="00467307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1344937" w:history="1">
            <w:r w:rsidRPr="00467307">
              <w:rPr>
                <w:rStyle w:val="af6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11.2. </w:t>
            </w:r>
            <w:r w:rsidRPr="00467307">
              <w:rPr>
                <w:rStyle w:val="af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Капитальные вложения в выведение из эксплуатации объектов обработки, утилизации, обезвреживания, размещения  отходов.</w:t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_Toc21344937 \h </w:instrText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307" w:rsidRPr="00467307" w:rsidRDefault="00467307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1344938" w:history="1">
            <w:r w:rsidRPr="00467307">
              <w:rPr>
                <w:rStyle w:val="af6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 xml:space="preserve">11.3. </w:t>
            </w:r>
            <w:r w:rsidRPr="00467307">
              <w:rPr>
                <w:rStyle w:val="af6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Создание оптимальной перспективной территориальной системы обращения с отходами, на территории Чувашской Республики.</w:t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_Toc21344938 \h </w:instrText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7307" w:rsidRPr="00467307" w:rsidRDefault="00467307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21344939" w:history="1">
            <w:r w:rsidRPr="00467307">
              <w:rPr>
                <w:rStyle w:val="af6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11.4 Оптимизация объектов размещения на территории Чувашской Республики.</w:t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_Toc21344939 \h </w:instrText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4673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424F" w:rsidRPr="00467307" w:rsidRDefault="00FE7B97">
          <w:r w:rsidRPr="0046730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E424F" w:rsidRPr="00467307" w:rsidRDefault="00BE424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7307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3648AE" w:rsidRPr="00467307" w:rsidRDefault="003648AE" w:rsidP="00BE424F">
      <w:pPr>
        <w:pStyle w:val="1"/>
      </w:pPr>
      <w:bookmarkStart w:id="1" w:name="_Toc21344936"/>
      <w:bookmarkEnd w:id="0"/>
      <w:r w:rsidRPr="00467307">
        <w:rPr>
          <w:rFonts w:eastAsia="Times New Roman"/>
          <w:lang w:eastAsia="ru-RU" w:bidi="ar-SA"/>
        </w:rPr>
        <w:t xml:space="preserve">11.1. </w:t>
      </w:r>
      <w:r w:rsidRPr="00467307">
        <w:t>Капитальные вложения в строительство и реконструкцию объектов обработки, утилизации, обезвреживания</w:t>
      </w:r>
      <w:r w:rsidR="00BE424F" w:rsidRPr="00467307">
        <w:t>, размещения</w:t>
      </w:r>
      <w:r w:rsidRPr="00467307">
        <w:t xml:space="preserve"> отходов.</w:t>
      </w:r>
      <w:bookmarkEnd w:id="1"/>
    </w:p>
    <w:p w:rsidR="003648AE" w:rsidRPr="00467307" w:rsidRDefault="003648AE" w:rsidP="003648AE">
      <w:pPr>
        <w:pStyle w:val="a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5B78B6" w:rsidRPr="00467307" w:rsidRDefault="005B78B6" w:rsidP="005B78B6">
      <w:pPr>
        <w:pStyle w:val="a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На переходном этапе планируется строительство:</w:t>
      </w:r>
    </w:p>
    <w:p w:rsidR="005E273B" w:rsidRPr="00467307" w:rsidRDefault="005B78B6" w:rsidP="00AB04C1">
      <w:pPr>
        <w:pStyle w:val="af7"/>
        <w:rPr>
          <w:rFonts w:eastAsia="Times New Roman"/>
          <w:szCs w:val="28"/>
          <w:lang w:eastAsia="ru-RU"/>
        </w:rPr>
      </w:pPr>
      <w:r w:rsidRPr="00467307">
        <w:rPr>
          <w:rFonts w:eastAsia="Times New Roman"/>
          <w:b/>
          <w:szCs w:val="28"/>
          <w:lang w:eastAsia="ru-RU"/>
        </w:rPr>
        <w:t>МСК</w:t>
      </w:r>
      <w:r w:rsidRPr="00467307">
        <w:rPr>
          <w:rFonts w:eastAsia="Times New Roman"/>
          <w:szCs w:val="28"/>
          <w:lang w:eastAsia="ru-RU"/>
        </w:rPr>
        <w:t xml:space="preserve"> – </w:t>
      </w:r>
      <w:r w:rsidR="00A52EFD" w:rsidRPr="00467307">
        <w:rPr>
          <w:rFonts w:eastAsia="Times New Roman"/>
          <w:szCs w:val="28"/>
          <w:lang w:eastAsia="ru-RU"/>
        </w:rPr>
        <w:t xml:space="preserve">Чувашская </w:t>
      </w:r>
      <w:r w:rsidRPr="00467307">
        <w:rPr>
          <w:rFonts w:eastAsia="Times New Roman"/>
          <w:szCs w:val="28"/>
          <w:lang w:eastAsia="ru-RU"/>
        </w:rPr>
        <w:t xml:space="preserve">Республика, </w:t>
      </w:r>
      <w:r w:rsidR="00AB04C1" w:rsidRPr="00467307">
        <w:rPr>
          <w:rFonts w:eastAsia="Times New Roman"/>
          <w:szCs w:val="28"/>
          <w:lang w:eastAsia="ru-RU"/>
        </w:rPr>
        <w:t>Моргаушский</w:t>
      </w:r>
      <w:r w:rsidRPr="00467307">
        <w:rPr>
          <w:rFonts w:eastAsia="Times New Roman"/>
          <w:szCs w:val="28"/>
          <w:lang w:eastAsia="ru-RU"/>
        </w:rPr>
        <w:t xml:space="preserve"> район, </w:t>
      </w:r>
      <w:r w:rsidR="00AB04C1" w:rsidRPr="00467307">
        <w:t xml:space="preserve">21:17:092701:748, мощностью 30000 т/г. </w:t>
      </w:r>
      <w:r w:rsidR="00AB04C1" w:rsidRPr="00467307">
        <w:rPr>
          <w:rFonts w:eastAsia="Times New Roman"/>
          <w:szCs w:val="28"/>
          <w:lang w:eastAsia="ru-RU"/>
        </w:rPr>
        <w:t>Инвестиции по проекту составят 6</w:t>
      </w:r>
      <w:r w:rsidR="005021DE" w:rsidRPr="00467307">
        <w:rPr>
          <w:rFonts w:eastAsia="Times New Roman"/>
          <w:szCs w:val="28"/>
          <w:lang w:eastAsia="ru-RU"/>
        </w:rPr>
        <w:t>5</w:t>
      </w:r>
      <w:r w:rsidR="005E273B" w:rsidRPr="00467307">
        <w:rPr>
          <w:rFonts w:eastAsia="Times New Roman"/>
          <w:szCs w:val="28"/>
          <w:lang w:eastAsia="ru-RU"/>
        </w:rPr>
        <w:t xml:space="preserve"> млн.руб</w:t>
      </w:r>
      <w:r w:rsidR="00E56D4B" w:rsidRPr="00467307">
        <w:rPr>
          <w:rFonts w:eastAsia="Times New Roman"/>
          <w:szCs w:val="28"/>
          <w:lang w:eastAsia="ru-RU"/>
        </w:rPr>
        <w:t>, в том числе:</w:t>
      </w:r>
    </w:p>
    <w:p w:rsidR="005E273B" w:rsidRPr="00467307" w:rsidRDefault="005E273B" w:rsidP="005E273B">
      <w:pPr>
        <w:pStyle w:val="a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СМР (здания для комплекс</w:t>
      </w:r>
      <w:r w:rsidR="005021DE"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сортировки и инфраструктура) </w:t>
      </w:r>
      <w:r w:rsidR="00AB04C1"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  <w:r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млн.руб; </w:t>
      </w:r>
    </w:p>
    <w:p w:rsidR="005E273B" w:rsidRPr="00467307" w:rsidRDefault="005E273B" w:rsidP="005E273B">
      <w:pPr>
        <w:pStyle w:val="a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Организация </w:t>
      </w:r>
      <w:r w:rsidR="005021DE"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сортировочной линии, мощностью 3</w:t>
      </w:r>
      <w:r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0000 т/г: </w:t>
      </w:r>
      <w:r w:rsidR="005021DE"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</w:t>
      </w:r>
      <w:r w:rsidR="005B78B6"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млн.руб – </w:t>
      </w:r>
      <w:r w:rsidR="00AB04C1"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ручной</w:t>
      </w:r>
      <w:r w:rsidR="005B78B6"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режим</w:t>
      </w:r>
      <w:r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5E273B" w:rsidRPr="00467307" w:rsidRDefault="005E273B" w:rsidP="005E273B">
      <w:pPr>
        <w:pStyle w:val="a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Шредер (загрузочное окно 1,8х1,2) – 5 млн.руб.</w:t>
      </w:r>
    </w:p>
    <w:p w:rsidR="00AB04C1" w:rsidRPr="00467307" w:rsidRDefault="00AB04C1" w:rsidP="00AB04C1">
      <w:pPr>
        <w:pStyle w:val="a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B04C1" w:rsidRPr="00467307" w:rsidRDefault="00AB04C1" w:rsidP="00AB04C1">
      <w:pPr>
        <w:pStyle w:val="af7"/>
        <w:rPr>
          <w:lang w:eastAsia="ru-RU"/>
        </w:rPr>
      </w:pPr>
      <w:r w:rsidRPr="00467307">
        <w:rPr>
          <w:b/>
          <w:lang w:eastAsia="ru-RU"/>
        </w:rPr>
        <w:t>МПП с предварительной сортировкой</w:t>
      </w:r>
      <w:r w:rsidRPr="00467307">
        <w:rPr>
          <w:lang w:eastAsia="ru-RU"/>
        </w:rPr>
        <w:t xml:space="preserve"> на участке – Чувашская </w:t>
      </w:r>
      <w:r w:rsidRPr="00467307">
        <w:t xml:space="preserve">Республика, </w:t>
      </w:r>
      <w:r w:rsidR="00BD08AA" w:rsidRPr="00467307">
        <w:t>Батыревский район,</w:t>
      </w:r>
      <w:r w:rsidR="00BD08AA" w:rsidRPr="00467307">
        <w:rPr>
          <w:lang w:eastAsia="ru-RU"/>
        </w:rPr>
        <w:t xml:space="preserve"> мощностью 30</w:t>
      </w:r>
      <w:r w:rsidRPr="00467307">
        <w:rPr>
          <w:lang w:eastAsia="ru-RU"/>
        </w:rPr>
        <w:t xml:space="preserve">000 т/г – инвестиции по проекту составят </w:t>
      </w:r>
      <w:r w:rsidR="00BD08AA" w:rsidRPr="00467307">
        <w:rPr>
          <w:lang w:eastAsia="ru-RU"/>
        </w:rPr>
        <w:t>54,444</w:t>
      </w:r>
      <w:r w:rsidRPr="00467307">
        <w:rPr>
          <w:lang w:eastAsia="ru-RU"/>
        </w:rPr>
        <w:t xml:space="preserve"> млн.руб, в том числе:</w:t>
      </w:r>
    </w:p>
    <w:p w:rsidR="00AB04C1" w:rsidRPr="00467307" w:rsidRDefault="00AB04C1" w:rsidP="00AB04C1">
      <w:pPr>
        <w:pStyle w:val="af7"/>
        <w:rPr>
          <w:lang w:eastAsia="ru-RU"/>
        </w:rPr>
      </w:pPr>
      <w:r w:rsidRPr="00467307">
        <w:rPr>
          <w:lang w:eastAsia="ru-RU"/>
        </w:rPr>
        <w:t>СМР по оборудованию площадки (асфальтовое покрытие – 1 Га, ограждение) – 18,566 млн.руб;</w:t>
      </w:r>
    </w:p>
    <w:p w:rsidR="00AB04C1" w:rsidRPr="00467307" w:rsidRDefault="00AB04C1" w:rsidP="00AB04C1">
      <w:pPr>
        <w:pStyle w:val="af7"/>
        <w:rPr>
          <w:lang w:eastAsia="ru-RU"/>
        </w:rPr>
      </w:pPr>
      <w:r w:rsidRPr="00467307">
        <w:rPr>
          <w:lang w:eastAsia="ru-RU"/>
        </w:rPr>
        <w:t>Оснащение МПП (оборудование, АСУ и металлоконструкции, монтажные и пусконаладочные работы) пропускной сп</w:t>
      </w:r>
      <w:r w:rsidR="00BD08AA" w:rsidRPr="00467307">
        <w:rPr>
          <w:lang w:eastAsia="ru-RU"/>
        </w:rPr>
        <w:t>особностью 30</w:t>
      </w:r>
      <w:r w:rsidRPr="00467307">
        <w:rPr>
          <w:lang w:eastAsia="ru-RU"/>
        </w:rPr>
        <w:t xml:space="preserve">000 т/г – </w:t>
      </w:r>
      <w:r w:rsidR="00BD08AA" w:rsidRPr="00467307">
        <w:rPr>
          <w:lang w:eastAsia="ru-RU"/>
        </w:rPr>
        <w:t>12</w:t>
      </w:r>
      <w:r w:rsidRPr="00467307">
        <w:rPr>
          <w:lang w:eastAsia="ru-RU"/>
        </w:rPr>
        <w:t>,</w:t>
      </w:r>
      <w:r w:rsidR="00BD08AA" w:rsidRPr="00467307">
        <w:rPr>
          <w:lang w:eastAsia="ru-RU"/>
        </w:rPr>
        <w:t>378</w:t>
      </w:r>
      <w:r w:rsidRPr="00467307">
        <w:rPr>
          <w:lang w:eastAsia="ru-RU"/>
        </w:rPr>
        <w:t xml:space="preserve"> млн.руб.</w:t>
      </w:r>
    </w:p>
    <w:p w:rsidR="00AB04C1" w:rsidRPr="00467307" w:rsidRDefault="00AB04C1" w:rsidP="00AB04C1">
      <w:pPr>
        <w:pStyle w:val="af7"/>
        <w:rPr>
          <w:lang w:eastAsia="ru-RU"/>
        </w:rPr>
      </w:pPr>
      <w:r w:rsidRPr="00467307">
        <w:rPr>
          <w:lang w:eastAsia="ru-RU"/>
        </w:rPr>
        <w:t>Шредер (загрузочное окно 1,8х1,2) – 5 млн.руб.</w:t>
      </w:r>
    </w:p>
    <w:p w:rsidR="00AB04C1" w:rsidRPr="00467307" w:rsidRDefault="00AB04C1" w:rsidP="00AB04C1">
      <w:pPr>
        <w:pStyle w:val="af7"/>
        <w:rPr>
          <w:lang w:eastAsia="ru-RU"/>
        </w:rPr>
      </w:pPr>
      <w:r w:rsidRPr="00467307">
        <w:rPr>
          <w:lang w:eastAsia="ru-RU"/>
        </w:rPr>
        <w:t>Организация сортировочной линии (ручной вариант), в том числе с</w:t>
      </w:r>
      <w:r w:rsidRPr="00467307">
        <w:t xml:space="preserve">епаратор барабанный предназначен для отсева наиболее мелкой и тяжелой фракции твердых бытовых отходов (грунт, песок, снег и лед – в зимнее время, щебень, осколки стекла, пищевые отходы) </w:t>
      </w:r>
      <w:r w:rsidRPr="00467307">
        <w:rPr>
          <w:lang w:eastAsia="ru-RU"/>
        </w:rPr>
        <w:t>мощностью 15000 т/г – 18,5 млн.руб,</w:t>
      </w:r>
    </w:p>
    <w:p w:rsidR="00BD08AA" w:rsidRPr="00467307" w:rsidRDefault="00BD08AA" w:rsidP="00BD08AA">
      <w:pPr>
        <w:pStyle w:val="af7"/>
        <w:rPr>
          <w:lang w:eastAsia="ru-RU"/>
        </w:rPr>
      </w:pPr>
      <w:r w:rsidRPr="00467307">
        <w:rPr>
          <w:b/>
          <w:lang w:eastAsia="ru-RU"/>
        </w:rPr>
        <w:t>МПП с предварительной сортировкой</w:t>
      </w:r>
      <w:r w:rsidRPr="00467307">
        <w:rPr>
          <w:lang w:eastAsia="ru-RU"/>
        </w:rPr>
        <w:t xml:space="preserve"> на участке – Чувашская </w:t>
      </w:r>
      <w:r w:rsidRPr="00467307">
        <w:t>Республика, Батыревский район,</w:t>
      </w:r>
      <w:r w:rsidRPr="00467307">
        <w:rPr>
          <w:lang w:eastAsia="ru-RU"/>
        </w:rPr>
        <w:t xml:space="preserve"> мощностью 30000 т/г – инвестиции по проекту составят 54,444 млн.руб, в том числе:</w:t>
      </w:r>
    </w:p>
    <w:p w:rsidR="00BD08AA" w:rsidRPr="00467307" w:rsidRDefault="00BD08AA" w:rsidP="00BD08AA">
      <w:pPr>
        <w:pStyle w:val="af7"/>
        <w:rPr>
          <w:lang w:eastAsia="ru-RU"/>
        </w:rPr>
      </w:pPr>
      <w:r w:rsidRPr="00467307">
        <w:rPr>
          <w:lang w:eastAsia="ru-RU"/>
        </w:rPr>
        <w:t>СМР по оборудованию площадки (асфальтовое покрытие – 1 Га, ограждение) – 18,566 млн.руб;</w:t>
      </w:r>
    </w:p>
    <w:p w:rsidR="00BD08AA" w:rsidRPr="00467307" w:rsidRDefault="00BD08AA" w:rsidP="00BD08AA">
      <w:pPr>
        <w:pStyle w:val="af7"/>
        <w:rPr>
          <w:lang w:eastAsia="ru-RU"/>
        </w:rPr>
      </w:pPr>
      <w:r w:rsidRPr="00467307">
        <w:rPr>
          <w:lang w:eastAsia="ru-RU"/>
        </w:rPr>
        <w:t>Оснащение МПП (оборудование, АСУ и металлоконструкции, монтажные и пусконаладочные работы) пропускной способностью 30000 т/г – 12,378 млн.руб.</w:t>
      </w:r>
    </w:p>
    <w:p w:rsidR="00BD08AA" w:rsidRPr="00467307" w:rsidRDefault="00BD08AA" w:rsidP="00BD08AA">
      <w:pPr>
        <w:pStyle w:val="af7"/>
        <w:rPr>
          <w:lang w:eastAsia="ru-RU"/>
        </w:rPr>
      </w:pPr>
      <w:r w:rsidRPr="00467307">
        <w:rPr>
          <w:lang w:eastAsia="ru-RU"/>
        </w:rPr>
        <w:t>Шредер (загрузочное окно 1,8х1,2) – 5 млн.руб.</w:t>
      </w:r>
    </w:p>
    <w:p w:rsidR="00BD08AA" w:rsidRPr="00467307" w:rsidRDefault="00BD08AA" w:rsidP="00BD08AA">
      <w:pPr>
        <w:pStyle w:val="af7"/>
        <w:rPr>
          <w:lang w:eastAsia="ru-RU"/>
        </w:rPr>
      </w:pPr>
      <w:r w:rsidRPr="00467307">
        <w:rPr>
          <w:lang w:eastAsia="ru-RU"/>
        </w:rPr>
        <w:t>Организация сортировочной линии (ручной вариант), в том числе с</w:t>
      </w:r>
      <w:r w:rsidRPr="00467307">
        <w:t xml:space="preserve">епаратор барабанный предназначен для отсева наиболее мелкой и тяжелой фракции твердых бытовых отходов (грунт, песок, снег и лед – в зимнее время, щебень, осколки стекла, пищевые отходы) </w:t>
      </w:r>
      <w:r w:rsidRPr="00467307">
        <w:rPr>
          <w:lang w:eastAsia="ru-RU"/>
        </w:rPr>
        <w:t>мощностью 15000 т/г – 18,5 млн.руб,</w:t>
      </w:r>
    </w:p>
    <w:p w:rsidR="00A07DE8" w:rsidRPr="00467307" w:rsidRDefault="00A07DE8" w:rsidP="00A07DE8">
      <w:pPr>
        <w:pStyle w:val="a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D08AA" w:rsidRPr="00467307" w:rsidRDefault="00A07DE8" w:rsidP="00BD08AA">
      <w:pPr>
        <w:pStyle w:val="af7"/>
        <w:rPr>
          <w:lang w:eastAsia="ru-RU"/>
        </w:rPr>
      </w:pPr>
      <w:r w:rsidRPr="00467307">
        <w:rPr>
          <w:rFonts w:eastAsia="Times New Roman"/>
          <w:b/>
          <w:szCs w:val="28"/>
          <w:lang w:eastAsia="ru-RU"/>
        </w:rPr>
        <w:t>МПП с предварительной сортировкой</w:t>
      </w:r>
      <w:r w:rsidRPr="00467307">
        <w:rPr>
          <w:rFonts w:eastAsia="Times New Roman"/>
          <w:szCs w:val="28"/>
          <w:lang w:eastAsia="ru-RU"/>
        </w:rPr>
        <w:t xml:space="preserve"> на участке – </w:t>
      </w:r>
      <w:r w:rsidR="00BD08AA" w:rsidRPr="00467307">
        <w:rPr>
          <w:lang w:eastAsia="ru-RU"/>
        </w:rPr>
        <w:t xml:space="preserve">Чувашская </w:t>
      </w:r>
      <w:r w:rsidR="00BD08AA" w:rsidRPr="00467307">
        <w:t>Республика, Шумерлинский район,</w:t>
      </w:r>
      <w:r w:rsidR="00BD08AA" w:rsidRPr="00467307">
        <w:rPr>
          <w:lang w:eastAsia="ru-RU"/>
        </w:rPr>
        <w:t xml:space="preserve"> мощностью 30000 т/г – инвестиции по проекту составят 54,444 млн.руб, в том числе:</w:t>
      </w:r>
    </w:p>
    <w:p w:rsidR="00A07DE8" w:rsidRPr="00467307" w:rsidRDefault="00A07DE8" w:rsidP="00BD08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СМР по оборудованию площадки (асфальтовое покрытие – 2 Га, ограждение) – 37,132 млн.руб;</w:t>
      </w:r>
    </w:p>
    <w:p w:rsidR="00A07DE8" w:rsidRPr="00467307" w:rsidRDefault="00A07DE8" w:rsidP="00A07DE8">
      <w:pPr>
        <w:pStyle w:val="a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Оснащение МПП (оборудование, АСУ и металлоконструкции, монтажные и пусконаладочные работы) пропускной способностью 10 000 т/г – 4,640 млн.руб.</w:t>
      </w:r>
    </w:p>
    <w:p w:rsidR="00A07DE8" w:rsidRPr="00467307" w:rsidRDefault="00A07DE8" w:rsidP="00A07DE8">
      <w:pPr>
        <w:pStyle w:val="a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Шредер (загрузочное окно 1,8х1,2) – 5 млн.руб.</w:t>
      </w:r>
    </w:p>
    <w:p w:rsidR="00A07DE8" w:rsidRPr="00467307" w:rsidRDefault="00A07DE8" w:rsidP="00A07DE8">
      <w:pPr>
        <w:pStyle w:val="a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Организация сортировочной линии (ручной в</w:t>
      </w:r>
      <w:r w:rsidR="004A0828"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ариант), мощностью 10000 т/г – 8</w:t>
      </w:r>
      <w:r w:rsidRPr="004673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млн.руб.</w:t>
      </w:r>
    </w:p>
    <w:p w:rsidR="003648AE" w:rsidRPr="00467307" w:rsidRDefault="003648AE" w:rsidP="00BE424F">
      <w:pPr>
        <w:pStyle w:val="1"/>
      </w:pPr>
      <w:bookmarkStart w:id="2" w:name="_Toc21344937"/>
      <w:r w:rsidRPr="00467307">
        <w:rPr>
          <w:rFonts w:eastAsia="Times New Roman"/>
          <w:lang w:eastAsia="ru-RU" w:bidi="ar-SA"/>
        </w:rPr>
        <w:t xml:space="preserve">11.2. </w:t>
      </w:r>
      <w:r w:rsidRPr="00467307">
        <w:t>Капитальные вложения в выведение из эксплуатации объектов обработки, утилизации, обезвреживания, размещения  отходов.</w:t>
      </w:r>
      <w:bookmarkEnd w:id="2"/>
    </w:p>
    <w:p w:rsidR="00936C97" w:rsidRPr="00467307" w:rsidRDefault="00936C97" w:rsidP="003648AE">
      <w:pPr>
        <w:pStyle w:val="a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6C97" w:rsidRPr="00467307" w:rsidRDefault="00936C97" w:rsidP="0093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Стоимость рекультивации полигона ТКО составляет ориентировочно 15-19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млн. рублей за 1га. 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Т.е. стоимость рекультивации полигона площадью 30 га составит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приблизительно 450 - 570 млн. рублей. Уточненные данные рассчитываются под каждый объект.</w:t>
      </w:r>
    </w:p>
    <w:p w:rsidR="00936C97" w:rsidRPr="00467307" w:rsidRDefault="00936C97" w:rsidP="0093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Процесс рекультивации полигонов ТБО начинается непосредственно после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окончания складирования на нем мусора. Данная процедура выполняется в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два раздельных этапа: технический и биологический.</w:t>
      </w:r>
    </w:p>
    <w:p w:rsidR="00936C97" w:rsidRPr="00467307" w:rsidRDefault="00936C97" w:rsidP="0093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Перед началом проведения рекультивационных работ должны быть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произведены ряд обязательных исследований:</w:t>
      </w:r>
    </w:p>
    <w:p w:rsidR="00936C97" w:rsidRPr="00467307" w:rsidRDefault="00936C97" w:rsidP="00936C97">
      <w:pPr>
        <w:pStyle w:val="a0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радиационные;</w:t>
      </w:r>
    </w:p>
    <w:p w:rsidR="00936C97" w:rsidRPr="00467307" w:rsidRDefault="00936C97" w:rsidP="00936C97">
      <w:pPr>
        <w:pStyle w:val="a0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исследования почв прилегающей территории;</w:t>
      </w:r>
    </w:p>
    <w:p w:rsidR="00936C97" w:rsidRPr="00467307" w:rsidRDefault="00936C97" w:rsidP="00936C97">
      <w:pPr>
        <w:pStyle w:val="a0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исследования отходов;</w:t>
      </w:r>
    </w:p>
    <w:p w:rsidR="00936C97" w:rsidRPr="00467307" w:rsidRDefault="00936C97" w:rsidP="00936C97">
      <w:pPr>
        <w:pStyle w:val="a0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исследования поверхностных и подземных вод;</w:t>
      </w:r>
    </w:p>
    <w:p w:rsidR="00936C97" w:rsidRPr="00467307" w:rsidRDefault="00936C97" w:rsidP="00936C97">
      <w:pPr>
        <w:pStyle w:val="a0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исследования фильтрата свалки;</w:t>
      </w:r>
    </w:p>
    <w:p w:rsidR="00936C97" w:rsidRPr="00467307" w:rsidRDefault="00936C97" w:rsidP="00936C97">
      <w:pPr>
        <w:pStyle w:val="a0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исследования донных отложений;</w:t>
      </w:r>
    </w:p>
    <w:p w:rsidR="00936C97" w:rsidRPr="00467307" w:rsidRDefault="00936C97" w:rsidP="00936C97">
      <w:pPr>
        <w:pStyle w:val="a0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газогеохимические исследования в теле полигона;</w:t>
      </w:r>
    </w:p>
    <w:p w:rsidR="00936C97" w:rsidRPr="00467307" w:rsidRDefault="00936C97" w:rsidP="00936C97">
      <w:pPr>
        <w:pStyle w:val="a0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исследования атмосферного воздуха.</w:t>
      </w:r>
    </w:p>
    <w:p w:rsidR="00936C97" w:rsidRPr="00467307" w:rsidRDefault="00936C97" w:rsidP="0093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техническом этапе осуществляется разработка технологических и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строительных мероприятий, конструкционных решений по устройству защитных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экранов для основания и поверхности полигона, сбора, очистки и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утилизации биогаза, сбора и обработки фильтрата и поверхностных сточных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вод:</w:t>
      </w:r>
    </w:p>
    <w:p w:rsidR="00936C97" w:rsidRPr="00467307" w:rsidRDefault="00936C97" w:rsidP="00936C97">
      <w:pPr>
        <w:pStyle w:val="a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Стабилизация тела полигона (завоз грунта для засыпки провалов и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трещин, его планировка и создание откосов с необходимым углом наклона и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т.д.).</w:t>
      </w:r>
    </w:p>
    <w:p w:rsidR="00936C97" w:rsidRPr="00467307" w:rsidRDefault="00936C97" w:rsidP="00936C97">
      <w:pPr>
        <w:pStyle w:val="a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Сооружение системы дегазации для сбора свалочного газа.</w:t>
      </w:r>
    </w:p>
    <w:p w:rsidR="00936C97" w:rsidRPr="00467307" w:rsidRDefault="00936C97" w:rsidP="00936C97">
      <w:pPr>
        <w:pStyle w:val="a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Создание системы сбора и удаления фильтрата и поверхностного стока.</w:t>
      </w:r>
    </w:p>
    <w:p w:rsidR="00936C97" w:rsidRPr="00467307" w:rsidRDefault="00936C97" w:rsidP="00936C97">
      <w:pPr>
        <w:pStyle w:val="a0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Создание многофункционального рекультивационного защитного экрана</w:t>
      </w:r>
      <w:r w:rsidRPr="00467307">
        <w:rPr>
          <w:rFonts w:ascii="Arial" w:hAnsi="Arial" w:cs="Arial"/>
          <w:sz w:val="23"/>
          <w:szCs w:val="23"/>
          <w:shd w:val="clear" w:color="auto" w:fill="FFFFFF"/>
          <w:lang w:val="ru-RU"/>
        </w:rPr>
        <w:t>.</w:t>
      </w:r>
    </w:p>
    <w:p w:rsidR="00936C97" w:rsidRPr="00467307" w:rsidRDefault="00936C97" w:rsidP="0093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Биологический этап рекультивации предусматривает комплекс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агротехнических и фитомелиоративных мероприятий, направленных на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восстановление нарушенных земель. Данный этап осуществляется после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инженерно-технического этапа рекультивации.</w:t>
      </w:r>
    </w:p>
    <w:p w:rsidR="00936C97" w:rsidRPr="00467307" w:rsidRDefault="00936C97" w:rsidP="00936C97">
      <w:pPr>
        <w:pStyle w:val="a0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Подготовка почвы.</w:t>
      </w:r>
    </w:p>
    <w:p w:rsidR="00936C97" w:rsidRPr="00467307" w:rsidRDefault="00936C97" w:rsidP="00936C97">
      <w:pPr>
        <w:pStyle w:val="a0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Подбор посадочного материала.</w:t>
      </w:r>
    </w:p>
    <w:p w:rsidR="00936C97" w:rsidRPr="00467307" w:rsidRDefault="00936C97" w:rsidP="00936C97">
      <w:pPr>
        <w:pStyle w:val="a0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Посев растений.</w:t>
      </w:r>
    </w:p>
    <w:p w:rsidR="00936C97" w:rsidRPr="00467307" w:rsidRDefault="00936C97" w:rsidP="0093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каждом конкретном случае выбор проектных решений по рекультивации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закрытого полигона проводится на основании предварительно выполненных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инженерных изысканий, от этого, соответственно, зависит окончательная</w:t>
      </w:r>
      <w:r w:rsidRPr="00467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стоимость.</w:t>
      </w:r>
    </w:p>
    <w:p w:rsidR="00936C97" w:rsidRPr="00467307" w:rsidRDefault="00936C97" w:rsidP="0093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Стоимость инженерных изысканий (ориентировочно) - от 7 млн. рублей.</w:t>
      </w:r>
    </w:p>
    <w:p w:rsidR="000B50F3" w:rsidRPr="00467307" w:rsidRDefault="000B50F3" w:rsidP="000B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="007F05D0"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Чебоксарском</w:t>
      </w:r>
      <w:r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районе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подлеж</w:t>
      </w:r>
      <w:r w:rsidR="007F05D0"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 рекультивации – </w:t>
      </w:r>
      <w:r w:rsidR="007F05D0"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объект</w:t>
      </w:r>
      <w:r w:rsidR="007F05D0"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площадью 4,0 га. Стоимость рекультивации </w:t>
      </w:r>
      <w:r w:rsidR="007F05D0"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68</w:t>
      </w:r>
      <w:r w:rsidR="007F05D0"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млн.руб</w:t>
      </w:r>
    </w:p>
    <w:p w:rsidR="007F05D0" w:rsidRPr="00467307" w:rsidRDefault="007F05D0" w:rsidP="007F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Канашском районе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подлежит рекультивации – 1 объект, площадью 8,6 га. Стоимость рекультивации </w:t>
      </w:r>
      <w:r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146,2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млн.руб</w:t>
      </w:r>
    </w:p>
    <w:p w:rsidR="007F05D0" w:rsidRPr="00467307" w:rsidRDefault="007F05D0" w:rsidP="007F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Аликовском районе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подлежит рекультивации – 1 объект, площадью 7,9 га. Стоимость рекультивации </w:t>
      </w:r>
      <w:r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134,3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млн.руб</w:t>
      </w:r>
    </w:p>
    <w:p w:rsidR="007F05D0" w:rsidRPr="00467307" w:rsidRDefault="007F05D0" w:rsidP="007F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Яльчикском районе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подлежит рекультивации – 1 объект, площадью 0,8 га. Стоимость рекультивации </w:t>
      </w:r>
      <w:r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13,6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млн.руб</w:t>
      </w:r>
    </w:p>
    <w:p w:rsidR="009E486B" w:rsidRPr="00467307" w:rsidRDefault="009E486B" w:rsidP="009E4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Ядринском районе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подлежит рекультивации – 1 объект, площадью 1,83 га. Стоимость рекультивации </w:t>
      </w:r>
      <w:r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31,11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млн.руб</w:t>
      </w:r>
    </w:p>
    <w:p w:rsidR="007F05D0" w:rsidRPr="00467307" w:rsidRDefault="007F05D0" w:rsidP="007F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Комсомольском районе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подлежит рекультивации – 1 объект, площадью 1,96 га. Стоимость рекультивации </w:t>
      </w:r>
      <w:r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33,32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млн.руб</w:t>
      </w:r>
    </w:p>
    <w:p w:rsidR="007F05D0" w:rsidRPr="00467307" w:rsidRDefault="007F05D0" w:rsidP="007F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Мариинско-Посадском районе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подлежит рекультивации – 1 объект, площадью 3,8 га. Стоимость рекультивации </w:t>
      </w:r>
      <w:r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64,6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млн.руб</w:t>
      </w:r>
    </w:p>
    <w:p w:rsidR="007F05D0" w:rsidRPr="00467307" w:rsidRDefault="007F05D0" w:rsidP="007F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Шемуршинском районе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подлежит рекультивации – 1 объект, площадью 1,0 га. Стоимость рекультивации </w:t>
      </w:r>
      <w:r w:rsidR="009E486B"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17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млн.руб</w:t>
      </w:r>
    </w:p>
    <w:p w:rsidR="007F05D0" w:rsidRPr="00467307" w:rsidRDefault="007F05D0" w:rsidP="007F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Моргаушском районе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подлежит рекультивации – 1 объект, площадью 1,0 га. Стоимость рекультивации </w:t>
      </w:r>
      <w:r w:rsidR="009E486B"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17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млн.руб</w:t>
      </w:r>
    </w:p>
    <w:p w:rsidR="007F05D0" w:rsidRPr="00467307" w:rsidRDefault="007F05D0" w:rsidP="007F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F05D0" w:rsidRPr="00467307" w:rsidRDefault="007F05D0" w:rsidP="007F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3687" w:rsidRPr="00467307" w:rsidRDefault="00A53133" w:rsidP="00CE3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Итого в</w:t>
      </w:r>
      <w:r w:rsidR="00CE3687"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Республике Карелия</w:t>
      </w:r>
      <w:r w:rsidR="00CE3687"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подлежат рекультивации – </w:t>
      </w:r>
      <w:r w:rsidR="009E486B"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9</w:t>
      </w:r>
      <w:r w:rsidR="00CE3687"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объект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</w:t>
      </w:r>
    </w:p>
    <w:p w:rsidR="00CE3687" w:rsidRPr="00467307" w:rsidRDefault="00CE3687" w:rsidP="00CE3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Общая площадь, подлежащая рекультивации – </w:t>
      </w:r>
      <w:r w:rsidR="009E486B"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30,89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га. Средняя стоимость рекультивации – </w:t>
      </w:r>
      <w:r w:rsidR="009E486B"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525</w:t>
      </w:r>
      <w:r w:rsidR="00A53133"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,</w:t>
      </w:r>
      <w:r w:rsidR="009E486B"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13</w:t>
      </w:r>
      <w:r w:rsidRPr="004673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млн. рублей. </w:t>
      </w:r>
    </w:p>
    <w:p w:rsidR="00242EBF" w:rsidRPr="00467307" w:rsidRDefault="00242EBF" w:rsidP="00CE3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Рекультивация объектов размещения отходов, выведенных из эксплуат</w:t>
      </w:r>
      <w:r w:rsidR="009E486B"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ации в 2023 году в количестве 11</w:t>
      </w:r>
      <w:r w:rsidRPr="004673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объектов общей площадью </w:t>
      </w:r>
      <w:r w:rsidR="009E486B" w:rsidRPr="00467307">
        <w:rPr>
          <w:rFonts w:ascii="Times New Roman" w:hAnsi="Times New Roman" w:cs="Times New Roman"/>
          <w:sz w:val="28"/>
          <w:szCs w:val="28"/>
          <w:lang w:val="ru-RU"/>
        </w:rPr>
        <w:t>36,83</w:t>
      </w:r>
      <w:r w:rsidRPr="00467307">
        <w:rPr>
          <w:rFonts w:ascii="Times New Roman" w:hAnsi="Times New Roman" w:cs="Times New Roman"/>
          <w:sz w:val="28"/>
          <w:szCs w:val="28"/>
          <w:lang w:val="ru-RU"/>
        </w:rPr>
        <w:t xml:space="preserve"> Га. Средняя стоимость рекультивации </w:t>
      </w:r>
      <w:r w:rsidR="009E486B" w:rsidRPr="00467307">
        <w:rPr>
          <w:rFonts w:ascii="Times New Roman" w:hAnsi="Times New Roman" w:cs="Times New Roman"/>
          <w:b/>
          <w:sz w:val="28"/>
          <w:szCs w:val="28"/>
          <w:lang w:val="ru-RU"/>
        </w:rPr>
        <w:t>626,11</w:t>
      </w:r>
      <w:r w:rsidRPr="00467307">
        <w:rPr>
          <w:rFonts w:ascii="Times New Roman" w:hAnsi="Times New Roman" w:cs="Times New Roman"/>
          <w:sz w:val="28"/>
          <w:szCs w:val="28"/>
          <w:lang w:val="ru-RU"/>
        </w:rPr>
        <w:t xml:space="preserve"> млн.руб.</w:t>
      </w:r>
    </w:p>
    <w:p w:rsidR="008E09A4" w:rsidRPr="00467307" w:rsidRDefault="008E09A4" w:rsidP="00CE3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B803C8" w:rsidRPr="00467307" w:rsidRDefault="00B803C8" w:rsidP="00BE424F">
      <w:pPr>
        <w:pStyle w:val="1"/>
        <w:rPr>
          <w:lang w:eastAsia="ru-RU" w:bidi="ar-SA"/>
        </w:rPr>
      </w:pPr>
      <w:bookmarkStart w:id="3" w:name="_Toc21344938"/>
      <w:r w:rsidRPr="00467307">
        <w:rPr>
          <w:shd w:val="clear" w:color="auto" w:fill="FFFFFF"/>
        </w:rPr>
        <w:t xml:space="preserve">11.3. </w:t>
      </w:r>
      <w:r w:rsidRPr="00467307">
        <w:rPr>
          <w:lang w:eastAsia="ru-RU" w:bidi="ar-SA"/>
        </w:rPr>
        <w:t xml:space="preserve">Создание оптимальной перспективной территориальной системы обращения с отходами, на территории </w:t>
      </w:r>
      <w:r w:rsidR="009E486B" w:rsidRPr="00467307">
        <w:rPr>
          <w:lang w:eastAsia="ru-RU" w:bidi="ar-SA"/>
        </w:rPr>
        <w:t xml:space="preserve">Чувашской </w:t>
      </w:r>
      <w:r w:rsidRPr="00467307">
        <w:rPr>
          <w:lang w:eastAsia="ru-RU" w:bidi="ar-SA"/>
        </w:rPr>
        <w:t>Республики</w:t>
      </w:r>
      <w:r w:rsidR="009E486B" w:rsidRPr="00467307">
        <w:rPr>
          <w:lang w:eastAsia="ru-RU" w:bidi="ar-SA"/>
        </w:rPr>
        <w:t>.</w:t>
      </w:r>
      <w:bookmarkEnd w:id="3"/>
    </w:p>
    <w:p w:rsidR="00B803C8" w:rsidRPr="00467307" w:rsidRDefault="00B803C8" w:rsidP="00B803C8">
      <w:pPr>
        <w:pStyle w:val="a0"/>
        <w:shd w:val="clear" w:color="auto" w:fill="FFFFFF"/>
        <w:spacing w:before="120" w:after="120" w:line="28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B803C8" w:rsidRPr="00467307" w:rsidRDefault="00B803C8" w:rsidP="00B803C8">
      <w:pPr>
        <w:pStyle w:val="a0"/>
        <w:numPr>
          <w:ilvl w:val="2"/>
          <w:numId w:val="27"/>
        </w:numPr>
        <w:shd w:val="clear" w:color="auto" w:fill="FFFFFF"/>
        <w:spacing w:before="120" w:after="120" w:line="28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Оптимизация зонирования </w:t>
      </w:r>
      <w:r w:rsidR="009E486B" w:rsidRPr="004673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Чувашской Республики</w:t>
      </w:r>
      <w:r w:rsidRPr="004673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</w:p>
    <w:p w:rsidR="00B803C8" w:rsidRPr="00467307" w:rsidRDefault="00B803C8" w:rsidP="00B803C8">
      <w:pPr>
        <w:shd w:val="clear" w:color="auto" w:fill="FFFFFF"/>
        <w:spacing w:before="120" w:after="120" w:line="281" w:lineRule="atLeast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B803C8" w:rsidRPr="00467307" w:rsidRDefault="00B803C8" w:rsidP="00B803C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При корректировке Территориальной схемы обращения с отходами, в том числе с твердыми коммунальными отходами на территории </w:t>
      </w:r>
      <w:r w:rsidR="004B792F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Чувашской Республики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, рассматривался вопрос оптимизации действующего зонирования на территории данного</w:t>
      </w:r>
      <w:bookmarkStart w:id="4" w:name="_GoBack"/>
      <w:bookmarkEnd w:id="4"/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субъекта РФ.</w:t>
      </w:r>
    </w:p>
    <w:p w:rsidR="00B803C8" w:rsidRPr="00467307" w:rsidRDefault="00B803C8" w:rsidP="00B803C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По действующей Территориальной схеме </w:t>
      </w:r>
      <w:r w:rsidR="009E486B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Чувашская Республика</w:t>
      </w:r>
      <w:r w:rsidR="004B792F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имеет одну зону деятельности регионального оператора.</w:t>
      </w:r>
    </w:p>
    <w:p w:rsidR="00B803C8" w:rsidRPr="00467307" w:rsidRDefault="00B803C8" w:rsidP="00B803C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Рассматривался вариант увеличения количества зон, с целью уменьшения нагрузки на регионального оператора, т.е. приближения его к конкретной территории деятельности. Анализ рассматриваемых вариантов позволил сделать следующий вывод: действующее предложение по зонированию </w:t>
      </w:r>
      <w:r w:rsidR="009E486B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Чувашской Республики</w:t>
      </w:r>
      <w:r w:rsidR="004B792F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считать оптимальным, особенно на этапе становления реформы отрасли обращения с отходами производства и потребления.</w:t>
      </w:r>
    </w:p>
    <w:p w:rsidR="00B803C8" w:rsidRPr="00467307" w:rsidRDefault="00B803C8" w:rsidP="00B803C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Наличие в регионе одного регионального оператора имеет ряд негативных сторон.</w:t>
      </w:r>
    </w:p>
    <w:p w:rsidR="00B803C8" w:rsidRPr="00467307" w:rsidRDefault="00B803C8" w:rsidP="00B803C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Во-первых, в сфере ЖКХ существует сложившаяся практика, на примере управляющих компаний, которые набирают долги и уходят в банкротство. В сфере обращения с отходами недопустимо повторение подобного опыта превалирования интересов бизнеса над интересами жителей.</w:t>
      </w:r>
    </w:p>
    <w:p w:rsidR="00B803C8" w:rsidRPr="00467307" w:rsidRDefault="00B803C8" w:rsidP="00B803C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Во-вторых, региональные операторы должны быть географически близко расположены к обслуживаемой территории, это позволит приблизить зональные тарифы к реальным значениям. </w:t>
      </w:r>
    </w:p>
    <w:p w:rsidR="00B803C8" w:rsidRPr="00467307" w:rsidRDefault="00B803C8" w:rsidP="00B803C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В-третьих, увеличение количества зон, а соответственно количества региональных операторов, уменьшает количество рисков, связанных с неквалифицированным выполнением своих обязанностей, со стороны регионального оператора. Разбивка на большее количество регоператоров снижает последствия ошибок и недоработок периода становления реформы. </w:t>
      </w:r>
    </w:p>
    <w:p w:rsidR="00B803C8" w:rsidRPr="00467307" w:rsidRDefault="00B803C8" w:rsidP="00B803C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Однако, необходимо отметить, что </w:t>
      </w:r>
      <w:r w:rsidR="009E486B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Чувашская Республика</w:t>
      </w:r>
      <w:r w:rsidR="004B792F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имеет большую неравномерность по плотности населения, следовательно зоны будут сильно отличаться по своей прибыльности, что в конечном итоге негативно скажется на тарифе населения, т.е. приведет к его катастрофическому увеличению для некоторых малонаселенных районов республики. В данном случае укрупнение зон экономически выгоднее субъекту, т.к. перекрестное субсидирование в рамках работы одного регоператора минимизирует нагрузку на бюджет. В данном конкретном случае оптимизация тарифной составляющей дает положительный социальный аспект.</w:t>
      </w:r>
    </w:p>
    <w:p w:rsidR="00B803C8" w:rsidRPr="00467307" w:rsidRDefault="00B803C8" w:rsidP="00B803C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Положительным моментом является тот факт, что перед региональными операторами стоит достаточно сложная, учитывая настоящее положение по предприятиям-утилизаторам ВМР в </w:t>
      </w:r>
      <w:r w:rsidR="004B792F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Чувашской Республике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, задача – не только сбор, транспортирование, обработка и захоронение, а и решение вопросов определения полученных при сортировке ВМР на дальнейшую переработку. Данное обстоятельство будет стимулировать заинтересованность регионального оператора в решении вопроса создания предприятий рециклинга.</w:t>
      </w:r>
    </w:p>
    <w:p w:rsidR="00B803C8" w:rsidRPr="00467307" w:rsidRDefault="00B803C8" w:rsidP="00B803C8">
      <w:pPr>
        <w:pStyle w:val="a0"/>
        <w:numPr>
          <w:ilvl w:val="2"/>
          <w:numId w:val="27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Оптимизация системы сбора и транспортирования ТКО в </w:t>
      </w:r>
      <w:r w:rsidR="004B792F" w:rsidRPr="004673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Чувашской Республике</w:t>
      </w:r>
      <w:r w:rsidRPr="004673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</w:p>
    <w:p w:rsidR="00B803C8" w:rsidRPr="00467307" w:rsidRDefault="00B803C8" w:rsidP="00B803C8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B803C8" w:rsidRPr="00467307" w:rsidRDefault="00B803C8" w:rsidP="00B803C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В процессе корректировки Территориальной схемы обращения с отходами, в том числе с твердыми коммунальными отходами на территории </w:t>
      </w:r>
      <w:r w:rsidR="004B792F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Чувашской 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Республики, с учетом прогнозных значений объемов образования твердых коммунальных отходов по муниципальным образованиям </w:t>
      </w:r>
      <w:r w:rsidR="009E486B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Чувашской Республики</w:t>
      </w:r>
      <w:r w:rsidR="004B792F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произведены расчеты: </w:t>
      </w:r>
    </w:p>
    <w:p w:rsidR="00B803C8" w:rsidRPr="00467307" w:rsidRDefault="00B803C8" w:rsidP="00B803C8">
      <w:pPr>
        <w:pStyle w:val="a0"/>
        <w:numPr>
          <w:ilvl w:val="0"/>
          <w:numId w:val="26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 разделе 6 потребностей в контейнерах, необходимых для перехода на контейнерную систему сбора ТКО;</w:t>
      </w:r>
    </w:p>
    <w:p w:rsidR="00B803C8" w:rsidRPr="00467307" w:rsidRDefault="00B803C8" w:rsidP="00B803C8">
      <w:pPr>
        <w:pStyle w:val="a0"/>
        <w:numPr>
          <w:ilvl w:val="0"/>
          <w:numId w:val="26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 разделе 6 потребностей в контейнерных площадках;</w:t>
      </w:r>
    </w:p>
    <w:p w:rsidR="00B803C8" w:rsidRPr="00467307" w:rsidRDefault="00B803C8" w:rsidP="00B803C8">
      <w:pPr>
        <w:pStyle w:val="a0"/>
        <w:numPr>
          <w:ilvl w:val="0"/>
          <w:numId w:val="26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В разделе 2 потребностей в мусоровозах. </w:t>
      </w:r>
    </w:p>
    <w:p w:rsidR="00B803C8" w:rsidRPr="00467307" w:rsidRDefault="00B803C8" w:rsidP="00B803C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Необходимо отметить, что при условии сохранения бесконтейнерной системы сбора в обязательном порядке необходимо использовать двухэтапную систему транспортирования, т.е. иметь мусороперегрузочные площадки (МПП), что приведет к оптимизации предельных тарифов на транспортирование смешанных ТКО. Расчет экономики двухэтапной системы транспортирования представлен в разделе 10. </w:t>
      </w:r>
    </w:p>
    <w:p w:rsidR="00F62557" w:rsidRPr="00467307" w:rsidRDefault="00B803C8" w:rsidP="00B803C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Однако, есть проблема с включением затрат, связанных с использованием МПП, в единый тариф регионального оператора. В настоящий момент на законодательном уровне рассматривается вопрос об идентификации перегрузки (при условии определенных действий со смешанными ТКО, например</w:t>
      </w:r>
      <w:r w:rsidR="00BE424F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,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шредирование КГО) с обработкой, что позволит решить вопрос с тарификацией мусороперегрузочных площадок. </w:t>
      </w:r>
    </w:p>
    <w:p w:rsidR="00F86092" w:rsidRPr="00467307" w:rsidRDefault="00F86092" w:rsidP="00F86092">
      <w:pPr>
        <w:pStyle w:val="a0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B803C8" w:rsidRPr="00467307" w:rsidRDefault="00B803C8" w:rsidP="00F86092">
      <w:pPr>
        <w:pStyle w:val="a0"/>
        <w:numPr>
          <w:ilvl w:val="2"/>
          <w:numId w:val="27"/>
        </w:numPr>
        <w:shd w:val="clear" w:color="auto" w:fill="FFFFFF"/>
        <w:spacing w:before="120" w:after="120" w:line="240" w:lineRule="auto"/>
        <w:ind w:left="-10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Оптимизация количества объектов обработки на территории </w:t>
      </w:r>
      <w:r w:rsidR="004B792F" w:rsidRPr="004673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Чувашской </w:t>
      </w:r>
      <w:r w:rsidRPr="004673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Республики</w:t>
      </w:r>
    </w:p>
    <w:p w:rsidR="009C442C" w:rsidRPr="00467307" w:rsidRDefault="00B803C8" w:rsidP="00B803C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В процессе корректировки Территориальной схемы обращения с отходами, в том числе с твердыми коммунальными отходами на территории </w:t>
      </w:r>
      <w:r w:rsidR="009E486B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Чувашской Республики</w:t>
      </w:r>
      <w:r w:rsidR="004B792F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выявлен</w:t>
      </w:r>
      <w:r w:rsidR="00D56881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о, что имеющиеся в регионе </w:t>
      </w:r>
      <w:r w:rsidR="009C442C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объект</w:t>
      </w:r>
      <w:r w:rsidR="00D56881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ы</w:t>
      </w:r>
      <w:r w:rsidR="009C442C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обработки (сортировки) смешанных ТКО</w:t>
      </w:r>
      <w:r w:rsidR="00D56881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, обеспечивают 79,55% обработки образующихся ТКО.</w:t>
      </w:r>
    </w:p>
    <w:p w:rsidR="00B803C8" w:rsidRPr="00467307" w:rsidRDefault="00B803C8" w:rsidP="00B803C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В разделе «Данные о планируемых строительстве, реконструкции, выведении из эксплуатации объектов обработки, утилизации, обезвреживания, размещения отходов» представлена информация об объектах обработки, предполагаемых к строительству на территории </w:t>
      </w:r>
      <w:r w:rsidR="00D56881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Чувашской </w:t>
      </w:r>
      <w:r w:rsidR="009C442C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Республики</w:t>
      </w:r>
      <w:r w:rsidR="00D56881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.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Они представляют собой  либо Мусоросортировочны</w:t>
      </w:r>
      <w:r w:rsidR="00D56881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й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комплекс</w:t>
      </w:r>
      <w:r w:rsidR="00D56881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(МСК)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D56881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и  две 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Мусороперегрузочные площадки (МПП) с предварительной сортировкой. </w:t>
      </w:r>
    </w:p>
    <w:p w:rsidR="00F62557" w:rsidRPr="00467307" w:rsidRDefault="00F62557" w:rsidP="00467307">
      <w:pPr>
        <w:rPr>
          <w:lang w:eastAsia="ru-RU" w:bidi="ar-SA"/>
        </w:rPr>
      </w:pPr>
    </w:p>
    <w:p w:rsidR="00B803C8" w:rsidRPr="00467307" w:rsidRDefault="00BE424F" w:rsidP="00BE424F">
      <w:pPr>
        <w:pStyle w:val="1"/>
        <w:rPr>
          <w:lang w:eastAsia="ru-RU" w:bidi="ar-SA"/>
        </w:rPr>
      </w:pPr>
      <w:bookmarkStart w:id="5" w:name="_Toc21344939"/>
      <w:r w:rsidRPr="00467307">
        <w:rPr>
          <w:lang w:eastAsia="ru-RU" w:bidi="ar-SA"/>
        </w:rPr>
        <w:t xml:space="preserve">11.4 </w:t>
      </w:r>
      <w:r w:rsidR="00B803C8" w:rsidRPr="00467307">
        <w:rPr>
          <w:lang w:eastAsia="ru-RU" w:bidi="ar-SA"/>
        </w:rPr>
        <w:t>Оптимизация объ</w:t>
      </w:r>
      <w:r w:rsidR="00D24612" w:rsidRPr="00467307">
        <w:rPr>
          <w:lang w:eastAsia="ru-RU" w:bidi="ar-SA"/>
        </w:rPr>
        <w:t xml:space="preserve">ектов размещения на территории </w:t>
      </w:r>
      <w:r w:rsidR="00F86092" w:rsidRPr="00467307">
        <w:rPr>
          <w:lang w:eastAsia="ru-RU" w:bidi="ar-SA"/>
        </w:rPr>
        <w:t xml:space="preserve">Чувашской </w:t>
      </w:r>
      <w:r w:rsidR="00D24612" w:rsidRPr="00467307">
        <w:rPr>
          <w:lang w:eastAsia="ru-RU" w:bidi="ar-SA"/>
        </w:rPr>
        <w:t>Республики.</w:t>
      </w:r>
      <w:bookmarkEnd w:id="5"/>
    </w:p>
    <w:p w:rsidR="00B803C8" w:rsidRPr="00467307" w:rsidRDefault="00B803C8" w:rsidP="00B803C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процессе корректировки 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Территориальной схемы обращения с отходами, в том числе с твердыми коммунальными отходами на территории </w:t>
      </w:r>
      <w:r w:rsidR="009E486B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Чувашской Республики</w:t>
      </w:r>
      <w:r w:rsidR="004B792F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проведена ревизия реестра объектов размещения ТКО на территории </w:t>
      </w:r>
      <w:r w:rsidR="00F86092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Чувашской Республики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. </w:t>
      </w:r>
    </w:p>
    <w:p w:rsidR="00B803C8" w:rsidRPr="00467307" w:rsidRDefault="00B803C8" w:rsidP="00B803C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В результате на </w:t>
      </w:r>
      <w:r w:rsidR="004B792F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октябрь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201</w:t>
      </w:r>
      <w:r w:rsidR="00D24612"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9</w:t>
      </w:r>
      <w:r w:rsidRPr="0046730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года получены следующие данные:</w:t>
      </w:r>
    </w:p>
    <w:p w:rsidR="00B803C8" w:rsidRPr="00467307" w:rsidRDefault="00B803C8" w:rsidP="00B803C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67307">
        <w:rPr>
          <w:rFonts w:ascii="Times New Roman" w:hAnsi="Times New Roman" w:cs="Times New Roman"/>
          <w:sz w:val="28"/>
          <w:szCs w:val="28"/>
          <w:lang w:val="ru-RU" w:eastAsia="ar-SA"/>
        </w:rPr>
        <w:t>По данным Государственного реестра размещения отходов (ГРОРО)</w:t>
      </w:r>
      <w:r w:rsidRPr="00467307">
        <w:rPr>
          <w:rFonts w:ascii="Times New Roman" w:hAnsi="Times New Roman" w:cs="Times New Roman"/>
          <w:b/>
          <w:lang w:val="ru-RU" w:eastAsia="ar-SA"/>
        </w:rPr>
        <w:t xml:space="preserve"> </w:t>
      </w:r>
      <w:r w:rsidRPr="0046730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на территории </w:t>
      </w:r>
      <w:r w:rsidR="009E486B" w:rsidRPr="00467307">
        <w:rPr>
          <w:rFonts w:ascii="Times New Roman" w:hAnsi="Times New Roman" w:cs="Times New Roman"/>
          <w:sz w:val="28"/>
          <w:szCs w:val="28"/>
          <w:lang w:val="ru-RU" w:eastAsia="ar-SA"/>
        </w:rPr>
        <w:t>Чувашской Республики</w:t>
      </w:r>
      <w:r w:rsidR="004B792F" w:rsidRPr="0046730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</w:t>
      </w:r>
      <w:r w:rsidRPr="0046730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меются </w:t>
      </w:r>
      <w:r w:rsidR="004B792F" w:rsidRPr="00467307">
        <w:rPr>
          <w:rFonts w:ascii="Times New Roman" w:hAnsi="Times New Roman" w:cs="Times New Roman"/>
          <w:sz w:val="28"/>
          <w:szCs w:val="28"/>
          <w:lang w:val="ru-RU" w:eastAsia="ar-SA"/>
        </w:rPr>
        <w:t>32</w:t>
      </w:r>
      <w:r w:rsidRPr="0046730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объект</w:t>
      </w:r>
      <w:r w:rsidR="004B792F" w:rsidRPr="00467307">
        <w:rPr>
          <w:rFonts w:ascii="Times New Roman" w:hAnsi="Times New Roman" w:cs="Times New Roman"/>
          <w:sz w:val="28"/>
          <w:szCs w:val="28"/>
          <w:lang w:val="ru-RU" w:eastAsia="ar-SA"/>
        </w:rPr>
        <w:t>а размещения отходов</w:t>
      </w:r>
      <w:r w:rsidRPr="0046730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включенных в ГРОРО. </w:t>
      </w:r>
    </w:p>
    <w:p w:rsidR="00B803C8" w:rsidRPr="00467307" w:rsidRDefault="00B803C8" w:rsidP="00B803C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6730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На территории </w:t>
      </w:r>
      <w:r w:rsidR="009E486B" w:rsidRPr="00467307">
        <w:rPr>
          <w:rFonts w:ascii="Times New Roman" w:hAnsi="Times New Roman" w:cs="Times New Roman"/>
          <w:sz w:val="28"/>
          <w:szCs w:val="28"/>
          <w:lang w:val="ru-RU" w:eastAsia="ar-SA"/>
        </w:rPr>
        <w:t>Чувашской Республики</w:t>
      </w:r>
      <w:r w:rsidR="004B792F" w:rsidRPr="0046730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46730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зарегистрированы </w:t>
      </w:r>
      <w:r w:rsidR="00F86092" w:rsidRPr="00467307">
        <w:rPr>
          <w:rFonts w:ascii="Times New Roman" w:hAnsi="Times New Roman" w:cs="Times New Roman"/>
          <w:sz w:val="28"/>
          <w:szCs w:val="28"/>
          <w:lang w:val="ru-RU" w:eastAsia="ar-SA"/>
        </w:rPr>
        <w:t>11</w:t>
      </w:r>
      <w:r w:rsidRPr="0046730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D24612" w:rsidRPr="00467307">
        <w:rPr>
          <w:rFonts w:ascii="Times New Roman" w:hAnsi="Times New Roman" w:cs="Times New Roman"/>
          <w:sz w:val="28"/>
          <w:szCs w:val="28"/>
          <w:lang w:val="ru-RU" w:eastAsia="ar-SA"/>
        </w:rPr>
        <w:t>санкционированны</w:t>
      </w:r>
      <w:r w:rsidR="00684332" w:rsidRPr="00467307">
        <w:rPr>
          <w:rFonts w:ascii="Times New Roman" w:hAnsi="Times New Roman" w:cs="Times New Roman"/>
          <w:sz w:val="28"/>
          <w:szCs w:val="28"/>
          <w:lang w:val="ru-RU" w:eastAsia="ar-SA"/>
        </w:rPr>
        <w:t>х</w:t>
      </w:r>
      <w:r w:rsidR="00D24612" w:rsidRPr="0046730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467307">
        <w:rPr>
          <w:rFonts w:ascii="Times New Roman" w:hAnsi="Times New Roman" w:cs="Times New Roman"/>
          <w:sz w:val="28"/>
          <w:szCs w:val="28"/>
          <w:lang w:val="ru-RU" w:eastAsia="ar-SA"/>
        </w:rPr>
        <w:t>объект</w:t>
      </w:r>
      <w:r w:rsidR="00684332" w:rsidRPr="00467307">
        <w:rPr>
          <w:rFonts w:ascii="Times New Roman" w:hAnsi="Times New Roman" w:cs="Times New Roman"/>
          <w:sz w:val="28"/>
          <w:szCs w:val="28"/>
          <w:lang w:val="ru-RU" w:eastAsia="ar-SA"/>
        </w:rPr>
        <w:t>ов</w:t>
      </w:r>
      <w:r w:rsidRPr="0046730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размещения </w:t>
      </w:r>
      <w:r w:rsidR="00F86092" w:rsidRPr="00467307">
        <w:rPr>
          <w:rFonts w:ascii="Times New Roman" w:hAnsi="Times New Roman" w:cs="Times New Roman"/>
          <w:sz w:val="28"/>
          <w:szCs w:val="28"/>
          <w:lang w:val="ru-RU" w:eastAsia="ar-SA"/>
        </w:rPr>
        <w:t>отходов, имеющих статус «закрытые» и подлежащи</w:t>
      </w:r>
      <w:r w:rsidR="00684332" w:rsidRPr="00467307">
        <w:rPr>
          <w:rFonts w:ascii="Times New Roman" w:hAnsi="Times New Roman" w:cs="Times New Roman"/>
          <w:sz w:val="28"/>
          <w:szCs w:val="28"/>
          <w:lang w:val="ru-RU" w:eastAsia="ar-SA"/>
        </w:rPr>
        <w:t>х</w:t>
      </w:r>
      <w:r w:rsidR="00F86092" w:rsidRPr="0046730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плановой рекульт</w:t>
      </w:r>
      <w:r w:rsidR="00467307" w:rsidRPr="00467307">
        <w:rPr>
          <w:rFonts w:ascii="Times New Roman" w:hAnsi="Times New Roman" w:cs="Times New Roman"/>
          <w:sz w:val="28"/>
          <w:szCs w:val="28"/>
          <w:lang w:val="ru-RU" w:eastAsia="ar-SA"/>
        </w:rPr>
        <w:t>и</w:t>
      </w:r>
      <w:r w:rsidR="00F86092" w:rsidRPr="00467307">
        <w:rPr>
          <w:rFonts w:ascii="Times New Roman" w:hAnsi="Times New Roman" w:cs="Times New Roman"/>
          <w:sz w:val="28"/>
          <w:szCs w:val="28"/>
          <w:lang w:val="ru-RU" w:eastAsia="ar-SA"/>
        </w:rPr>
        <w:t>вации.</w:t>
      </w:r>
      <w:r w:rsidRPr="0046730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</w:p>
    <w:p w:rsidR="00936C97" w:rsidRPr="00467307" w:rsidRDefault="00936C97" w:rsidP="003648AE">
      <w:pPr>
        <w:pStyle w:val="a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856F9" w:rsidRPr="00467307" w:rsidRDefault="008856F9">
      <w:pPr>
        <w:pStyle w:val="a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sectPr w:rsidR="008856F9" w:rsidRPr="00467307" w:rsidSect="004673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81" w:rsidRDefault="00950781" w:rsidP="008856F9">
      <w:pPr>
        <w:spacing w:after="0" w:line="240" w:lineRule="auto"/>
      </w:pPr>
      <w:r>
        <w:separator/>
      </w:r>
    </w:p>
  </w:endnote>
  <w:endnote w:type="continuationSeparator" w:id="0">
    <w:p w:rsidR="00950781" w:rsidRDefault="00950781" w:rsidP="0088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889768"/>
      <w:docPartObj>
        <w:docPartGallery w:val="Page Numbers (Bottom of Page)"/>
        <w:docPartUnique/>
      </w:docPartObj>
    </w:sdtPr>
    <w:sdtEndPr/>
    <w:sdtContent>
      <w:p w:rsidR="007F05D0" w:rsidRDefault="00467307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F05D0" w:rsidRDefault="007F05D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81" w:rsidRDefault="00950781" w:rsidP="008856F9">
      <w:pPr>
        <w:spacing w:after="0" w:line="240" w:lineRule="auto"/>
      </w:pPr>
      <w:r>
        <w:separator/>
      </w:r>
    </w:p>
  </w:footnote>
  <w:footnote w:type="continuationSeparator" w:id="0">
    <w:p w:rsidR="00950781" w:rsidRDefault="00950781" w:rsidP="0088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182"/>
    <w:multiLevelType w:val="hybridMultilevel"/>
    <w:tmpl w:val="2AE027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347C"/>
    <w:multiLevelType w:val="hybridMultilevel"/>
    <w:tmpl w:val="8FF055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476B"/>
    <w:multiLevelType w:val="multilevel"/>
    <w:tmpl w:val="9F18F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92B6852"/>
    <w:multiLevelType w:val="hybridMultilevel"/>
    <w:tmpl w:val="D7E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7872"/>
    <w:multiLevelType w:val="hybridMultilevel"/>
    <w:tmpl w:val="1D40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1AB0"/>
    <w:multiLevelType w:val="hybridMultilevel"/>
    <w:tmpl w:val="FD88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32CDF"/>
    <w:multiLevelType w:val="multilevel"/>
    <w:tmpl w:val="5ECE979E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7CA4DB3"/>
    <w:multiLevelType w:val="hybridMultilevel"/>
    <w:tmpl w:val="019C2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775166"/>
    <w:multiLevelType w:val="hybridMultilevel"/>
    <w:tmpl w:val="089454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9D71243"/>
    <w:multiLevelType w:val="hybridMultilevel"/>
    <w:tmpl w:val="8816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C1421"/>
    <w:multiLevelType w:val="hybridMultilevel"/>
    <w:tmpl w:val="871C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10B92"/>
    <w:multiLevelType w:val="hybridMultilevel"/>
    <w:tmpl w:val="39E2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B4793"/>
    <w:multiLevelType w:val="hybridMultilevel"/>
    <w:tmpl w:val="46B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678D8"/>
    <w:multiLevelType w:val="hybridMultilevel"/>
    <w:tmpl w:val="9EA2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12AAB"/>
    <w:multiLevelType w:val="hybridMultilevel"/>
    <w:tmpl w:val="659C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76455"/>
    <w:multiLevelType w:val="hybridMultilevel"/>
    <w:tmpl w:val="A308E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63F56FB"/>
    <w:multiLevelType w:val="hybridMultilevel"/>
    <w:tmpl w:val="1F7C1A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9C45A7F"/>
    <w:multiLevelType w:val="hybridMultilevel"/>
    <w:tmpl w:val="39B4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459E8"/>
    <w:multiLevelType w:val="hybridMultilevel"/>
    <w:tmpl w:val="BEFC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D086F"/>
    <w:multiLevelType w:val="hybridMultilevel"/>
    <w:tmpl w:val="90AC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24187"/>
    <w:multiLevelType w:val="hybridMultilevel"/>
    <w:tmpl w:val="4000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D2A82"/>
    <w:multiLevelType w:val="hybridMultilevel"/>
    <w:tmpl w:val="7732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F1399"/>
    <w:multiLevelType w:val="hybridMultilevel"/>
    <w:tmpl w:val="F0BE66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0117A0E"/>
    <w:multiLevelType w:val="hybridMultilevel"/>
    <w:tmpl w:val="66E62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020AC1"/>
    <w:multiLevelType w:val="hybridMultilevel"/>
    <w:tmpl w:val="7CDEC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CB6E2E"/>
    <w:multiLevelType w:val="hybridMultilevel"/>
    <w:tmpl w:val="6D8AE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16"/>
  </w:num>
  <w:num w:numId="7">
    <w:abstractNumId w:val="13"/>
  </w:num>
  <w:num w:numId="8">
    <w:abstractNumId w:val="18"/>
  </w:num>
  <w:num w:numId="9">
    <w:abstractNumId w:val="25"/>
  </w:num>
  <w:num w:numId="10">
    <w:abstractNumId w:val="21"/>
  </w:num>
  <w:num w:numId="11">
    <w:abstractNumId w:val="15"/>
  </w:num>
  <w:num w:numId="12">
    <w:abstractNumId w:val="20"/>
  </w:num>
  <w:num w:numId="13">
    <w:abstractNumId w:val="4"/>
  </w:num>
  <w:num w:numId="14">
    <w:abstractNumId w:val="11"/>
  </w:num>
  <w:num w:numId="15">
    <w:abstractNumId w:val="12"/>
  </w:num>
  <w:num w:numId="16">
    <w:abstractNumId w:val="17"/>
  </w:num>
  <w:num w:numId="17">
    <w:abstractNumId w:val="9"/>
  </w:num>
  <w:num w:numId="18">
    <w:abstractNumId w:val="22"/>
  </w:num>
  <w:num w:numId="19">
    <w:abstractNumId w:val="24"/>
  </w:num>
  <w:num w:numId="20">
    <w:abstractNumId w:val="5"/>
  </w:num>
  <w:num w:numId="21">
    <w:abstractNumId w:val="14"/>
  </w:num>
  <w:num w:numId="22">
    <w:abstractNumId w:val="23"/>
  </w:num>
  <w:num w:numId="23">
    <w:abstractNumId w:val="19"/>
  </w:num>
  <w:num w:numId="24">
    <w:abstractNumId w:val="8"/>
  </w:num>
  <w:num w:numId="25">
    <w:abstractNumId w:val="2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3C5"/>
    <w:rsid w:val="0008078C"/>
    <w:rsid w:val="00081184"/>
    <w:rsid w:val="000A2832"/>
    <w:rsid w:val="000B50F3"/>
    <w:rsid w:val="000D1F48"/>
    <w:rsid w:val="000E52B4"/>
    <w:rsid w:val="00107C84"/>
    <w:rsid w:val="00123747"/>
    <w:rsid w:val="00124872"/>
    <w:rsid w:val="001B3C05"/>
    <w:rsid w:val="001E1597"/>
    <w:rsid w:val="001E2A91"/>
    <w:rsid w:val="001F05AC"/>
    <w:rsid w:val="002153C5"/>
    <w:rsid w:val="002210AE"/>
    <w:rsid w:val="00242EBF"/>
    <w:rsid w:val="002714FE"/>
    <w:rsid w:val="002870AB"/>
    <w:rsid w:val="002A195D"/>
    <w:rsid w:val="00311B4A"/>
    <w:rsid w:val="003223EF"/>
    <w:rsid w:val="00363323"/>
    <w:rsid w:val="00364708"/>
    <w:rsid w:val="003648AE"/>
    <w:rsid w:val="0037351B"/>
    <w:rsid w:val="00385435"/>
    <w:rsid w:val="003A5722"/>
    <w:rsid w:val="00410F06"/>
    <w:rsid w:val="00440A5B"/>
    <w:rsid w:val="004640D7"/>
    <w:rsid w:val="00467307"/>
    <w:rsid w:val="00481015"/>
    <w:rsid w:val="004A0828"/>
    <w:rsid w:val="004B792F"/>
    <w:rsid w:val="004E3CDC"/>
    <w:rsid w:val="004F084E"/>
    <w:rsid w:val="005021DE"/>
    <w:rsid w:val="0052646F"/>
    <w:rsid w:val="0055125D"/>
    <w:rsid w:val="005552CD"/>
    <w:rsid w:val="005B78B6"/>
    <w:rsid w:val="005E273B"/>
    <w:rsid w:val="00650BC2"/>
    <w:rsid w:val="0065782E"/>
    <w:rsid w:val="00684192"/>
    <w:rsid w:val="00684332"/>
    <w:rsid w:val="00687932"/>
    <w:rsid w:val="00687C11"/>
    <w:rsid w:val="006F3D09"/>
    <w:rsid w:val="00773080"/>
    <w:rsid w:val="00776732"/>
    <w:rsid w:val="007B5529"/>
    <w:rsid w:val="007F05D0"/>
    <w:rsid w:val="00810839"/>
    <w:rsid w:val="00821961"/>
    <w:rsid w:val="00833774"/>
    <w:rsid w:val="00842F2D"/>
    <w:rsid w:val="008856F9"/>
    <w:rsid w:val="00892236"/>
    <w:rsid w:val="00892B7D"/>
    <w:rsid w:val="008A77A8"/>
    <w:rsid w:val="008C3B46"/>
    <w:rsid w:val="008D7C86"/>
    <w:rsid w:val="008E09A4"/>
    <w:rsid w:val="00936C97"/>
    <w:rsid w:val="00950781"/>
    <w:rsid w:val="00960746"/>
    <w:rsid w:val="009C3A3B"/>
    <w:rsid w:val="009C442C"/>
    <w:rsid w:val="009E486B"/>
    <w:rsid w:val="00A07DE8"/>
    <w:rsid w:val="00A43ADF"/>
    <w:rsid w:val="00A52EFD"/>
    <w:rsid w:val="00A53133"/>
    <w:rsid w:val="00A73A20"/>
    <w:rsid w:val="00A96188"/>
    <w:rsid w:val="00AA17AF"/>
    <w:rsid w:val="00AB04C1"/>
    <w:rsid w:val="00AC2DB6"/>
    <w:rsid w:val="00AE74E9"/>
    <w:rsid w:val="00B1679B"/>
    <w:rsid w:val="00B803C8"/>
    <w:rsid w:val="00BD08AA"/>
    <w:rsid w:val="00BE424F"/>
    <w:rsid w:val="00BE474C"/>
    <w:rsid w:val="00CE3687"/>
    <w:rsid w:val="00D22D5B"/>
    <w:rsid w:val="00D24612"/>
    <w:rsid w:val="00D44467"/>
    <w:rsid w:val="00D56881"/>
    <w:rsid w:val="00DA6CDC"/>
    <w:rsid w:val="00DF5575"/>
    <w:rsid w:val="00E01767"/>
    <w:rsid w:val="00E04351"/>
    <w:rsid w:val="00E13D27"/>
    <w:rsid w:val="00E15D72"/>
    <w:rsid w:val="00E42A6D"/>
    <w:rsid w:val="00E443F6"/>
    <w:rsid w:val="00E5335E"/>
    <w:rsid w:val="00E56D4B"/>
    <w:rsid w:val="00E70CE3"/>
    <w:rsid w:val="00E8129E"/>
    <w:rsid w:val="00E81A14"/>
    <w:rsid w:val="00EA20A4"/>
    <w:rsid w:val="00EE5CF4"/>
    <w:rsid w:val="00F10900"/>
    <w:rsid w:val="00F62557"/>
    <w:rsid w:val="00F7686A"/>
    <w:rsid w:val="00F86092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9715D-21D4-4449-ADD8-B04C8354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C5"/>
  </w:style>
  <w:style w:type="paragraph" w:styleId="1">
    <w:name w:val="heading 1"/>
    <w:basedOn w:val="a0"/>
    <w:next w:val="a"/>
    <w:link w:val="10"/>
    <w:uiPriority w:val="9"/>
    <w:qFormat/>
    <w:rsid w:val="00BE424F"/>
    <w:pPr>
      <w:spacing w:after="0"/>
      <w:ind w:left="0" w:firstLine="709"/>
      <w:jc w:val="both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A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E424F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A73A20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A73A20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A73A20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73A20"/>
    <w:rPr>
      <w:b/>
      <w:bCs/>
    </w:rPr>
  </w:style>
  <w:style w:type="character" w:styleId="a9">
    <w:name w:val="Emphasis"/>
    <w:uiPriority w:val="20"/>
    <w:qFormat/>
    <w:rsid w:val="00A73A20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A73A20"/>
    <w:pPr>
      <w:spacing w:after="0" w:line="240" w:lineRule="auto"/>
    </w:pPr>
  </w:style>
  <w:style w:type="paragraph" w:styleId="a0">
    <w:name w:val="List Paragraph"/>
    <w:basedOn w:val="a"/>
    <w:uiPriority w:val="34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73A2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1"/>
    <w:link w:val="ab"/>
    <w:uiPriority w:val="30"/>
    <w:rsid w:val="00A73A20"/>
    <w:rPr>
      <w:i/>
      <w:iCs/>
    </w:rPr>
  </w:style>
  <w:style w:type="character" w:styleId="ad">
    <w:name w:val="Subtle Emphasis"/>
    <w:uiPriority w:val="19"/>
    <w:qFormat/>
    <w:rsid w:val="00A73A20"/>
    <w:rPr>
      <w:i/>
      <w:iCs/>
    </w:rPr>
  </w:style>
  <w:style w:type="character" w:styleId="ae">
    <w:name w:val="Intense Emphasis"/>
    <w:uiPriority w:val="21"/>
    <w:qFormat/>
    <w:rsid w:val="00A73A20"/>
    <w:rPr>
      <w:b/>
      <w:bCs/>
      <w:i/>
      <w:iCs/>
    </w:rPr>
  </w:style>
  <w:style w:type="character" w:styleId="af">
    <w:name w:val="Subtle Reference"/>
    <w:basedOn w:val="a1"/>
    <w:uiPriority w:val="31"/>
    <w:qFormat/>
    <w:rsid w:val="00A73A20"/>
    <w:rPr>
      <w:smallCaps/>
    </w:rPr>
  </w:style>
  <w:style w:type="character" w:styleId="af0">
    <w:name w:val="Intense Reference"/>
    <w:uiPriority w:val="32"/>
    <w:qFormat/>
    <w:rsid w:val="00A73A20"/>
    <w:rPr>
      <w:b/>
      <w:bCs/>
      <w:smallCaps/>
    </w:rPr>
  </w:style>
  <w:style w:type="character" w:styleId="af1">
    <w:name w:val="Book Title"/>
    <w:basedOn w:val="a1"/>
    <w:uiPriority w:val="33"/>
    <w:qFormat/>
    <w:rsid w:val="00A73A2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paragraph" w:customStyle="1" w:styleId="11">
    <w:name w:val="Абзац списка1"/>
    <w:basedOn w:val="a"/>
    <w:rsid w:val="002153C5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8D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8D7C86"/>
    <w:rPr>
      <w:rFonts w:ascii="Segoe UI" w:hAnsi="Segoe UI" w:cs="Segoe UI"/>
      <w:sz w:val="18"/>
      <w:szCs w:val="18"/>
    </w:rPr>
  </w:style>
  <w:style w:type="table" w:styleId="af5">
    <w:name w:val="Table Grid"/>
    <w:basedOn w:val="a2"/>
    <w:uiPriority w:val="59"/>
    <w:rsid w:val="0084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36C97"/>
  </w:style>
  <w:style w:type="paragraph" w:styleId="12">
    <w:name w:val="toc 1"/>
    <w:basedOn w:val="a"/>
    <w:next w:val="a"/>
    <w:autoRedefine/>
    <w:uiPriority w:val="39"/>
    <w:unhideWhenUsed/>
    <w:rsid w:val="00BE424F"/>
    <w:pPr>
      <w:spacing w:after="100"/>
    </w:pPr>
  </w:style>
  <w:style w:type="character" w:styleId="af6">
    <w:name w:val="Hyperlink"/>
    <w:basedOn w:val="a1"/>
    <w:uiPriority w:val="99"/>
    <w:unhideWhenUsed/>
    <w:rsid w:val="00BE424F"/>
    <w:rPr>
      <w:color w:val="0000FF" w:themeColor="hyperlink"/>
      <w:u w:val="single"/>
    </w:rPr>
  </w:style>
  <w:style w:type="paragraph" w:customStyle="1" w:styleId="af7">
    <w:name w:val="_Абзац"/>
    <w:basedOn w:val="a"/>
    <w:link w:val="af8"/>
    <w:qFormat/>
    <w:rsid w:val="008E0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6"/>
      <w:lang w:val="ru-RU" w:bidi="ar-SA"/>
    </w:rPr>
  </w:style>
  <w:style w:type="character" w:customStyle="1" w:styleId="af8">
    <w:name w:val="_Абзац Знак"/>
    <w:basedOn w:val="a1"/>
    <w:link w:val="af7"/>
    <w:rsid w:val="008E09A4"/>
    <w:rPr>
      <w:rFonts w:ascii="Times New Roman" w:hAnsi="Times New Roman" w:cs="Times New Roman"/>
      <w:sz w:val="28"/>
      <w:szCs w:val="26"/>
      <w:lang w:val="ru-RU" w:bidi="ar-SA"/>
    </w:rPr>
  </w:style>
  <w:style w:type="paragraph" w:styleId="af9">
    <w:name w:val="header"/>
    <w:basedOn w:val="a"/>
    <w:link w:val="afa"/>
    <w:uiPriority w:val="99"/>
    <w:unhideWhenUsed/>
    <w:rsid w:val="0088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8856F9"/>
  </w:style>
  <w:style w:type="paragraph" w:styleId="afb">
    <w:name w:val="footer"/>
    <w:basedOn w:val="a"/>
    <w:link w:val="afc"/>
    <w:uiPriority w:val="99"/>
    <w:unhideWhenUsed/>
    <w:rsid w:val="0088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88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6E27-0174-4E76-A2E2-CA7EC242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Елена Исхакова</cp:lastModifiedBy>
  <cp:revision>4</cp:revision>
  <cp:lastPrinted>2019-08-25T18:58:00Z</cp:lastPrinted>
  <dcterms:created xsi:type="dcterms:W3CDTF">2019-10-06T22:56:00Z</dcterms:created>
  <dcterms:modified xsi:type="dcterms:W3CDTF">2019-10-07T09:50:00Z</dcterms:modified>
</cp:coreProperties>
</file>