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0" w:type="dxa"/>
        <w:tblCellMar>
          <w:top w:w="0" w:type="dxa"/>
          <w:left w:w="108" w:type="dxa"/>
          <w:bottom w:w="0" w:type="dxa"/>
          <w:right w:w="108" w:type="dxa"/>
        </w:tblCellMar>
        <w:tblLook w:firstRow="0" w:noVBand="0" w:lastRow="0" w:firstColumn="0" w:lastColumn="0" w:noHBand="0" w:val="0000"/>
      </w:tblPr>
      <w:tblGrid>
        <w:gridCol w:w="3968"/>
        <w:gridCol w:w="1416"/>
        <w:gridCol w:w="3971"/>
      </w:tblGrid>
      <w:tr>
        <w:trPr/>
        <w:tc>
          <w:tcPr>
            <w:tcW w:w="3968" w:type="dxa"/>
            <w:tcBorders/>
            <w:shd w:fill="auto" w:val="clear"/>
          </w:tcPr>
          <w:p>
            <w:pPr>
              <w:pStyle w:val="Normal"/>
              <w:spacing w:lineRule="auto" w:line="240" w:before="0" w:after="0"/>
              <w:rPr>
                <w:rFonts w:ascii="Arial Cyr Chuv" w:hAnsi="Arial Cyr Chuv"/>
                <w:sz w:val="26"/>
              </w:rPr>
            </w:pPr>
            <w:r>
              <w:rPr>
                <w:rFonts w:ascii="Arial Cyr Chuv" w:hAnsi="Arial Cyr Chuv"/>
                <w:sz w:val="26"/>
              </w:rPr>
            </w:r>
          </w:p>
          <w:p>
            <w:pPr>
              <w:pStyle w:val="Normal"/>
              <w:spacing w:lineRule="exact" w:line="260" w:before="0" w:after="0"/>
              <w:jc w:val="center"/>
              <w:rPr>
                <w:rFonts w:ascii="Times New Roman Chuv" w:hAnsi="Times New Roman Chuv"/>
                <w:sz w:val="28"/>
                <w:szCs w:val="28"/>
              </w:rPr>
            </w:pPr>
            <w:r>
              <w:rPr>
                <w:rFonts w:ascii="Times New Roman Chuv" w:hAnsi="Times New Roman Chuv"/>
                <w:sz w:val="28"/>
                <w:szCs w:val="28"/>
              </w:rPr>
              <w:t>Чёваш Республикин</w:t>
            </w:r>
          </w:p>
          <w:p>
            <w:pPr>
              <w:pStyle w:val="Normal"/>
              <w:spacing w:lineRule="exact" w:line="260" w:before="0" w:after="0"/>
              <w:jc w:val="center"/>
              <w:rPr>
                <w:rFonts w:ascii="Times New Roman Chuv" w:hAnsi="Times New Roman Chuv"/>
                <w:sz w:val="28"/>
                <w:szCs w:val="28"/>
              </w:rPr>
            </w:pPr>
            <w:r>
              <w:rPr>
                <w:rFonts w:ascii="Times New Roman Chuv" w:hAnsi="Times New Roman Chuv"/>
                <w:sz w:val="28"/>
                <w:szCs w:val="28"/>
              </w:rPr>
              <w:t>+.н. Шупашкар хула</w:t>
            </w:r>
          </w:p>
          <w:p>
            <w:pPr>
              <w:pStyle w:val="Normal"/>
              <w:spacing w:lineRule="exact" w:line="260" w:before="0" w:after="0"/>
              <w:jc w:val="center"/>
              <w:rPr>
                <w:rFonts w:ascii="Times New Roman Chuv" w:hAnsi="Times New Roman Chuv"/>
                <w:sz w:val="28"/>
                <w:szCs w:val="28"/>
              </w:rPr>
            </w:pPr>
            <w:r>
              <w:rPr>
                <w:rFonts w:ascii="Times New Roman Chuv" w:hAnsi="Times New Roman Chuv"/>
                <w:sz w:val="28"/>
                <w:szCs w:val="28"/>
              </w:rPr>
              <w:t>администраций.</w:t>
            </w:r>
          </w:p>
          <w:p>
            <w:pPr>
              <w:pStyle w:val="Normal"/>
              <w:spacing w:lineRule="auto" w:line="240" w:before="0" w:after="0"/>
              <w:jc w:val="center"/>
              <w:rPr>
                <w:rFonts w:ascii="Times New Roman Chuv" w:hAnsi="Times New Roman Chuv"/>
                <w:sz w:val="28"/>
                <w:szCs w:val="28"/>
              </w:rPr>
            </w:pPr>
            <w:r>
              <w:rPr>
                <w:rFonts w:ascii="Times New Roman Chuv" w:hAnsi="Times New Roman Chuv"/>
                <w:sz w:val="28"/>
                <w:szCs w:val="28"/>
              </w:rPr>
            </w:r>
          </w:p>
          <w:p>
            <w:pPr>
              <w:pStyle w:val="2"/>
              <w:rPr>
                <w:sz w:val="28"/>
                <w:szCs w:val="28"/>
              </w:rPr>
            </w:pPr>
            <w:r>
              <w:rPr>
                <w:sz w:val="28"/>
                <w:szCs w:val="28"/>
              </w:rPr>
              <w:t>ЙЫШЁНУ</w:t>
            </w:r>
          </w:p>
          <w:p>
            <w:pPr>
              <w:pStyle w:val="Normal"/>
              <w:spacing w:lineRule="auto" w:line="240" w:before="0" w:after="0"/>
              <w:jc w:val="center"/>
              <w:rPr>
                <w:sz w:val="24"/>
              </w:rPr>
            </w:pPr>
            <w:r>
              <w:rPr>
                <w:sz w:val="24"/>
              </w:rPr>
            </w:r>
          </w:p>
        </w:tc>
        <w:tc>
          <w:tcPr>
            <w:tcW w:w="1416" w:type="dxa"/>
            <w:tcBorders/>
            <w:shd w:fill="auto" w:val="clear"/>
          </w:tcPr>
          <w:p>
            <w:pPr>
              <w:pStyle w:val="Normal"/>
              <w:spacing w:lineRule="auto" w:line="240" w:before="0" w:after="0"/>
              <w:rPr/>
            </w:pPr>
            <w:r>
              <w:rPr/>
            </w:r>
          </w:p>
          <w:p>
            <w:pPr>
              <w:pStyle w:val="Normal"/>
              <w:spacing w:lineRule="auto" w:line="240" w:before="0" w:after="0"/>
              <w:rPr>
                <w:sz w:val="24"/>
                <w:szCs w:val="24"/>
              </w:rPr>
            </w:pPr>
            <w:r>
              <w:rPr/>
              <w:object>
                <v:shape id="ole_rId2" style="width:61.8pt;height:78.6pt" o:ole="">
                  <v:imagedata r:id="rId3" o:title=""/>
                </v:shape>
                <o:OLEObject Type="Embed" ProgID="Word.Picture.8" ShapeID="ole_rId2" DrawAspect="Content" ObjectID="_1464908988" r:id="rId2"/>
              </w:object>
            </w:r>
          </w:p>
        </w:tc>
        <w:tc>
          <w:tcPr>
            <w:tcW w:w="3971" w:type="dxa"/>
            <w:tcBorders/>
            <w:shd w:fill="auto" w:val="clear"/>
          </w:tcPr>
          <w:p>
            <w:pPr>
              <w:pStyle w:val="Normal"/>
              <w:spacing w:lineRule="auto" w:line="240" w:before="0" w:after="0"/>
              <w:jc w:val="center"/>
              <w:rPr>
                <w:rFonts w:ascii="Arial Cyr Chuv" w:hAnsi="Arial Cyr Chuv"/>
                <w:sz w:val="26"/>
                <w:szCs w:val="26"/>
              </w:rPr>
            </w:pPr>
            <w:r>
              <w:rPr>
                <w:rFonts w:ascii="Arial Cyr Chuv" w:hAnsi="Arial Cyr Chuv"/>
                <w:sz w:val="26"/>
                <w:szCs w:val="26"/>
              </w:rPr>
            </w:r>
          </w:p>
          <w:p>
            <w:pPr>
              <w:pStyle w:val="Normal"/>
              <w:spacing w:lineRule="exact" w:line="260" w:before="0" w:after="0"/>
              <w:jc w:val="center"/>
              <w:rPr>
                <w:rFonts w:ascii="Times New Roman" w:hAnsi="Times New Roman"/>
                <w:sz w:val="28"/>
                <w:szCs w:val="28"/>
              </w:rPr>
            </w:pPr>
            <w:r>
              <w:rPr>
                <w:rFonts w:ascii="Times New Roman" w:hAnsi="Times New Roman"/>
                <w:sz w:val="28"/>
                <w:szCs w:val="28"/>
              </w:rPr>
              <w:t>Администрация</w:t>
            </w:r>
          </w:p>
          <w:p>
            <w:pPr>
              <w:pStyle w:val="Normal"/>
              <w:spacing w:lineRule="exact" w:line="26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города Новочебоксарска</w:t>
            </w:r>
          </w:p>
          <w:p>
            <w:pPr>
              <w:pStyle w:val="Normal"/>
              <w:spacing w:lineRule="exact" w:line="260" w:before="0" w:after="0"/>
              <w:jc w:val="center"/>
              <w:rPr>
                <w:rFonts w:ascii="Times New Roman" w:hAnsi="Times New Roman"/>
                <w:sz w:val="28"/>
                <w:szCs w:val="28"/>
              </w:rPr>
            </w:pPr>
            <w:r>
              <w:rPr>
                <w:rFonts w:ascii="Times New Roman" w:hAnsi="Times New Roman"/>
                <w:sz w:val="28"/>
                <w:szCs w:val="28"/>
              </w:rPr>
              <w:t>Чувашской Республики</w:t>
            </w:r>
          </w:p>
          <w:p>
            <w:pPr>
              <w:pStyle w:val="Normal"/>
              <w:spacing w:lineRule="auto" w:line="240" w:before="0" w:after="0"/>
              <w:jc w:val="center"/>
              <w:rPr>
                <w:sz w:val="28"/>
                <w:szCs w:val="28"/>
              </w:rPr>
            </w:pPr>
            <w:r>
              <w:rPr>
                <w:sz w:val="28"/>
                <w:szCs w:val="28"/>
              </w:rPr>
            </w:r>
          </w:p>
          <w:p>
            <w:pPr>
              <w:pStyle w:val="3"/>
              <w:rPr>
                <w:szCs w:val="28"/>
              </w:rPr>
            </w:pPr>
            <w:r>
              <w:rPr>
                <w:szCs w:val="28"/>
              </w:rPr>
              <w:t>ПОСТАНОВЛЕНИЕ</w:t>
            </w:r>
          </w:p>
          <w:p>
            <w:pPr>
              <w:pStyle w:val="Normal"/>
              <w:spacing w:lineRule="auto" w:line="240" w:before="0" w:after="0"/>
              <w:jc w:val="center"/>
              <w:rPr>
                <w:sz w:val="26"/>
                <w:szCs w:val="26"/>
              </w:rPr>
            </w:pPr>
            <w:r>
              <w:rPr>
                <w:sz w:val="26"/>
                <w:szCs w:val="26"/>
              </w:rPr>
            </w:r>
          </w:p>
        </w:tc>
      </w:tr>
    </w:tbl>
    <w:p>
      <w:pPr>
        <w:pStyle w:val="Normal"/>
        <w:jc w:val="center"/>
        <w:rPr/>
      </w:pPr>
      <w:bookmarkStart w:id="0" w:name="__DdeLink__2775_619950357"/>
      <w:r>
        <w:rPr>
          <w:rFonts w:eastAsia="Calibri" w:cs="Times New Roman" w:ascii="Times New Roman" w:hAnsi="Times New Roman"/>
          <w:sz w:val="26"/>
          <w:szCs w:val="26"/>
        </w:rPr>
        <w:t xml:space="preserve">18.12.2019 </w:t>
      </w:r>
      <w:r>
        <w:rPr>
          <w:rFonts w:ascii="Times New Roman" w:hAnsi="Times New Roman"/>
          <w:sz w:val="26"/>
          <w:szCs w:val="26"/>
        </w:rPr>
        <w:t xml:space="preserve"> № </w:t>
      </w:r>
      <w:r>
        <w:rPr>
          <w:rFonts w:eastAsia="Calibri" w:cs="Times New Roman" w:ascii="Times New Roman" w:hAnsi="Times New Roman"/>
          <w:sz w:val="26"/>
          <w:szCs w:val="26"/>
        </w:rPr>
        <w:t>1875</w:t>
      </w:r>
      <w:bookmarkEnd w:id="0"/>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tbl>
      <w:tblPr>
        <w:tblW w:w="5387" w:type="dxa"/>
        <w:jc w:val="left"/>
        <w:tblInd w:w="-142" w:type="dxa"/>
        <w:tblCellMar>
          <w:top w:w="0" w:type="dxa"/>
          <w:left w:w="108" w:type="dxa"/>
          <w:bottom w:w="0" w:type="dxa"/>
          <w:right w:w="108" w:type="dxa"/>
        </w:tblCellMar>
        <w:tblLook w:firstRow="1" w:noVBand="0" w:lastRow="1" w:firstColumn="1" w:lastColumn="1" w:noHBand="0" w:val="01e0"/>
      </w:tblPr>
      <w:tblGrid>
        <w:gridCol w:w="5387"/>
      </w:tblGrid>
      <w:tr>
        <w:trPr/>
        <w:tc>
          <w:tcPr>
            <w:tcW w:w="5387" w:type="dxa"/>
            <w:tcBorders/>
            <w:shd w:color="auto" w:fill="auto" w:val="clear"/>
          </w:tcPr>
          <w:p>
            <w:pPr>
              <w:pStyle w:val="Normal"/>
              <w:spacing w:lineRule="auto" w:line="240" w:before="0" w:after="0"/>
              <w:contextualSpacing/>
              <w:jc w:val="both"/>
              <w:rPr>
                <w:rFonts w:ascii="Times New Roman" w:hAnsi="Times New Roman"/>
                <w:b/>
                <w:b/>
                <w:sz w:val="26"/>
                <w:szCs w:val="26"/>
              </w:rPr>
            </w:pPr>
            <w:r>
              <w:rPr>
                <w:rStyle w:val="FontStyle31"/>
                <w:sz w:val="26"/>
                <w:szCs w:val="26"/>
              </w:rPr>
              <w:t xml:space="preserve">Об утверждении Порядка </w:t>
            </w:r>
            <w:r>
              <w:rPr>
                <w:rFonts w:ascii="Times New Roman" w:hAnsi="Times New Roman"/>
                <w:b/>
                <w:sz w:val="26"/>
                <w:szCs w:val="26"/>
              </w:rPr>
              <w:t>поощрения долж</w:t>
              <w:softHyphen/>
              <w:t>ностных лиц, замещающих долж</w:t>
              <w:softHyphen/>
              <w:t>ности му</w:t>
              <w:softHyphen/>
              <w:t>ниципальной службы в орга</w:t>
              <w:softHyphen/>
              <w:t>нах местного самоуправления города Новочебоксарска Чувашской Респуб</w:t>
              <w:softHyphen/>
              <w:t>лики за содействие до</w:t>
              <w:softHyphen/>
              <w:t>стижению значе</w:t>
              <w:softHyphen/>
              <w:t>ний (уровней) пока</w:t>
              <w:softHyphen/>
              <w:t>зателей для оценки эффективности де</w:t>
              <w:softHyphen/>
              <w:t>ятельности высших должностных лиц (руководителей выс</w:t>
              <w:softHyphen/>
              <w:t>ших исполнитель</w:t>
              <w:softHyphen/>
              <w:t>ных органов государ</w:t>
              <w:softHyphen/>
              <w:t>ственной власти) субъектов Россий</w:t>
              <w:softHyphen/>
              <w:t>ской Фе</w:t>
              <w:softHyphen/>
              <w:t>дерации и де</w:t>
              <w:softHyphen/>
              <w:t>ятельности орга</w:t>
              <w:softHyphen/>
              <w:t>нов исполни</w:t>
              <w:softHyphen/>
              <w:t>тельной власти субъектов Российской Фе</w:t>
              <w:softHyphen/>
              <w:t>дера</w:t>
              <w:softHyphen/>
              <w:t xml:space="preserve">ции в 2019 году </w:t>
            </w:r>
          </w:p>
          <w:p>
            <w:pPr>
              <w:pStyle w:val="Normal"/>
              <w:spacing w:lineRule="auto" w:line="240" w:before="0" w:after="0"/>
              <w:contextualSpacing/>
              <w:jc w:val="both"/>
              <w:rPr>
                <w:b/>
                <w:b/>
                <w:sz w:val="16"/>
                <w:szCs w:val="16"/>
              </w:rPr>
            </w:pPr>
            <w:r>
              <w:rPr>
                <w:b/>
                <w:sz w:val="16"/>
                <w:szCs w:val="16"/>
              </w:rPr>
            </w:r>
          </w:p>
        </w:tc>
      </w:tr>
    </w:tbl>
    <w:p>
      <w:pPr>
        <w:pStyle w:val="Style41"/>
        <w:widowControl/>
        <w:spacing w:lineRule="exact" w:line="298" w:before="86" w:after="0"/>
        <w:rPr>
          <w:rStyle w:val="FontStyle32"/>
          <w:rFonts w:eastAsia="Calibri"/>
          <w:sz w:val="26"/>
          <w:szCs w:val="26"/>
        </w:rPr>
      </w:pPr>
      <w:r>
        <w:rPr>
          <w:rStyle w:val="FontStyle32"/>
          <w:rFonts w:eastAsia="Calibri"/>
          <w:sz w:val="26"/>
          <w:szCs w:val="26"/>
        </w:rPr>
        <w:t>В соответствии с Бюджетным кодексом Российской Федерации, на основании постановления Кабинета Министров Чувашской Республики от 06.12.2019 г. № 521 «</w:t>
      </w:r>
      <w:r>
        <w:rPr>
          <w:sz w:val="26"/>
          <w:szCs w:val="26"/>
        </w:rPr>
        <w:t>О внесении изменений в государственную программу Чувашской Республики «Управление общественными финансами и государственным долгом Чувашской Республики»</w:t>
      </w:r>
      <w:r>
        <w:rPr>
          <w:rStyle w:val="FontStyle32"/>
          <w:rFonts w:eastAsia="Calibri"/>
          <w:sz w:val="26"/>
          <w:szCs w:val="26"/>
        </w:rPr>
        <w:t>, руководствуясь статьей 43 Устава города Новоче</w:t>
      </w:r>
      <w:r>
        <w:rPr>
          <w:rStyle w:val="FontStyle32"/>
          <w:sz w:val="26"/>
          <w:szCs w:val="26"/>
        </w:rPr>
        <w:t>боксарска Чувашской Республики, Администрация города Новочебоксарска Чувашской Республики                  п о с т а н о в л я е т</w:t>
      </w:r>
      <w:r>
        <w:rPr>
          <w:rStyle w:val="FontStyle32"/>
          <w:rFonts w:eastAsia="Calibri"/>
          <w:sz w:val="26"/>
          <w:szCs w:val="26"/>
        </w:rPr>
        <w:t>:</w:t>
      </w:r>
    </w:p>
    <w:p>
      <w:pPr>
        <w:pStyle w:val="ListParagraph"/>
        <w:numPr>
          <w:ilvl w:val="0"/>
          <w:numId w:val="1"/>
        </w:numPr>
        <w:spacing w:lineRule="auto" w:line="240" w:before="0" w:after="0"/>
        <w:ind w:left="0" w:firstLine="710"/>
        <w:contextualSpacing/>
        <w:jc w:val="both"/>
        <w:rPr>
          <w:rFonts w:ascii="Times New Roman" w:hAnsi="Times New Roman"/>
          <w:sz w:val="26"/>
          <w:szCs w:val="26"/>
        </w:rPr>
      </w:pPr>
      <w:r>
        <w:rPr>
          <w:rStyle w:val="FontStyle32"/>
          <w:sz w:val="26"/>
          <w:szCs w:val="26"/>
        </w:rPr>
        <w:t xml:space="preserve">Утвердить прилагаемый Порядок </w:t>
      </w:r>
      <w:r>
        <w:rPr>
          <w:rFonts w:ascii="Times New Roman" w:hAnsi="Times New Roman"/>
          <w:sz w:val="26"/>
          <w:szCs w:val="26"/>
        </w:rPr>
        <w:t>поощрения должностных лиц, замещающих долж</w:t>
        <w:softHyphen/>
        <w:t>ности муниципальной службы в орга</w:t>
        <w:softHyphen/>
        <w:t>нах местного самоуправления города Новочебоксарска Чувашской Респуб</w:t>
        <w:softHyphen/>
        <w:t>лики за содействие достижению значений (уровней) пока</w:t>
        <w:softHyphen/>
        <w:t>зателей для оценки эффективности де</w:t>
        <w:softHyphen/>
        <w:t>ятельности высших должностных лиц (руководителей высших исполнитель</w:t>
        <w:softHyphen/>
        <w:t>ных органов государственной власти) субъектов Российской Федерации и де</w:t>
        <w:softHyphen/>
        <w:t>ятельности органов исполнительной власти субъектов Российской Федера</w:t>
        <w:softHyphen/>
        <w:t>ции в 2019 году.</w:t>
      </w:r>
    </w:p>
    <w:p>
      <w:pPr>
        <w:pStyle w:val="ListParagraph"/>
        <w:numPr>
          <w:ilvl w:val="0"/>
          <w:numId w:val="1"/>
        </w:numPr>
        <w:suppressAutoHyphens w:val="true"/>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Сектору пресс-службы администрации города Новочебоксарска Чувашской Республики разместить настоящее постановление на официальном сайте города Новочебоксарска в сети Интернет.</w:t>
      </w:r>
    </w:p>
    <w:p>
      <w:pPr>
        <w:pStyle w:val="ListParagraph"/>
        <w:numPr>
          <w:ilvl w:val="0"/>
          <w:numId w:val="1"/>
        </w:numPr>
        <w:suppressAutoHyphens w:val="true"/>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Настоящее постановление вступает в силу со дня подписания.</w:t>
      </w:r>
    </w:p>
    <w:p>
      <w:pPr>
        <w:pStyle w:val="ListParagraph"/>
        <w:numPr>
          <w:ilvl w:val="0"/>
          <w:numId w:val="1"/>
        </w:numPr>
        <w:spacing w:lineRule="auto" w:line="240" w:before="0" w:after="0"/>
        <w:ind w:left="0" w:firstLine="709"/>
        <w:contextualSpacing/>
        <w:jc w:val="both"/>
        <w:rPr>
          <w:rFonts w:ascii="Times New Roman" w:hAnsi="Times New Roman"/>
          <w:bCs/>
          <w:sz w:val="26"/>
          <w:szCs w:val="26"/>
        </w:rPr>
      </w:pPr>
      <w:r>
        <w:rPr>
          <w:rFonts w:ascii="Times New Roman" w:hAnsi="Times New Roman"/>
          <w:bCs/>
          <w:sz w:val="26"/>
          <w:szCs w:val="26"/>
        </w:rPr>
        <w:t>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tbl>
      <w:tblPr>
        <w:tblW w:w="9498" w:type="dxa"/>
        <w:jc w:val="left"/>
        <w:tblInd w:w="0" w:type="dxa"/>
        <w:tblCellMar>
          <w:top w:w="0" w:type="dxa"/>
          <w:left w:w="108" w:type="dxa"/>
          <w:bottom w:w="0" w:type="dxa"/>
          <w:right w:w="108" w:type="dxa"/>
        </w:tblCellMar>
        <w:tblLook w:firstRow="0" w:noVBand="0" w:lastRow="0" w:firstColumn="0" w:lastColumn="0" w:noHBand="0" w:val="0000"/>
      </w:tblPr>
      <w:tblGrid>
        <w:gridCol w:w="3935"/>
        <w:gridCol w:w="1524"/>
        <w:gridCol w:w="1202"/>
        <w:gridCol w:w="2691"/>
        <w:gridCol w:w="145"/>
      </w:tblGrid>
      <w:tr>
        <w:trPr>
          <w:trHeight w:val="1082" w:hRule="atLeast"/>
        </w:trPr>
        <w:tc>
          <w:tcPr>
            <w:tcW w:w="3935" w:type="dxa"/>
            <w:tcBorders/>
            <w:shd w:fill="auto" w:val="clear"/>
          </w:tcPr>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 xml:space="preserve">Глава администрации </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города Новочебоксарска</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Чувашской Республики</w:t>
            </w:r>
          </w:p>
        </w:tc>
        <w:tc>
          <w:tcPr>
            <w:tcW w:w="2726" w:type="dxa"/>
            <w:gridSpan w:val="2"/>
            <w:tcBorders/>
            <w:shd w:fill="auto" w:val="clear"/>
          </w:tcPr>
          <w:p>
            <w:pPr>
              <w:pStyle w:val="Normal"/>
              <w:spacing w:lineRule="auto" w:line="240" w:before="0" w:after="0"/>
              <w:jc w:val="both"/>
              <w:rPr>
                <w:rFonts w:ascii="Times New Roman" w:hAnsi="Times New Roman"/>
                <w:sz w:val="26"/>
                <w:szCs w:val="26"/>
              </w:rPr>
            </w:pPr>
            <w:r>
              <w:rPr>
                <w:rFonts w:ascii="Times New Roman" w:hAnsi="Times New Roman"/>
                <w:sz w:val="26"/>
                <w:szCs w:val="26"/>
              </w:rPr>
            </w:r>
          </w:p>
        </w:tc>
        <w:tc>
          <w:tcPr>
            <w:tcW w:w="2836" w:type="dxa"/>
            <w:gridSpan w:val="2"/>
            <w:tcBorders/>
            <w:shd w:fill="auto" w:val="clear"/>
          </w:tcPr>
          <w:p>
            <w:pPr>
              <w:pStyle w:val="Normal"/>
              <w:spacing w:lineRule="auto" w:line="240" w:before="0" w:after="0"/>
              <w:jc w:val="right"/>
              <w:rPr>
                <w:rFonts w:ascii="Times New Roman" w:hAnsi="Times New Roman"/>
                <w:sz w:val="26"/>
                <w:szCs w:val="26"/>
              </w:rPr>
            </w:pPr>
            <w:r>
              <w:rPr>
                <w:rFonts w:ascii="Times New Roman" w:hAnsi="Times New Roman"/>
                <w:sz w:val="26"/>
                <w:szCs w:val="26"/>
              </w:rPr>
            </w:r>
          </w:p>
          <w:p>
            <w:pPr>
              <w:pStyle w:val="Normal"/>
              <w:spacing w:lineRule="auto" w:line="240" w:before="0" w:after="0"/>
              <w:jc w:val="right"/>
              <w:rPr>
                <w:rFonts w:ascii="Times New Roman" w:hAnsi="Times New Roman"/>
                <w:sz w:val="26"/>
                <w:szCs w:val="26"/>
              </w:rPr>
            </w:pPr>
            <w:r>
              <w:rPr>
                <w:rFonts w:ascii="Times New Roman" w:hAnsi="Times New Roman"/>
                <w:sz w:val="26"/>
                <w:szCs w:val="26"/>
              </w:rPr>
            </w:r>
          </w:p>
          <w:p>
            <w:pPr>
              <w:pStyle w:val="Normal"/>
              <w:spacing w:lineRule="auto" w:line="240" w:before="0" w:after="0"/>
              <w:jc w:val="right"/>
              <w:rPr>
                <w:rFonts w:ascii="Times New Roman" w:hAnsi="Times New Roman"/>
                <w:sz w:val="26"/>
                <w:szCs w:val="26"/>
              </w:rPr>
            </w:pPr>
            <w:r>
              <w:rPr>
                <w:rFonts w:ascii="Times New Roman" w:hAnsi="Times New Roman"/>
                <w:sz w:val="26"/>
                <w:szCs w:val="26"/>
              </w:rPr>
              <w:t xml:space="preserve">      </w:t>
            </w:r>
          </w:p>
          <w:p>
            <w:pPr>
              <w:pStyle w:val="Normal"/>
              <w:spacing w:lineRule="auto" w:line="240" w:before="0" w:after="0"/>
              <w:jc w:val="right"/>
              <w:rPr>
                <w:rFonts w:ascii="Times New Roman" w:hAnsi="Times New Roman"/>
                <w:sz w:val="26"/>
                <w:szCs w:val="26"/>
              </w:rPr>
            </w:pPr>
            <w:r>
              <w:rPr>
                <w:rFonts w:ascii="Times New Roman" w:hAnsi="Times New Roman"/>
                <w:sz w:val="26"/>
                <w:szCs w:val="26"/>
              </w:rPr>
              <w:t>О.В. Чепрасова</w:t>
            </w:r>
          </w:p>
        </w:tc>
      </w:tr>
      <w:tr>
        <w:trPr/>
        <w:tc>
          <w:tcPr>
            <w:tcW w:w="3935" w:type="dxa"/>
            <w:tcBorders/>
            <w:shd w:fill="auto" w:val="clear"/>
          </w:tcPr>
          <w:p>
            <w:pPr>
              <w:pStyle w:val="Normal"/>
              <w:widowControl/>
              <w:bidi w:val="0"/>
              <w:spacing w:lineRule="auto" w:line="259" w:before="0" w:after="160"/>
              <w:jc w:val="left"/>
              <w:rPr/>
            </w:pPr>
            <w:r>
              <w:rPr/>
            </w:r>
          </w:p>
        </w:tc>
        <w:tc>
          <w:tcPr>
            <w:tcW w:w="1524" w:type="dxa"/>
            <w:tcBorders/>
            <w:shd w:fill="auto" w:val="clear"/>
          </w:tcPr>
          <w:p>
            <w:pPr>
              <w:pStyle w:val="Normal"/>
              <w:widowControl/>
              <w:bidi w:val="0"/>
              <w:spacing w:lineRule="auto" w:line="259" w:before="0" w:after="160"/>
              <w:jc w:val="left"/>
              <w:rPr/>
            </w:pPr>
            <w:r>
              <w:rPr/>
            </w:r>
          </w:p>
        </w:tc>
        <w:tc>
          <w:tcPr>
            <w:tcW w:w="3893" w:type="dxa"/>
            <w:gridSpan w:val="2"/>
            <w:tcBorders/>
            <w:shd w:color="auto" w:fill="auto" w:val="clear"/>
          </w:tcPr>
          <w:p>
            <w:pPr>
              <w:pStyle w:val="1"/>
              <w:rPr/>
            </w:pPr>
            <w:r>
              <w:rPr/>
            </w:r>
          </w:p>
        </w:tc>
        <w:tc>
          <w:tcPr>
            <w:tcW w:w="145" w:type="dxa"/>
            <w:tcBorders/>
            <w:shd w:fill="auto" w:val="clear"/>
          </w:tcPr>
          <w:p>
            <w:pPr>
              <w:pStyle w:val="Normal"/>
              <w:widowControl/>
              <w:bidi w:val="0"/>
              <w:spacing w:lineRule="auto" w:line="259" w:before="0" w:after="160"/>
              <w:jc w:val="left"/>
              <w:rPr/>
            </w:pPr>
            <w:r>
              <w:rPr/>
            </w:r>
          </w:p>
        </w:tc>
      </w:tr>
      <w:tr>
        <w:trPr/>
        <w:tc>
          <w:tcPr>
            <w:tcW w:w="3935" w:type="dxa"/>
            <w:tcBorders/>
            <w:shd w:fill="auto" w:val="clear"/>
          </w:tcPr>
          <w:p>
            <w:pPr>
              <w:pStyle w:val="Normal"/>
              <w:widowControl/>
              <w:bidi w:val="0"/>
              <w:spacing w:lineRule="auto" w:line="259" w:before="0" w:after="160"/>
              <w:jc w:val="left"/>
              <w:rPr/>
            </w:pPr>
            <w:r>
              <w:rPr/>
            </w:r>
          </w:p>
        </w:tc>
        <w:tc>
          <w:tcPr>
            <w:tcW w:w="1524" w:type="dxa"/>
            <w:tcBorders/>
            <w:shd w:fill="auto" w:val="clear"/>
          </w:tcPr>
          <w:p>
            <w:pPr>
              <w:pStyle w:val="Normal"/>
              <w:widowControl/>
              <w:bidi w:val="0"/>
              <w:spacing w:lineRule="auto" w:line="259" w:before="0" w:after="160"/>
              <w:jc w:val="left"/>
              <w:rPr/>
            </w:pPr>
            <w:r>
              <w:rPr/>
            </w:r>
          </w:p>
        </w:tc>
        <w:tc>
          <w:tcPr>
            <w:tcW w:w="3893" w:type="dxa"/>
            <w:gridSpan w:val="2"/>
            <w:tcBorders/>
            <w:shd w:color="auto" w:fill="auto" w:val="clear"/>
          </w:tcPr>
          <w:p>
            <w:pPr>
              <w:pStyle w:val="Normal"/>
              <w:spacing w:lineRule="auto" w:line="240" w:before="0" w:after="0"/>
              <w:jc w:val="both"/>
              <w:rPr/>
            </w:pPr>
            <w:r>
              <w:rPr>
                <w:rFonts w:ascii="Times New Roman" w:hAnsi="Times New Roman"/>
                <w:sz w:val="26"/>
                <w:szCs w:val="26"/>
              </w:rPr>
              <w:t>Утвержден</w:t>
            </w:r>
          </w:p>
          <w:p>
            <w:pPr>
              <w:pStyle w:val="Normal"/>
              <w:spacing w:lineRule="auto" w:line="240" w:before="0" w:after="0"/>
              <w:jc w:val="both"/>
              <w:rPr/>
            </w:pPr>
            <w:r>
              <w:rPr>
                <w:rFonts w:ascii="Times New Roman" w:hAnsi="Times New Roman"/>
                <w:sz w:val="26"/>
                <w:szCs w:val="26"/>
              </w:rPr>
              <w:t>постановлением администрации города Новочебоксарска</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 xml:space="preserve">Чувашской Республики </w:t>
            </w:r>
          </w:p>
          <w:p>
            <w:pPr>
              <w:pStyle w:val="Normal"/>
              <w:spacing w:lineRule="auto" w:line="240" w:before="0" w:after="0"/>
              <w:jc w:val="both"/>
              <w:rPr/>
            </w:pPr>
            <w:r>
              <w:rPr>
                <w:rFonts w:ascii="Times New Roman" w:hAnsi="Times New Roman"/>
                <w:sz w:val="26"/>
                <w:szCs w:val="26"/>
              </w:rPr>
              <w:t xml:space="preserve">от </w:t>
            </w:r>
            <w:r>
              <w:rPr>
                <w:rFonts w:eastAsia="Calibri" w:cs="Times New Roman" w:ascii="Times New Roman" w:hAnsi="Times New Roman"/>
                <w:sz w:val="26"/>
                <w:szCs w:val="26"/>
              </w:rPr>
              <w:t xml:space="preserve">18.12.2019 </w:t>
            </w:r>
            <w:r>
              <w:rPr>
                <w:rFonts w:ascii="Times New Roman" w:hAnsi="Times New Roman"/>
                <w:sz w:val="26"/>
                <w:szCs w:val="26"/>
              </w:rPr>
              <w:t xml:space="preserve"> № </w:t>
            </w:r>
            <w:r>
              <w:rPr>
                <w:rFonts w:eastAsia="Calibri" w:cs="Times New Roman" w:ascii="Times New Roman" w:hAnsi="Times New Roman"/>
                <w:sz w:val="26"/>
                <w:szCs w:val="26"/>
              </w:rPr>
              <w:t>1875</w:t>
            </w:r>
          </w:p>
        </w:tc>
        <w:tc>
          <w:tcPr>
            <w:tcW w:w="145" w:type="dxa"/>
            <w:tcBorders/>
            <w:shd w:fill="auto" w:val="clear"/>
          </w:tcPr>
          <w:p>
            <w:pPr>
              <w:pStyle w:val="Normal"/>
              <w:widowControl/>
              <w:bidi w:val="0"/>
              <w:spacing w:lineRule="auto" w:line="259" w:before="0" w:after="160"/>
              <w:jc w:val="left"/>
              <w:rPr/>
            </w:pPr>
            <w:r>
              <w:rPr/>
            </w:r>
          </w:p>
        </w:tc>
      </w:tr>
    </w:tbl>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clear" w:pos="708"/>
          <w:tab w:val="left" w:pos="990" w:leader="none"/>
        </w:tabs>
        <w:spacing w:lineRule="auto" w:line="240" w:before="0" w:after="0"/>
        <w:ind w:left="709" w:hanging="0"/>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r>
    </w:p>
    <w:p>
      <w:pPr>
        <w:pStyle w:val="Normal"/>
        <w:spacing w:lineRule="auto" w:line="240" w:before="0" w:after="0"/>
        <w:contextualSpacing/>
        <w:jc w:val="center"/>
        <w:rPr>
          <w:rFonts w:ascii="Times New Roman" w:hAnsi="Times New Roman"/>
          <w:b/>
          <w:b/>
          <w:sz w:val="26"/>
          <w:szCs w:val="26"/>
        </w:rPr>
      </w:pPr>
      <w:r>
        <w:rPr>
          <w:rFonts w:ascii="Times New Roman" w:hAnsi="Times New Roman"/>
          <w:b/>
          <w:sz w:val="26"/>
          <w:szCs w:val="26"/>
        </w:rPr>
        <w:t>П О Р Я Д О К</w:t>
      </w:r>
    </w:p>
    <w:p>
      <w:pPr>
        <w:pStyle w:val="Style14"/>
        <w:rPr/>
      </w:pPr>
      <w:r>
        <w:rPr/>
        <w:t>поощрения должностных лиц, замещающих долж</w:t>
        <w:softHyphen/>
        <w:t>ности муниципальной службы в орга</w:t>
        <w:softHyphen/>
        <w:t>нах местного самоуправления города Новочебоксарска Чувашской Респуб</w:t>
        <w:softHyphen/>
        <w:t>лики за содействие достижению значений (уровней) пока</w:t>
        <w:softHyphen/>
        <w:t>зателей для оценки эффективности де</w:t>
        <w:softHyphen/>
        <w:t>ятельности высших должностных лиц (руководителей высших исполнитель</w:t>
        <w:softHyphen/>
        <w:t>ных органов государственной власти) субъектов Российской Федерации и де</w:t>
        <w:softHyphen/>
        <w:t>ятельности органов исполнительной власти субъектов Российской Федера</w:t>
        <w:softHyphen/>
        <w:t xml:space="preserve">ции в 2019 году </w:t>
      </w:r>
    </w:p>
    <w:p>
      <w:pPr>
        <w:pStyle w:val="Normal"/>
        <w:spacing w:lineRule="auto" w:line="240" w:before="0" w:after="0"/>
        <w:ind w:firstLine="709"/>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Style18"/>
        <w:rPr/>
      </w:pPr>
      <w:r>
        <w:rPr/>
        <w:t>1. Настоящий Порядок определяет механизм поощрения должностных лиц, замещающих долж</w:t>
        <w:softHyphen/>
        <w:t>ности муниципальной службы в орга</w:t>
        <w:softHyphen/>
        <w:t>нах местного самоуправления города Новочебоксарска Чувашской Респуб</w:t>
        <w:softHyphen/>
        <w:t>лики (далее – должности муниципальной службы)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(далее – поощрение).</w:t>
      </w:r>
    </w:p>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2. Источником предоставления средств на поощрение должностных лиц, замещающих должности муниципальной службы являются межбюджетные трансферты бюджету города Новочебоксарска </w:t>
      </w:r>
      <w:r>
        <w:rPr>
          <w:rFonts w:eastAsia="Times New Roman" w:ascii="Times New Roman" w:hAnsi="Times New Roman"/>
          <w:sz w:val="26"/>
          <w:szCs w:val="26"/>
          <w:lang w:eastAsia="ru-RU"/>
        </w:rPr>
        <w:t xml:space="preserve">за </w:t>
      </w:r>
      <w:r>
        <w:rPr>
          <w:rFonts w:ascii="Times New Roman" w:hAnsi="Times New Roman"/>
          <w:sz w:val="26"/>
          <w:szCs w:val="26"/>
        </w:rPr>
        <w:t>достижение показателей деятельности органов исполнительной власти субъектов Российской Федерации, предоставляемые из федерального бюд</w:t>
        <w:softHyphen/>
        <w:t>жета в 2019 году.</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3. Объем средств на поощрение должностных лиц, замещающих должности муниципальной службы определяется исходя из коэффициента поощрения за достижение показателей региональных проектов (далее – коэффициент поощрения) и доли средств, предусмотренных на оплату труда работников органов местного самоуправления города Новочебоксарска Чувашской Республики, в общем объеме средств, предусмотренных на 2019 год на оплату труда работников органов местного самоуправления города Новочебоксарска Чувашской Республики с начислениями</w:t>
      </w:r>
      <w:r>
        <w:rPr>
          <w:rFonts w:ascii="Times New Roman" w:hAnsi="Times New Roman"/>
          <w:b/>
          <w:sz w:val="26"/>
          <w:szCs w:val="26"/>
        </w:rPr>
        <w:t xml:space="preserve"> </w:t>
      </w:r>
      <w:r>
        <w:rPr>
          <w:rFonts w:ascii="Times New Roman" w:hAnsi="Times New Roman"/>
          <w:sz w:val="26"/>
          <w:szCs w:val="26"/>
        </w:rPr>
        <w:t>за счет средств межбюджетных трансфертов, предоставляемых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на 2019 год (без учета работников, осуществляющих выполнение переданных полномочий Российской Федерации и Чувашской Республики, аппарата мировых судей Чувашской Республики).</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Коэффициент поощрения устанавливается в размере:</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не более 3 – для должностных лиц, замещающих должности муниципальной службы, осуществляющих общую координацию реализации в городе Новочебоксарске Чувашской Республике региональных проектов, их финансового обеспечения;</w:t>
      </w:r>
    </w:p>
    <w:p>
      <w:pPr>
        <w:pStyle w:val="Style18"/>
        <w:spacing w:before="0" w:after="0"/>
        <w:contextualSpacing/>
        <w:rPr/>
      </w:pPr>
      <w:r>
        <w:rPr/>
        <w:t xml:space="preserve"> </w:t>
      </w:r>
      <w:r>
        <w:rPr/>
        <w:t xml:space="preserve">не более 2,5 – для должностных лиц, замещающих должности муниципальной службы, являющихся кураторами региональных проектов на территории города Новочебоксарска; </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не более 2 – для должностных лиц, замещающих должности муниципальной службы, являющихся руководителями региональных проектов на территории города Новочебоксарска;</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не более 1 – для должностных лиц, замещающих должности муниципальной службы, принимающих участие в обеспечении реализации региональных проектов на территории города Новочебоксарска;</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 xml:space="preserve">не более </w:t>
      </w:r>
      <w:bookmarkStart w:id="1" w:name="_GoBack"/>
      <w:bookmarkEnd w:id="1"/>
      <w:r>
        <w:rPr>
          <w:rFonts w:ascii="Times New Roman" w:hAnsi="Times New Roman"/>
          <w:sz w:val="26"/>
          <w:szCs w:val="26"/>
        </w:rPr>
        <w:t>0,5 – для иных должностных лиц, замещающих должности муниципальной службы.</w:t>
      </w:r>
    </w:p>
    <w:p>
      <w:pPr>
        <w:pStyle w:val="ListParagraph"/>
        <w:spacing w:lineRule="auto" w:line="240" w:before="0" w:after="0"/>
        <w:ind w:left="-142" w:firstLine="851"/>
        <w:contextualSpacing/>
        <w:jc w:val="both"/>
        <w:rPr>
          <w:rFonts w:ascii="Times New Roman" w:hAnsi="Times New Roman"/>
          <w:sz w:val="26"/>
          <w:szCs w:val="26"/>
        </w:rPr>
      </w:pPr>
      <w:r>
        <w:rPr>
          <w:rFonts w:ascii="Times New Roman" w:hAnsi="Times New Roman"/>
          <w:sz w:val="26"/>
          <w:szCs w:val="26"/>
        </w:rPr>
        <w:t>4. Размер поощрения руководителей органов местного самоуправления города Новочебоксарска Чувашской Республики устанавливается распоряжением главы города Новочебоксарска Чувашской Республики с учетом коэффициента поощрения, определенного в пункте 3 настоящего Порядка в соответствии с действующим законодательством Российской Федерации.</w:t>
      </w:r>
    </w:p>
    <w:p>
      <w:pPr>
        <w:pStyle w:val="ListParagraph"/>
        <w:spacing w:lineRule="auto" w:line="240" w:before="0" w:after="0"/>
        <w:ind w:left="-142" w:firstLine="851"/>
        <w:contextualSpacing/>
        <w:jc w:val="both"/>
        <w:rPr>
          <w:rFonts w:ascii="Times New Roman" w:hAnsi="Times New Roman"/>
          <w:sz w:val="26"/>
          <w:szCs w:val="26"/>
        </w:rPr>
      </w:pPr>
      <w:r>
        <w:rPr>
          <w:rFonts w:ascii="Times New Roman" w:hAnsi="Times New Roman"/>
          <w:sz w:val="26"/>
          <w:szCs w:val="26"/>
        </w:rPr>
        <w:t xml:space="preserve">5. Размер поощрения руководителей структурных подразделений администрации города Новочебоксарска Чувашской Республики устанавливается распоряжением администрации города Новочебоксарска Чувашской Республики с учетом коэффициента поощрения, определенного в пункте 3 настоящего Порядка. </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6. Размер поощрения работников органов местного самоуправления города Новочебоксарска Чувашской Республики, работников структурных подразделений администрации города Новочебоксарска Чувашской Республики устанавливается приказом (распоряжением) руководителя органа местного самоуправления города Новочебоксарска Чувашской Республики, руководителем структурного подразделения администрации города Новочебоксарска Чувашской Республики с учетом вклада указанного работника в реализацию региональных проектов.</w:t>
      </w:r>
    </w:p>
    <w:p>
      <w:pPr>
        <w:pStyle w:val="Normal"/>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7. Средства на поощрение должностных лиц, замещающих должности муниципальной службы предоставляются в пределах бюджетных ассигнований, утвержденных решением Новочебоксарского городского Собрания депутатов Чувашской Республики «О бюджете города Новочебоксарска на 2019 год и на плановый период 2020 и 2021 годов».</w:t>
      </w:r>
    </w:p>
    <w:p>
      <w:pPr>
        <w:pStyle w:val="Normal"/>
        <w:widowControl/>
        <w:bidi w:val="0"/>
        <w:spacing w:lineRule="auto" w:line="259" w:before="0" w:after="160"/>
        <w:jc w:val="left"/>
        <w:rPr/>
      </w:pPr>
      <w:r>
        <w:rPr/>
      </w:r>
    </w:p>
    <w:sectPr>
      <w:type w:val="nextPage"/>
      <w:pgSz w:w="11906" w:h="16838"/>
      <w:pgMar w:left="1418" w:right="851"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Chuv">
    <w:charset w:val="cc"/>
    <w:family w:val="roman"/>
    <w:pitch w:val="variable"/>
  </w:font>
  <w:font w:name="Liberation Sans">
    <w:altName w:val="Arial"/>
    <w:charset w:val="cc"/>
    <w:family w:val="swiss"/>
    <w:pitch w:val="variable"/>
  </w:font>
  <w:font w:name="Arial Cyr Chuv">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70" w:hanging="360"/>
      </w:pPr>
      <w:rPr>
        <w:sz w:val="26"/>
        <w:b/>
        <w:szCs w:val="26"/>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1e29"/>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bb1e29"/>
    <w:pPr>
      <w:keepNext w:val="true"/>
      <w:spacing w:lineRule="auto" w:line="240" w:before="0" w:after="0"/>
      <w:ind w:right="-413" w:hanging="0"/>
      <w:outlineLvl w:val="0"/>
    </w:pPr>
    <w:rPr>
      <w:rFonts w:ascii="Times New Roman" w:hAnsi="Times New Roman"/>
      <w:sz w:val="26"/>
      <w:szCs w:val="26"/>
    </w:rPr>
  </w:style>
  <w:style w:type="paragraph" w:styleId="2">
    <w:name w:val="Heading 2"/>
    <w:basedOn w:val="Normal"/>
    <w:next w:val="Normal"/>
    <w:link w:val="20"/>
    <w:qFormat/>
    <w:rsid w:val="0065388d"/>
    <w:pPr>
      <w:keepNext w:val="true"/>
      <w:spacing w:lineRule="auto" w:line="240" w:before="0" w:after="0"/>
      <w:jc w:val="center"/>
      <w:outlineLvl w:val="1"/>
    </w:pPr>
    <w:rPr>
      <w:rFonts w:ascii="Times New Roman Chuv" w:hAnsi="Times New Roman Chuv" w:eastAsia="Times New Roman"/>
      <w:sz w:val="26"/>
      <w:szCs w:val="20"/>
      <w:lang w:eastAsia="ru-RU"/>
    </w:rPr>
  </w:style>
  <w:style w:type="paragraph" w:styleId="3">
    <w:name w:val="Heading 3"/>
    <w:basedOn w:val="Normal"/>
    <w:next w:val="Normal"/>
    <w:link w:val="30"/>
    <w:qFormat/>
    <w:rsid w:val="0065388d"/>
    <w:pPr>
      <w:keepNext w:val="true"/>
      <w:spacing w:lineRule="auto" w:line="240" w:before="0" w:after="0"/>
      <w:jc w:val="center"/>
      <w:outlineLvl w:val="2"/>
    </w:pPr>
    <w:rPr>
      <w:rFonts w:ascii="Times New Roman" w:hAnsi="Times New Roman" w:eastAsia="Times New Roman"/>
      <w:sz w:val="28"/>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65388d"/>
    <w:rPr>
      <w:rFonts w:ascii="Times New Roman Chuv" w:hAnsi="Times New Roman Chuv" w:eastAsia="Times New Roman" w:cs="Times New Roman"/>
      <w:sz w:val="26"/>
      <w:szCs w:val="20"/>
      <w:lang w:eastAsia="ru-RU"/>
    </w:rPr>
  </w:style>
  <w:style w:type="character" w:styleId="31" w:customStyle="1">
    <w:name w:val="Заголовок 3 Знак"/>
    <w:basedOn w:val="DefaultParagraphFont"/>
    <w:link w:val="3"/>
    <w:qFormat/>
    <w:rsid w:val="0065388d"/>
    <w:rPr>
      <w:rFonts w:ascii="Times New Roman" w:hAnsi="Times New Roman" w:eastAsia="Times New Roman" w:cs="Times New Roman"/>
      <w:sz w:val="28"/>
      <w:szCs w:val="20"/>
      <w:lang w:eastAsia="ru-RU"/>
    </w:rPr>
  </w:style>
  <w:style w:type="character" w:styleId="FontStyle31" w:customStyle="1">
    <w:name w:val="Font Style31"/>
    <w:uiPriority w:val="99"/>
    <w:qFormat/>
    <w:rsid w:val="0065388d"/>
    <w:rPr>
      <w:rFonts w:ascii="Times New Roman" w:hAnsi="Times New Roman" w:cs="Times New Roman"/>
      <w:b/>
      <w:bCs/>
      <w:sz w:val="22"/>
      <w:szCs w:val="22"/>
    </w:rPr>
  </w:style>
  <w:style w:type="character" w:styleId="FontStyle32" w:customStyle="1">
    <w:name w:val="Font Style32"/>
    <w:uiPriority w:val="99"/>
    <w:qFormat/>
    <w:rsid w:val="0065388d"/>
    <w:rPr>
      <w:rFonts w:ascii="Times New Roman" w:hAnsi="Times New Roman" w:cs="Times New Roman"/>
      <w:sz w:val="22"/>
      <w:szCs w:val="22"/>
    </w:rPr>
  </w:style>
  <w:style w:type="character" w:styleId="11" w:customStyle="1">
    <w:name w:val="Заголовок 1 Знак"/>
    <w:basedOn w:val="DefaultParagraphFont"/>
    <w:link w:val="1"/>
    <w:uiPriority w:val="9"/>
    <w:qFormat/>
    <w:rsid w:val="00bb1e29"/>
    <w:rPr>
      <w:rFonts w:ascii="Times New Roman" w:hAnsi="Times New Roman" w:eastAsia="Calibri" w:cs="Times New Roman"/>
      <w:sz w:val="26"/>
      <w:szCs w:val="26"/>
    </w:rPr>
  </w:style>
  <w:style w:type="character" w:styleId="Style11" w:customStyle="1">
    <w:name w:val="Основной текст Знак"/>
    <w:basedOn w:val="DefaultParagraphFont"/>
    <w:link w:val="a4"/>
    <w:uiPriority w:val="99"/>
    <w:qFormat/>
    <w:rsid w:val="00bb1e29"/>
    <w:rPr>
      <w:rFonts w:ascii="Times New Roman" w:hAnsi="Times New Roman" w:eastAsia="Calibri" w:cs="Times New Roman"/>
      <w:b/>
      <w:sz w:val="26"/>
      <w:szCs w:val="26"/>
    </w:rPr>
  </w:style>
  <w:style w:type="character" w:styleId="Style12" w:customStyle="1">
    <w:name w:val="Основной текст с отступом Знак"/>
    <w:basedOn w:val="DefaultParagraphFont"/>
    <w:link w:val="a6"/>
    <w:uiPriority w:val="99"/>
    <w:qFormat/>
    <w:rsid w:val="005b4815"/>
    <w:rPr>
      <w:rFonts w:ascii="Times New Roman" w:hAnsi="Times New Roman" w:eastAsia="Calibri" w:cs="Times New Roman"/>
      <w:sz w:val="26"/>
      <w:szCs w:val="26"/>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5"/>
    <w:uiPriority w:val="99"/>
    <w:unhideWhenUsed/>
    <w:rsid w:val="00bb1e29"/>
    <w:pPr>
      <w:spacing w:lineRule="auto" w:line="240" w:before="0" w:after="0"/>
      <w:contextualSpacing/>
      <w:jc w:val="both"/>
    </w:pPr>
    <w:rPr>
      <w:rFonts w:ascii="Times New Roman" w:hAnsi="Times New Roman"/>
      <w:b/>
      <w:sz w:val="26"/>
      <w:szCs w:val="26"/>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41" w:customStyle="1">
    <w:name w:val="Style4"/>
    <w:basedOn w:val="Normal"/>
    <w:uiPriority w:val="99"/>
    <w:qFormat/>
    <w:rsid w:val="0065388d"/>
    <w:pPr>
      <w:widowControl w:val="false"/>
      <w:spacing w:lineRule="exact" w:line="300" w:before="0" w:after="0"/>
      <w:ind w:firstLine="706"/>
      <w:jc w:val="both"/>
    </w:pPr>
    <w:rPr>
      <w:rFonts w:ascii="Times New Roman" w:hAnsi="Times New Roman" w:eastAsia="Times New Roman"/>
      <w:sz w:val="24"/>
      <w:szCs w:val="24"/>
      <w:lang w:eastAsia="ru-RU"/>
    </w:rPr>
  </w:style>
  <w:style w:type="paragraph" w:styleId="Style51" w:customStyle="1">
    <w:name w:val="Style5"/>
    <w:basedOn w:val="Normal"/>
    <w:uiPriority w:val="99"/>
    <w:qFormat/>
    <w:rsid w:val="0065388d"/>
    <w:pPr>
      <w:widowControl w:val="false"/>
      <w:spacing w:lineRule="exact" w:line="300" w:before="0" w:after="0"/>
      <w:ind w:firstLine="720"/>
      <w:jc w:val="both"/>
    </w:pPr>
    <w:rPr>
      <w:rFonts w:ascii="Times New Roman" w:hAnsi="Times New Roman" w:eastAsia="Times New Roman"/>
      <w:sz w:val="24"/>
      <w:szCs w:val="24"/>
      <w:lang w:eastAsia="ru-RU"/>
    </w:rPr>
  </w:style>
  <w:style w:type="paragraph" w:styleId="ListParagraph">
    <w:name w:val="List Paragraph"/>
    <w:basedOn w:val="Normal"/>
    <w:uiPriority w:val="34"/>
    <w:qFormat/>
    <w:rsid w:val="005d17be"/>
    <w:pPr>
      <w:spacing w:before="0" w:after="160"/>
      <w:ind w:left="720" w:hanging="0"/>
      <w:contextualSpacing/>
    </w:pPr>
    <w:rPr/>
  </w:style>
  <w:style w:type="paragraph" w:styleId="Style18">
    <w:name w:val="Body Text Indent"/>
    <w:basedOn w:val="Normal"/>
    <w:link w:val="a7"/>
    <w:uiPriority w:val="99"/>
    <w:unhideWhenUsed/>
    <w:rsid w:val="005b4815"/>
    <w:pPr>
      <w:spacing w:lineRule="auto" w:line="240" w:before="0" w:after="0"/>
      <w:ind w:firstLine="709"/>
      <w:jc w:val="both"/>
    </w:pPr>
    <w:rPr>
      <w:rFonts w:ascii="Times New Roman" w:hAnsi="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9806-2749-4C48-A8BD-7794D8C9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LibreOffice/6.3.0.4$Windows_X86_64 LibreOffice_project/057fc023c990d676a43019934386b85b21a9ee99</Application>
  <Pages>3</Pages>
  <Words>742</Words>
  <Characters>6013</Characters>
  <CharactersWithSpaces>6754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2019-12-16T05:18:00Z</dcterms:created>
  <dc:creator>User</dc:creator>
  <dc:description/>
  <dc:language>ru-RU</dc:language>
  <cp:lastModifiedBy/>
  <dcterms:modified xsi:type="dcterms:W3CDTF">2019-12-26T16:37:04Z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