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5" w:rsidRDefault="00233A35" w:rsidP="0005040F">
      <w:pPr>
        <w:pStyle w:val="a5"/>
        <w:jc w:val="both"/>
        <w:rPr>
          <w:b/>
          <w:sz w:val="28"/>
          <w:szCs w:val="28"/>
        </w:rPr>
      </w:pPr>
      <w:r w:rsidRPr="00233A35">
        <w:rPr>
          <w:b/>
          <w:sz w:val="28"/>
          <w:szCs w:val="28"/>
        </w:rPr>
        <w:t xml:space="preserve">В России утвержден перечень технических средств таможенного контроля </w:t>
      </w:r>
    </w:p>
    <w:p w:rsidR="00233A35" w:rsidRDefault="00233A35" w:rsidP="00233A35">
      <w:pPr>
        <w:pStyle w:val="a5"/>
        <w:jc w:val="both"/>
      </w:pPr>
      <w:hyperlink r:id="rId4" w:tgtFrame="_blank" w:history="1">
        <w:r>
          <w:rPr>
            <w:rStyle w:val="a7"/>
            <w:b/>
            <w:bCs/>
          </w:rPr>
          <w:t>Приказом Минфина России от 01.03.2019 N 33н  утвержден Перечень технических средств таможенного контроля, используемых при проведении таможенного контроля".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a6"/>
        </w:rPr>
        <w:t xml:space="preserve">С момента вступления Приказа в силу </w:t>
      </w:r>
      <w:r>
        <w:t>при проведении таможенного контроля таможенные органы могут использовать технические средства таможенного контроля (оборудование, приборы, средства измерений, устройства и инструменты) и иные технические средства.</w:t>
      </w:r>
    </w:p>
    <w:p w:rsidR="00233A35" w:rsidRDefault="00233A35" w:rsidP="00233A35">
      <w:pPr>
        <w:pStyle w:val="a5"/>
        <w:jc w:val="both"/>
      </w:pPr>
      <w:r>
        <w:t xml:space="preserve">В утвержденный перечень включена, в частности, досмотровая </w:t>
      </w:r>
      <w:proofErr w:type="spellStart"/>
      <w:r>
        <w:t>рентгенотелевизионная</w:t>
      </w:r>
      <w:proofErr w:type="spellEnd"/>
      <w:r>
        <w:t xml:space="preserve"> техника, средства поиска, технические и химические средства идентификации, технические средства документирования, технические средства измерения количественных и качественных показателей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пиломатериалов, системы считывания и распознавания номерных знаков автотранспортных средств, и прочее.</w:t>
      </w:r>
    </w:p>
    <w:p w:rsidR="00233A35" w:rsidRDefault="00233A35" w:rsidP="00233A35">
      <w:pPr>
        <w:pStyle w:val="a5"/>
        <w:jc w:val="both"/>
      </w:pPr>
      <w:r>
        <w:t xml:space="preserve">Настоящий Приказ вступает в силу по истечении тридцати дней после дня его официального опубликования – </w:t>
      </w:r>
      <w:r>
        <w:rPr>
          <w:rStyle w:val="a6"/>
        </w:rPr>
        <w:t>14 июня 2019 года.</w:t>
      </w:r>
    </w:p>
    <w:p w:rsidR="00233A35" w:rsidRDefault="00233A35" w:rsidP="00233A35">
      <w:pPr>
        <w:pStyle w:val="a5"/>
        <w:jc w:val="both"/>
      </w:pPr>
      <w:r>
        <w:t> </w:t>
      </w:r>
      <w:proofErr w:type="gramStart"/>
      <w:r>
        <w:t>Зарегистрирован</w:t>
      </w:r>
      <w:proofErr w:type="gramEnd"/>
      <w:r>
        <w:t xml:space="preserve"> в Минюсте России 13.05.2019 N 54604.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5040F"/>
    <w:rsid w:val="000744F6"/>
    <w:rsid w:val="000B55FA"/>
    <w:rsid w:val="000C3863"/>
    <w:rsid w:val="000C6EDB"/>
    <w:rsid w:val="00157B67"/>
    <w:rsid w:val="00192E0E"/>
    <w:rsid w:val="001E7740"/>
    <w:rsid w:val="0020351A"/>
    <w:rsid w:val="00233A35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54484"/>
    <w:rsid w:val="00690DD9"/>
    <w:rsid w:val="006A18A3"/>
    <w:rsid w:val="006A7B21"/>
    <w:rsid w:val="006F1513"/>
    <w:rsid w:val="006F3EC7"/>
    <w:rsid w:val="006F7BDC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CF10AA"/>
    <w:rsid w:val="00D20C6E"/>
    <w:rsid w:val="00D628CB"/>
    <w:rsid w:val="00DB3D31"/>
    <w:rsid w:val="00DC3F1E"/>
    <w:rsid w:val="00E22205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3A35"/>
    <w:rPr>
      <w:b/>
      <w:bCs/>
    </w:rPr>
  </w:style>
  <w:style w:type="character" w:styleId="a7">
    <w:name w:val="Hyperlink"/>
    <w:basedOn w:val="a0"/>
    <w:uiPriority w:val="99"/>
    <w:semiHidden/>
    <w:unhideWhenUsed/>
    <w:rsid w:val="00233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9-05-16/click/consultant/?dst=http%3A%2F%2Fwww.consultant.ru%2Fdocument%2Fcons_doc_LAW_324453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2017-12-04T14:29:00Z</cp:lastPrinted>
  <dcterms:created xsi:type="dcterms:W3CDTF">2015-08-07T09:34:00Z</dcterms:created>
  <dcterms:modified xsi:type="dcterms:W3CDTF">2019-07-11T10:57:00Z</dcterms:modified>
</cp:coreProperties>
</file>