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5" w:rsidRDefault="00F952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5265" w:rsidRDefault="00F95265">
      <w:pPr>
        <w:pStyle w:val="ConsPlusNormal"/>
        <w:jc w:val="both"/>
        <w:outlineLvl w:val="0"/>
      </w:pPr>
    </w:p>
    <w:p w:rsidR="00F95265" w:rsidRDefault="00F95265">
      <w:pPr>
        <w:pStyle w:val="ConsPlusNormal"/>
        <w:jc w:val="both"/>
        <w:outlineLvl w:val="0"/>
      </w:pPr>
      <w:r>
        <w:t>Зарегистрировано в Минюсте ЧР 15 декабря 2017 г. N 4238</w:t>
      </w:r>
    </w:p>
    <w:p w:rsidR="00F95265" w:rsidRDefault="00F95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Title"/>
        <w:jc w:val="center"/>
      </w:pPr>
      <w:r>
        <w:t>МИНИСТЕРСТВО СТРОИТЕЛЬСТВА, АРХИТЕКТУРЫ</w:t>
      </w:r>
    </w:p>
    <w:p w:rsidR="00F95265" w:rsidRDefault="00F95265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  <w:r>
        <w:t>ПРИКАЗ</w:t>
      </w:r>
    </w:p>
    <w:p w:rsidR="00F95265" w:rsidRDefault="00F95265">
      <w:pPr>
        <w:pStyle w:val="ConsPlusTitle"/>
        <w:jc w:val="center"/>
      </w:pPr>
      <w:r>
        <w:t>от 24 октября 2017 г. N 03/1-03/941</w:t>
      </w:r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  <w:r>
        <w:t>ОБ УТВЕРЖДЕНИИ ПОЛОЖЕНИЯ О МЕЖВЕДОМСТВЕННОЙ КОМИССИИ</w:t>
      </w:r>
    </w:p>
    <w:p w:rsidR="00F95265" w:rsidRDefault="00F95265">
      <w:pPr>
        <w:pStyle w:val="ConsPlusTitle"/>
        <w:jc w:val="center"/>
      </w:pPr>
      <w:r>
        <w:t>ПО ОЦЕНКЕ И ОБСЛЕДОВАНИЮ ПОМЕЩЕНИЯ ЖИЛИЩНОГО ФОНДА</w:t>
      </w:r>
    </w:p>
    <w:p w:rsidR="00F95265" w:rsidRDefault="00F95265">
      <w:pPr>
        <w:pStyle w:val="ConsPlusTitle"/>
        <w:jc w:val="center"/>
      </w:pPr>
      <w:r>
        <w:t>ЧУВАШСКОЙ РЕСПУБЛИКИ В ЦЕЛЯХ ПРИЗНАНИЯ ЕГО ЖИЛЫМ ПОМЕЩЕНИЕМ,</w:t>
      </w:r>
    </w:p>
    <w:p w:rsidR="00F95265" w:rsidRDefault="00F95265">
      <w:pPr>
        <w:pStyle w:val="ConsPlusTitle"/>
        <w:jc w:val="center"/>
      </w:pPr>
      <w:r>
        <w:t xml:space="preserve">ЖИЛОГО ПОМЕЩЕНИЯ </w:t>
      </w:r>
      <w:proofErr w:type="gramStart"/>
      <w:r>
        <w:t>ПРИГОДНЫМ</w:t>
      </w:r>
      <w:proofErr w:type="gramEnd"/>
      <w:r>
        <w:t xml:space="preserve"> (НЕПРИГОДНЫМ) ДЛЯ ПРОЖИВАНИЯ</w:t>
      </w:r>
    </w:p>
    <w:p w:rsidR="00F95265" w:rsidRDefault="00F95265">
      <w:pPr>
        <w:pStyle w:val="ConsPlusTitle"/>
        <w:jc w:val="center"/>
      </w:pPr>
      <w:r>
        <w:t>ГРАЖДАН, А ТАКЖЕ МНОГОКВАРТИРНОГО ДОМА В ЦЕЛЯХ ПРИЗНАНИЯ</w:t>
      </w:r>
    </w:p>
    <w:p w:rsidR="00F95265" w:rsidRDefault="00F95265">
      <w:pPr>
        <w:pStyle w:val="ConsPlusTitle"/>
        <w:jc w:val="center"/>
      </w:pPr>
      <w:r>
        <w:t>ЕГО АВАРИЙНЫМ И ПОДЛЕЖАЩИМ СНОСУ ИЛИ РЕКОНСТРУКЦИИ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приказываю: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оценке и обследованию помещения жилищного фонда Чувашской Республики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right"/>
      </w:pPr>
      <w:r>
        <w:t>Министр</w:t>
      </w:r>
    </w:p>
    <w:p w:rsidR="00F95265" w:rsidRDefault="00F95265">
      <w:pPr>
        <w:pStyle w:val="ConsPlusNormal"/>
        <w:jc w:val="right"/>
      </w:pPr>
      <w:r>
        <w:t>В.МИХАЙЛОВ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right"/>
        <w:outlineLvl w:val="0"/>
      </w:pPr>
      <w:r>
        <w:t>Утверждено</w:t>
      </w:r>
    </w:p>
    <w:p w:rsidR="00F95265" w:rsidRDefault="00F95265">
      <w:pPr>
        <w:pStyle w:val="ConsPlusNormal"/>
        <w:jc w:val="right"/>
      </w:pPr>
      <w:r>
        <w:t>приказом Министерства</w:t>
      </w:r>
    </w:p>
    <w:p w:rsidR="00F95265" w:rsidRDefault="00F95265">
      <w:pPr>
        <w:pStyle w:val="ConsPlusNormal"/>
        <w:jc w:val="right"/>
      </w:pPr>
      <w:r>
        <w:t>строительства, архитектуры</w:t>
      </w:r>
    </w:p>
    <w:p w:rsidR="00F95265" w:rsidRDefault="00F95265">
      <w:pPr>
        <w:pStyle w:val="ConsPlusNormal"/>
        <w:jc w:val="right"/>
      </w:pPr>
      <w:r>
        <w:t>и жилищно-коммунального хозяйства</w:t>
      </w:r>
    </w:p>
    <w:p w:rsidR="00F95265" w:rsidRDefault="00F95265">
      <w:pPr>
        <w:pStyle w:val="ConsPlusNormal"/>
        <w:jc w:val="right"/>
      </w:pPr>
      <w:r>
        <w:t>Чувашской Республики</w:t>
      </w:r>
    </w:p>
    <w:p w:rsidR="00F95265" w:rsidRDefault="00F95265">
      <w:pPr>
        <w:pStyle w:val="ConsPlusNormal"/>
        <w:jc w:val="right"/>
      </w:pPr>
      <w:r>
        <w:t>от 24.10.2017 N 03/1-03/941</w:t>
      </w:r>
    </w:p>
    <w:p w:rsidR="00F95265" w:rsidRDefault="00F95265">
      <w:pPr>
        <w:pStyle w:val="ConsPlusNormal"/>
        <w:jc w:val="right"/>
      </w:pPr>
      <w:r>
        <w:t>(приложение)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Title"/>
        <w:jc w:val="center"/>
      </w:pPr>
      <w:bookmarkStart w:id="0" w:name="P37"/>
      <w:bookmarkEnd w:id="0"/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</w:p>
    <w:p w:rsidR="00F95265" w:rsidRDefault="00F95265">
      <w:pPr>
        <w:pStyle w:val="ConsPlusTitle"/>
        <w:jc w:val="center"/>
      </w:pPr>
      <w:bookmarkStart w:id="1" w:name="_GoBack"/>
      <w:bookmarkEnd w:id="1"/>
      <w:r>
        <w:lastRenderedPageBreak/>
        <w:t>ПОЛОЖЕНИЕ</w:t>
      </w:r>
    </w:p>
    <w:p w:rsidR="00F95265" w:rsidRDefault="00F95265">
      <w:pPr>
        <w:pStyle w:val="ConsPlusTitle"/>
        <w:jc w:val="center"/>
      </w:pPr>
      <w:r>
        <w:t>О МЕЖВЕДОМСТВЕННОЙ КОМИССИИ ПО ОЦЕНКЕ И ОБСЛЕДОВАНИЮ</w:t>
      </w:r>
    </w:p>
    <w:p w:rsidR="00F95265" w:rsidRDefault="00F95265">
      <w:pPr>
        <w:pStyle w:val="ConsPlusTitle"/>
        <w:jc w:val="center"/>
      </w:pPr>
      <w:r>
        <w:t>ПОМЕЩЕНИЯ ЖИЛИЩНОГО ФОНДА ЧУВАШСКОЙ РЕСПУБЛИКИ</w:t>
      </w:r>
    </w:p>
    <w:p w:rsidR="00F95265" w:rsidRDefault="00F95265">
      <w:pPr>
        <w:pStyle w:val="ConsPlusTitle"/>
        <w:jc w:val="center"/>
      </w:pPr>
      <w:r>
        <w:t>В ЦЕЛЯХ ПРИЗНАНИЯ ЕГО ЖИЛЫМ ПОМЕЩЕНИЕМ, ЖИЛОГО ПОМЕЩЕНИЯ</w:t>
      </w:r>
    </w:p>
    <w:p w:rsidR="00F95265" w:rsidRDefault="00F95265">
      <w:pPr>
        <w:pStyle w:val="ConsPlusTitle"/>
        <w:jc w:val="center"/>
      </w:pPr>
      <w:proofErr w:type="gramStart"/>
      <w:r>
        <w:t>ПРИГОДНЫМ</w:t>
      </w:r>
      <w:proofErr w:type="gramEnd"/>
      <w:r>
        <w:t xml:space="preserve"> (НЕПРИГОДНЫМ) ДЛЯ ПРОЖИВАНИЯ ГРАЖДАН,</w:t>
      </w:r>
    </w:p>
    <w:p w:rsidR="00F95265" w:rsidRDefault="00F95265">
      <w:pPr>
        <w:pStyle w:val="ConsPlusTitle"/>
        <w:jc w:val="center"/>
      </w:pPr>
      <w:r>
        <w:t>А ТАКЖЕ МНОГОКВАРТИРНОГО ДОМА В ЦЕЛЯХ ПРИЗНАНИЯ</w:t>
      </w:r>
    </w:p>
    <w:p w:rsidR="00F95265" w:rsidRDefault="00F95265">
      <w:pPr>
        <w:pStyle w:val="ConsPlusTitle"/>
        <w:jc w:val="center"/>
      </w:pPr>
      <w:r>
        <w:t>ЕГО АВАРИЙНЫМ И ПОДЛЕЖАЩИМ СНОСУ ИЛИ РЕКОНСТРУКЦИИ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center"/>
        <w:outlineLvl w:val="1"/>
      </w:pPr>
      <w:r>
        <w:t>1. Общие положения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ind w:firstLine="540"/>
        <w:jc w:val="both"/>
      </w:pPr>
      <w:r>
        <w:t>1.1. Межведомственная комиссия по оценке и обследованию помещения жилищного фонда Чувашской Республики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комиссия) является постоянно действующим коллегиальным органом, созданным для оценки и обследования: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помещения жилищного фонда Чувашской Республики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(в случае необходимости).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N 47 (далее - Положение),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Чувашской Республики, настоящим Положением, иными нормативными правовыми актами Российской Федерации и Чувашской Республики.</w:t>
      </w:r>
      <w:proofErr w:type="gramEnd"/>
    </w:p>
    <w:p w:rsidR="00F95265" w:rsidRDefault="00F95265">
      <w:pPr>
        <w:pStyle w:val="ConsPlusNormal"/>
        <w:spacing w:before="220"/>
        <w:ind w:firstLine="540"/>
        <w:jc w:val="both"/>
      </w:pPr>
      <w:r>
        <w:t>1.3. Организационное обеспечение деятельности комиссии осуществляется Министерством строительства, архитектуры и жилищно-коммунального хозяйства Чувашской Республики (далее - Министерство).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1.4. Состав комиссии утверждается приказом Министерства по согласованию с заинтересованными органами и организациями.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center"/>
        <w:outlineLvl w:val="1"/>
      </w:pPr>
      <w:r>
        <w:t>2. Основные задачи и полномочия комиссии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ind w:firstLine="540"/>
        <w:jc w:val="both"/>
      </w:pPr>
      <w:r>
        <w:t>2.1. Основной задачей комиссии является выявление оснований для признания помещения жилищного фонда Чувашской Республики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помещения и дома установленным требованиям; а в случае необходимости - выявление оснований для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2.2. Комиссия имеет право: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2.2.1. Определять перечень дополнительных документов, необходимых для принятия решения о соответствии (несоответствии) жилого помещения требованиям, предъявляемым к </w:t>
      </w:r>
      <w:r>
        <w:lastRenderedPageBreak/>
        <w:t>жилому помещению, и его пригодности для проживания;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Запрашивать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и получать в установленном порядке необходимые для осуществления деятельности комиссии материалы, документы и информацию, в том числе в электронной форме;</w:t>
      </w:r>
      <w:proofErr w:type="gramEnd"/>
    </w:p>
    <w:p w:rsidR="00F95265" w:rsidRDefault="00F95265">
      <w:pPr>
        <w:pStyle w:val="ConsPlusNormal"/>
        <w:spacing w:before="220"/>
        <w:ind w:firstLine="540"/>
        <w:jc w:val="both"/>
      </w:pPr>
      <w:r>
        <w:t>2.2.3.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2.2.4.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center"/>
        <w:outlineLvl w:val="1"/>
      </w:pPr>
      <w:r>
        <w:t>3. Организация работы комиссии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ind w:firstLine="540"/>
        <w:jc w:val="both"/>
      </w:pPr>
      <w:r>
        <w:t>3.1. Порядок работы комиссии определяется настоящим Положением.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Заседания комиссии проводятся по мере поступления заявления собственника помещения, правообладателя или гражданина (нанимателя) (далее - заявление) либо заключения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 и считаются правомочными, если на них присутствует не менее</w:t>
      </w:r>
      <w:proofErr w:type="gramEnd"/>
      <w:r>
        <w:t xml:space="preserve"> двух третей состава.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Организует работу комиссии и проводит</w:t>
      </w:r>
      <w:proofErr w:type="gramEnd"/>
      <w:r>
        <w:t xml:space="preserve"> ее заседания председатель комиссии, а в случае его отсутствия - заместитель председателя комиссии.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3.4. Председатель комиссии: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осуществляет общее руководство комиссией;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утверждает повестку дня заседаний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дает поручения членам комиссии по вопросам, находящимся в компетенции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3.5. Члены комиссии: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принимают участие в работе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вносят предложения в повестку дня заседания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пользуются информацией, поступающей в комиссию (полученная конфиденциальная информация разглашению не подлежит);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выполняют поручения председателя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</w:t>
      </w:r>
      <w:proofErr w:type="gramStart"/>
      <w:r>
        <w:t>оглашается на заседании и приобщается</w:t>
      </w:r>
      <w:proofErr w:type="gramEnd"/>
      <w:r>
        <w:t xml:space="preserve"> к заключению комиссии, подготовленному по результатам работы комиссии (далее - заключение);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lastRenderedPageBreak/>
        <w:t>- 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заключению;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- принимают меры, необходимые для выполнения решений комиссии, и осуществляют </w:t>
      </w:r>
      <w:proofErr w:type="gramStart"/>
      <w:r>
        <w:t>контроль за</w:t>
      </w:r>
      <w:proofErr w:type="gramEnd"/>
      <w:r>
        <w:t xml:space="preserve"> их реализацией.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3.6. Члены комиссии не вправе делегировать свои полномочия другим лицам.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3.7. Секретарь комиссии: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осуществляет прием и регистрацию поступивших заявлений, соответствующих заключений и документов в течение трех дней со дня их поступления;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организует проведение заседаний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 по средствам электронной, телефонной или почтовой связи;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ведет протокол заседания, который подписывается председателем и секретарем комиссии в течение трех дней со дня проведения заседания;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ведет делопроизводство комиссии.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3.8. В случае отсутствия секретаря комиссии его полномочия выполняет другой член комиссии по решению председателя комиссии.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3.9. Процедура проведения оценки соответствия помещения установленным требованиям включает: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прием и рассмотрение заявления и прилагаемых к нему обосновывающих документов;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составление комиссией заключения;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принятие решения по итогам работы комиссии;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lastRenderedPageBreak/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Комиссия на основании заявления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требованиям, установленным </w:t>
      </w:r>
      <w:hyperlink r:id="rId11" w:history="1">
        <w:r>
          <w:rPr>
            <w:color w:val="0000FF"/>
          </w:rPr>
          <w:t>разделом II</w:t>
        </w:r>
      </w:hyperlink>
      <w:r>
        <w:t xml:space="preserve"> Положения, и принимает решения в порядке, предусмотренном настоящим Положением.</w:t>
      </w:r>
      <w:proofErr w:type="gramEnd"/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3.11.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 в соответствии с </w:t>
      </w:r>
      <w:hyperlink r:id="rId12" w:history="1">
        <w:r>
          <w:rPr>
            <w:color w:val="0000FF"/>
          </w:rPr>
          <w:t>пунктом 45</w:t>
        </w:r>
      </w:hyperlink>
      <w:r>
        <w:t xml:space="preserve"> Положения.</w:t>
      </w:r>
    </w:p>
    <w:p w:rsidR="00F95265" w:rsidRDefault="00F95265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3.12.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w:anchor="P102" w:history="1">
        <w:r>
          <w:rPr>
            <w:color w:val="0000FF"/>
          </w:rPr>
          <w:t>пункте 3.13</w:t>
        </w:r>
      </w:hyperlink>
      <w:r>
        <w:t xml:space="preserve"> настоящего Положения, либо решение о проведении дополнительного обследования оцениваемого помещения.</w:t>
      </w:r>
    </w:p>
    <w:p w:rsidR="00F95265" w:rsidRDefault="00F95265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документов, предусмотренных </w:t>
      </w:r>
      <w:hyperlink r:id="rId13" w:history="1">
        <w:r>
          <w:rPr>
            <w:color w:val="0000FF"/>
          </w:rPr>
          <w:t>пунктом 45</w:t>
        </w:r>
      </w:hyperlink>
      <w:r>
        <w:t xml:space="preserve">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100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  <w:proofErr w:type="gramEnd"/>
    </w:p>
    <w:p w:rsidR="00F95265" w:rsidRDefault="00F95265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3.13. По результатам работы комиссии принимается одно из следующих решений: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 соответствии помещения требованиям, предъявляемым к жилому помещению, и его пригодности для проживания;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- 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 выявлении оснований для признания многоквартирного дома аварийным и подлежащим реконструкции;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 выявлении оснований для признания многоквартирного дома аварийным и подлежащим сносу;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- об отсутствии оснований для признания многоквартирного дома аварийным и подлежащим сносу или реконструкции.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3.14. Решение принимается большинством голосов членов комиссии. Если число голосов "за" и "против" при принятии решения равно, решающим является голос председательствующего на заседании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3.15. Решения комиссии оформляются в виде </w:t>
      </w:r>
      <w:hyperlink r:id="rId14" w:history="1">
        <w:r>
          <w:rPr>
            <w:color w:val="0000FF"/>
          </w:rPr>
          <w:t>заключения</w:t>
        </w:r>
      </w:hyperlink>
      <w:r>
        <w:t xml:space="preserve"> в 3 экземплярах по форме согласно приложению N 1 к Положению.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3.16. В случае обследования жилого помещения комиссия составляет в 3 экземплярах </w:t>
      </w:r>
      <w:hyperlink r:id="rId15" w:history="1">
        <w:r>
          <w:rPr>
            <w:color w:val="0000FF"/>
          </w:rPr>
          <w:t>акт</w:t>
        </w:r>
      </w:hyperlink>
      <w:r>
        <w:t xml:space="preserve"> обследования помещения по форме согласно приложению N 2 к Положению.</w:t>
      </w:r>
    </w:p>
    <w:p w:rsidR="00F95265" w:rsidRDefault="00F95265">
      <w:pPr>
        <w:pStyle w:val="ConsPlusNormal"/>
        <w:spacing w:before="220"/>
        <w:ind w:firstLine="540"/>
        <w:jc w:val="both"/>
      </w:pPr>
      <w:bookmarkStart w:id="4" w:name="P112"/>
      <w:bookmarkEnd w:id="4"/>
      <w:r>
        <w:lastRenderedPageBreak/>
        <w:t xml:space="preserve">3.17. Заключение направляется в Министерство, на </w:t>
      </w:r>
      <w:proofErr w:type="gramStart"/>
      <w:r>
        <w:t>основании</w:t>
      </w:r>
      <w:proofErr w:type="gramEnd"/>
      <w:r>
        <w:t xml:space="preserve"> которого принимается решение, предусмотренное </w:t>
      </w:r>
      <w:hyperlink r:id="rId16" w:history="1">
        <w:r>
          <w:rPr>
            <w:color w:val="0000FF"/>
          </w:rPr>
          <w:t>абзацем седьмым пункта 7</w:t>
        </w:r>
      </w:hyperlink>
      <w:r>
        <w:t xml:space="preserve"> Положения, и издается приказ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Комиссия в 5-дневный срок со дня принятия решения, предусмотренного </w:t>
      </w:r>
      <w:hyperlink w:anchor="P112" w:history="1">
        <w:r>
          <w:rPr>
            <w:color w:val="0000FF"/>
          </w:rPr>
          <w:t>пунктом 3.17</w:t>
        </w:r>
      </w:hyperlink>
      <w: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и региональную информационную систему Чувашской Республики "Портал государственных и муниципальных услуг (функций) Чувашской Республики", заключение и приказ</w:t>
      </w:r>
      <w:proofErr w:type="gramEnd"/>
      <w:r>
        <w:t xml:space="preserve">, </w:t>
      </w:r>
      <w:proofErr w:type="gramStart"/>
      <w:r>
        <w:t>указанный</w:t>
      </w:r>
      <w:proofErr w:type="gramEnd"/>
      <w:r>
        <w:t xml:space="preserve"> в </w:t>
      </w:r>
      <w:hyperlink w:anchor="P112" w:history="1">
        <w:r>
          <w:rPr>
            <w:color w:val="0000FF"/>
          </w:rPr>
          <w:t>пункте 3.17</w:t>
        </w:r>
      </w:hyperlink>
      <w:r>
        <w:t xml:space="preserve"> настоящего Положения,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Государственную жилищную инспекцию Чувашской Республики.</w:t>
      </w:r>
    </w:p>
    <w:p w:rsidR="00F95265" w:rsidRDefault="00F95265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7" w:history="1">
        <w:r>
          <w:rPr>
            <w:color w:val="0000FF"/>
          </w:rPr>
          <w:t>пунктом 36</w:t>
        </w:r>
      </w:hyperlink>
      <w:r>
        <w:t xml:space="preserve"> Положения, заключение направляется в Министерство, собственнику жилья и заявителю не позднее рабочего дня, следующего за днем оформления решения.</w:t>
      </w:r>
      <w:proofErr w:type="gramEnd"/>
    </w:p>
    <w:p w:rsidR="00F95265" w:rsidRDefault="00F95265">
      <w:pPr>
        <w:pStyle w:val="ConsPlusNormal"/>
        <w:spacing w:before="220"/>
        <w:ind w:firstLine="540"/>
        <w:jc w:val="both"/>
      </w:pPr>
      <w:proofErr w:type="gramStart"/>
      <w: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заключение направляется в 5-дневный срок в Прокуратуру Чувашской Республики для решения вопроса о принятии мер, предусмотренных законодательством</w:t>
      </w:r>
      <w:proofErr w:type="gramEnd"/>
      <w:r>
        <w:t xml:space="preserve"> Российской Федерации.</w:t>
      </w:r>
    </w:p>
    <w:p w:rsidR="00F95265" w:rsidRDefault="00F95265">
      <w:pPr>
        <w:pStyle w:val="ConsPlusNormal"/>
        <w:spacing w:before="220"/>
        <w:ind w:firstLine="540"/>
        <w:jc w:val="both"/>
      </w:pPr>
      <w:r>
        <w:t>3.19. Заключение может быть обжаловано заинтересованными лицами в судебном порядке.</w:t>
      </w: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jc w:val="both"/>
      </w:pPr>
    </w:p>
    <w:p w:rsidR="00F95265" w:rsidRDefault="00F95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0FA" w:rsidRDefault="00F95265"/>
    <w:sectPr w:rsidR="003D40FA" w:rsidSect="00C2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5"/>
    <w:rsid w:val="00067538"/>
    <w:rsid w:val="00AA0390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786217B7F886A4E99F246324FAEE4C4997A2FC8A9F697ABB53E869018A29AF46F3A90E08ADB7BB9CAA0D6qCI" TargetMode="External"/><Relationship Id="rId13" Type="http://schemas.openxmlformats.org/officeDocument/2006/relationships/hyperlink" Target="consultantplus://offline/ref=CA4786217B7F886A4E99F246324FAEE4C590782AC5FBA195FAE030839848F88AE2263693F5DE8E21EEC7A062CBB02493643C8FD7q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786217B7F886A4E99F246324FAEE4C590782AC5FBA195FAE030839848F88AE2263696FE8ADE62BFC1F53491E52D8C61228E787E2F013ED2q5I" TargetMode="External"/><Relationship Id="rId12" Type="http://schemas.openxmlformats.org/officeDocument/2006/relationships/hyperlink" Target="consultantplus://offline/ref=CA4786217B7F886A4E99F246324FAEE4C590782AC5FBA195FAE030839848F88AE2263693F5DE8E21EEC7A062CBB02493643C8FD7q5I" TargetMode="External"/><Relationship Id="rId17" Type="http://schemas.openxmlformats.org/officeDocument/2006/relationships/hyperlink" Target="consultantplus://offline/ref=CA4786217B7F886A4E99F246324FAEE4C590782AC5FBA195FAE030839848F88AE2263696FE8ADE66BCC1F53491E52D8C61228E787E2F013ED2q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4786217B7F886A4E99F246324FAEE4C590782AC5FBA195FAE030839848F88AE2263696FE8ADE60BAC1F53491E52D8C61228E787E2F013ED2q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786217B7F886A4E99F246324FAEE4C5907B29C4FFA195FAE030839848F88AE2263696FE8ADE64BBC1F53491E52D8C61228E787E2F013ED2q5I" TargetMode="External"/><Relationship Id="rId11" Type="http://schemas.openxmlformats.org/officeDocument/2006/relationships/hyperlink" Target="consultantplus://offline/ref=CA4786217B7F886A4E99F246324FAEE4C590782AC5FBA195FAE030839848F88AE2263696FE8ADF67B3C1F53491E52D8C61228E787E2F013ED2q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4786217B7F886A4E99F246324FAEE4C590782AC5FBA195FAE030839848F88AE2263696FE8ADE67BBC1F53491E52D8C61228E787E2F013ED2q5I" TargetMode="External"/><Relationship Id="rId10" Type="http://schemas.openxmlformats.org/officeDocument/2006/relationships/hyperlink" Target="consultantplus://offline/ref=CA4786217B7F886A4E99EC4B2423F0E0CE9A2327C2FFA8C5A5B736D4C718FEDFA26630C3AFCE8A68BACDBF65D1AE228D67D3q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786217B7F886A4E99F246324FAEE4C590782AC5FBA195FAE030839848F88AE2263696FE8ADE66B9C1F53491E52D8C61228E787E2F013ED2q5I" TargetMode="External"/><Relationship Id="rId14" Type="http://schemas.openxmlformats.org/officeDocument/2006/relationships/hyperlink" Target="consultantplus://offline/ref=CA4786217B7F886A4E99F246324FAEE4C590782AC5FBA195FAE030839848F88AE2263696FE8ADE62BAC1F53491E52D8C61228E787E2F013ED2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16. Сергей Сурьянинов</dc:creator>
  <cp:lastModifiedBy>Минстрой 16. Сергей Сурьянинов</cp:lastModifiedBy>
  <cp:revision>1</cp:revision>
  <dcterms:created xsi:type="dcterms:W3CDTF">2019-04-17T08:42:00Z</dcterms:created>
  <dcterms:modified xsi:type="dcterms:W3CDTF">2019-04-17T08:43:00Z</dcterms:modified>
</cp:coreProperties>
</file>