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C9" w:rsidRDefault="007D16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16C9" w:rsidRDefault="007D16C9">
      <w:pPr>
        <w:pStyle w:val="ConsPlusNormal"/>
        <w:jc w:val="both"/>
        <w:outlineLvl w:val="0"/>
      </w:pPr>
    </w:p>
    <w:p w:rsidR="007D16C9" w:rsidRDefault="007D16C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D16C9" w:rsidRDefault="007D16C9">
      <w:pPr>
        <w:pStyle w:val="ConsPlusTitle"/>
        <w:jc w:val="center"/>
      </w:pPr>
    </w:p>
    <w:p w:rsidR="007D16C9" w:rsidRDefault="007D16C9">
      <w:pPr>
        <w:pStyle w:val="ConsPlusTitle"/>
        <w:jc w:val="center"/>
      </w:pPr>
      <w:r>
        <w:t>ПОСТАНОВЛЕНИЕ</w:t>
      </w:r>
    </w:p>
    <w:p w:rsidR="007D16C9" w:rsidRDefault="007D16C9">
      <w:pPr>
        <w:pStyle w:val="ConsPlusTitle"/>
        <w:jc w:val="center"/>
      </w:pPr>
      <w:r>
        <w:t>от 26 мая 2006 г. N 139</w:t>
      </w:r>
    </w:p>
    <w:p w:rsidR="007D16C9" w:rsidRDefault="007D16C9">
      <w:pPr>
        <w:pStyle w:val="ConsPlusTitle"/>
        <w:jc w:val="center"/>
      </w:pPr>
    </w:p>
    <w:p w:rsidR="007D16C9" w:rsidRDefault="007D16C9">
      <w:pPr>
        <w:pStyle w:val="ConsPlusTitle"/>
        <w:jc w:val="center"/>
      </w:pPr>
      <w:r>
        <w:t>ОБ УТВЕРЖДЕНИИ ПРАВИЛ</w:t>
      </w:r>
    </w:p>
    <w:p w:rsidR="007D16C9" w:rsidRDefault="007D16C9">
      <w:pPr>
        <w:pStyle w:val="ConsPlusTitle"/>
        <w:jc w:val="center"/>
      </w:pPr>
      <w:r>
        <w:t>ОХРАНЫ ЖИЗНИ ЛЮДЕЙ НА ВОДНЫХ ОБЪЕКТАХ В ЧУВАШСКОЙ РЕСПУБЛИКЕ</w:t>
      </w:r>
    </w:p>
    <w:p w:rsidR="007D16C9" w:rsidRDefault="007D16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1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6C9" w:rsidRDefault="007D1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6C9" w:rsidRDefault="007D16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D16C9" w:rsidRDefault="007D16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12.08.2010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27.07.2016 </w:t>
            </w:r>
            <w:hyperlink r:id="rId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7D16C9" w:rsidRDefault="007D16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Чувашской Республике (далее - Правила).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1.1. Рекомендовать органам местного самоуправления в Чувашской Республике: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а) ежегодно до 1 марта утверждать: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план обеспечения безопасности людей на водных объектах на территории муниципального образования, включающий мероприятия по подготовке мест отдыха населения на водных объектах и порядок привлечения сил и сре</w:t>
      </w:r>
      <w:proofErr w:type="gramStart"/>
      <w:r>
        <w:t>дств пр</w:t>
      </w:r>
      <w:proofErr w:type="gramEnd"/>
      <w:r>
        <w:t>и угрозе и возникновении чрезвычайных ситуаций на акваториях, с доведением его до всех организаций, имеющих спасательные силы и средства;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по согласованию с управлениями, отделами, отделениями Министерства внутренних дел Российской Федерации по районам, городам и иным муниципальным образованиям Чувашской Республики - порядок привлечения сил и средств на охрану общественного порядка в местах отдыха населения на водных объектах;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б) ежегодно до 31 мая организовывать работу комиссий по приемке пляжей и других мест отдыха населения на водных объектах;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в) при разработке проектов местных бюджетов предусматривать средства для финансирования мероприятий по охране жизни людей на водных объектах.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12.08.2010 N 257)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</w:t>
      </w:r>
      <w:hyperlink w:anchor="P44" w:history="1">
        <w:r>
          <w:rPr>
            <w:color w:val="0000FF"/>
          </w:rPr>
          <w:t>Правил</w:t>
        </w:r>
      </w:hyperlink>
      <w:r>
        <w:t xml:space="preserve"> возложить на Государственный комитет Чувашской Республики по делам гражданской обороны и чрезвычайным ситуациям.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right"/>
      </w:pPr>
      <w:r>
        <w:t>Председатель Кабинета Министров</w:t>
      </w:r>
    </w:p>
    <w:p w:rsidR="007D16C9" w:rsidRDefault="007D16C9">
      <w:pPr>
        <w:pStyle w:val="ConsPlusNormal"/>
        <w:jc w:val="right"/>
      </w:pPr>
      <w:r>
        <w:lastRenderedPageBreak/>
        <w:t>Чувашской Республики</w:t>
      </w:r>
    </w:p>
    <w:p w:rsidR="007D16C9" w:rsidRDefault="007D16C9">
      <w:pPr>
        <w:pStyle w:val="ConsPlusNormal"/>
        <w:jc w:val="right"/>
      </w:pPr>
      <w:r>
        <w:t>С.ГАПЛИКОВ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right"/>
        <w:outlineLvl w:val="0"/>
      </w:pPr>
      <w:r>
        <w:t>Утверждены</w:t>
      </w:r>
    </w:p>
    <w:p w:rsidR="007D16C9" w:rsidRDefault="007D16C9">
      <w:pPr>
        <w:pStyle w:val="ConsPlusNormal"/>
        <w:jc w:val="right"/>
      </w:pPr>
      <w:r>
        <w:t>постановлением</w:t>
      </w:r>
    </w:p>
    <w:p w:rsidR="007D16C9" w:rsidRDefault="007D16C9">
      <w:pPr>
        <w:pStyle w:val="ConsPlusNormal"/>
        <w:jc w:val="right"/>
      </w:pPr>
      <w:r>
        <w:t>Кабинета Министров</w:t>
      </w:r>
    </w:p>
    <w:p w:rsidR="007D16C9" w:rsidRDefault="007D16C9">
      <w:pPr>
        <w:pStyle w:val="ConsPlusNormal"/>
        <w:jc w:val="right"/>
      </w:pPr>
      <w:r>
        <w:t>Чувашской Республики</w:t>
      </w:r>
    </w:p>
    <w:p w:rsidR="007D16C9" w:rsidRDefault="007D16C9">
      <w:pPr>
        <w:pStyle w:val="ConsPlusNormal"/>
        <w:jc w:val="right"/>
      </w:pPr>
      <w:r>
        <w:t>от 26.05.2006 N 139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</w:pPr>
      <w:bookmarkStart w:id="0" w:name="P44"/>
      <w:bookmarkEnd w:id="0"/>
      <w:r>
        <w:t>ПРАВИЛА</w:t>
      </w:r>
    </w:p>
    <w:p w:rsidR="007D16C9" w:rsidRDefault="007D16C9">
      <w:pPr>
        <w:pStyle w:val="ConsPlusTitle"/>
        <w:jc w:val="center"/>
      </w:pPr>
      <w:r>
        <w:t>ОХРАНЫ ЖИЗНИ ЛЮДЕЙ НА ВОДНЫХ ОБЪЕКТАХ В ЧУВАШСКОЙ РЕСПУБЛИКЕ</w:t>
      </w:r>
    </w:p>
    <w:p w:rsidR="007D16C9" w:rsidRDefault="007D16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1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6C9" w:rsidRDefault="007D1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6C9" w:rsidRDefault="007D16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22.04.2009 </w:t>
            </w:r>
            <w:hyperlink r:id="rId1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16C9" w:rsidRDefault="007D16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1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27.08.2018 </w:t>
            </w:r>
            <w:hyperlink r:id="rId1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I. Общие положения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Правила, разработанные в соответствии с Водным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Федерации, регламентирующими обеспечение безопасности людей на водных объектах, устанавливают условия и требования, предъявляемые к обеспечению безопасности людей на пляжах, в купальнях и других организованных местах купания (далее - пляж), местах туризма, спорта и массового отдыха населения на водных объектах (далее - места массового отдыха), и являются</w:t>
      </w:r>
      <w:proofErr w:type="gramEnd"/>
      <w:r>
        <w:t xml:space="preserve"> обязательными для выполнения всеми юридическими и физическими лицами на территории Чувашской Республики.</w:t>
      </w:r>
    </w:p>
    <w:p w:rsidR="007D16C9" w:rsidRDefault="007D16C9">
      <w:pPr>
        <w:pStyle w:val="ConsPlusNormal"/>
        <w:jc w:val="both"/>
      </w:pPr>
      <w:r>
        <w:t xml:space="preserve">(п. 1.1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1.2. В соответствии с Водным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водные объекты используются для отдыха, туризма, спорта с учетом правил использования водных объектов, устанавливаемых органами местного самоуправления.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1.3. В соответствии с законодательством Российской Федерации организации несут ответственность за состояние безопасности жизни людей на закрепленных за ними водных объектах.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1.4. В соответствии с законодательством Российской Федерации для определения готовности пляжей к эксплуатации проводится их ежегодное техническое освидетельствование.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1.5. Лица, нарушившие требования настоящих Правил, несут ответственность в соответствии с законодательством Российской Федерации и законодательством Чувашской Республики.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II. Требования к пляжам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2.1. Береговая территория пляжа должна соответствовать санитарным и противопожарным нормам и правилам, требованиям природоохранного законодательства и иметь ограждение.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На период купального сезона водопользователи (владельцы пляжей) назначают административный персонал пляжа, ответственный за обеспечение безопасности жизни людей на водных объектах, разрабатывают правила поведения для посетителей пляжей и вывешивают их для всеобщего обозрения, организуют развертывание спасательных постов с необходимыми плавательными средствами, санитарной сумкой с укладкой для оказания первой помощи, снаряжением и обеспечивают работу указанных постов для предупреждения несчастных случаев и оказания</w:t>
      </w:r>
      <w:proofErr w:type="gramEnd"/>
      <w:r>
        <w:t xml:space="preserve"> помощи </w:t>
      </w:r>
      <w:proofErr w:type="gramStart"/>
      <w:r>
        <w:t>терпящим</w:t>
      </w:r>
      <w:proofErr w:type="gramEnd"/>
      <w:r>
        <w:t xml:space="preserve"> бедствие на водных объектах. </w:t>
      </w:r>
      <w:hyperlink w:anchor="P283" w:history="1">
        <w:r>
          <w:rPr>
            <w:color w:val="0000FF"/>
          </w:rPr>
          <w:t>Перечень</w:t>
        </w:r>
      </w:hyperlink>
      <w:r>
        <w:t xml:space="preserve"> имущества, необходимого для обеспечения деятельности спасательного поста, определен в приложении к настоящим Правилам.</w:t>
      </w:r>
    </w:p>
    <w:p w:rsidR="007D16C9" w:rsidRDefault="007D16C9">
      <w:pPr>
        <w:pStyle w:val="ConsPlusNormal"/>
        <w:jc w:val="both"/>
      </w:pPr>
      <w:r>
        <w:t xml:space="preserve">(п. 2.2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2.3. Дежурная смена спасательного поста должна состоять не менее чем из 3 спасателей.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Спасатели должны быть аттестованы и иметь допу</w:t>
      </w:r>
      <w:proofErr w:type="gramStart"/>
      <w:r>
        <w:t>ск к сп</w:t>
      </w:r>
      <w:proofErr w:type="gramEnd"/>
      <w:r>
        <w:t>асательным работам в соответствии с законодательством Российской Федерации.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Контроль за</w:t>
      </w:r>
      <w:proofErr w:type="gramEnd"/>
      <w:r>
        <w:t xml:space="preserve"> работой спасательных постов возлагается на владельцев пляжей.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2.5. Пляжи располагаются на расстоянии не менее 500 метров выше по течению от мест спуска сточных вод, не менее 250 метров выше и 1000 метров ниже портовых, гидротехнических сооружений, пристаней, причалов, пирсов, дебаркадеров, нефтеналивных приспособлений.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В местах, отведенных для купания, и на расстоянии не менее 500 метров выше от них по течению запрещаются стирка белья и купание животных.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2.6. До начала купального сезона водопользователями, в чьем ведении находится соответствующий пляж, в обязательном порядке обеспечивается проведение водолазного обследования и очистки дна акватории пляжа на глубинах до 2 метров в границах заплыва.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2.7. Площадь водной поверхности в месте купания в проточном водном объекте должна составлять не менее 5 кв. метров на одного купающегося, а в непроточном водном объекте - не менее 10 кв. метров. На каждого человека должно приходиться не менее 2 кв. метров площади береговой территории пляжа, в купальнях - не менее 3 кв. метров.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2.8.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2.9. Границы плавания в местах купания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>
        <w:t>ст с гл</w:t>
      </w:r>
      <w:proofErr w:type="gramEnd"/>
      <w:r>
        <w:t>убиной 1,3 метра.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2.10. На пляжах отводятся участки акватории для купания детей и не умеющих плавать с глубинами не более 1,2 метра. Участки обозначаются линией поплавков, закрепленных на тросах, или ограждаются штакетным забором.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2.11. Пляжи обеспечиваются в достаточном количестве лежаками, тентами, зонтами для защиты от солнца,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схемой акватории пляжа с указанием глубин и опасных участков.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2.12.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lastRenderedPageBreak/>
        <w:t xml:space="preserve">2.13. </w:t>
      </w:r>
      <w:proofErr w:type="gramStart"/>
      <w:r>
        <w:t>На выступающей за береговую черту в сторону судового хода части купальни с наступлением темноты при длине купальни до 50 метров зажигается белый огонь кругового освещения, ясно видимый со стороны судового хода, на высоте 2 метров над настилом, а при длине купальни 50 метров и более - белые круговые огни через каждые 50 метров.</w:t>
      </w:r>
      <w:proofErr w:type="gramEnd"/>
    </w:p>
    <w:p w:rsidR="007D16C9" w:rsidRDefault="007D16C9">
      <w:pPr>
        <w:pStyle w:val="ConsPlusNormal"/>
        <w:spacing w:before="220"/>
        <w:ind w:firstLine="540"/>
        <w:jc w:val="both"/>
      </w:pPr>
      <w:r>
        <w:t>2.14. При отсутствии естественных участков акватории с приглубыми берегами до ме</w:t>
      </w:r>
      <w:proofErr w:type="gramStart"/>
      <w:r>
        <w:t>ст с гл</w:t>
      </w:r>
      <w:proofErr w:type="gramEnd"/>
      <w:r>
        <w:t>убинами, обеспечивающими безопасность при нырянии, устанавливаются деревянные мостки или плоты для прыжков в воду, имеющие сплошной настил.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2.15. На территории пляжа на период купального сезона владельцы пляжей организуют развертывание спасательных постов с необходимыми плавательными средствами, оборудованием и снаряжением, обеспечивают дежурство спасателей для предупреждения несчастных случаев с людьми и оказания помощи терпящим бедствие на водных объектах.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2.16. Пляжи должны быть радиофицированы, иметь телефонную связь, а также помещения для оказания пострадавшим первой и медицинской помощи.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2.17. Пляжи оборудуются санузлами, кабинками для переодевания, фонтанчиками с питьевой водой.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2.18. Пляжи оборудуются урнами для мусора, установленными около ограждения пляжа на расстоянии не более 50 метров друг от друга, а также около кабинок для переодевания и других сооружений пляжа. Урны ежедневно очищаются. Собранные отходы помещаются в контейнеры, оборудованные крышками, и затем вывозятся специализированным автотранспортом на объекты размещения отходов. Контейнеры устанавливаются в хозяйственной зоне пляжа на площадке с водонепроницаемым покрытием и ограждением с трех сторон.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2.18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2.19. На пляжах обустраиваются туалеты. При отсутствии водопровода и канализации - с герметичным выгребом или биотуалеты. Очистка выгребов производится при заполнении нечистотами 2/3 объема выгреба.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2.19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2.20. В пределах территории пляжа, места массового отдыха должны быть созданы условия для соблюдения запрета курения табака, предусмотренные </w:t>
      </w:r>
      <w:hyperlink r:id="rId33" w:history="1">
        <w:r>
          <w:rPr>
            <w:color w:val="0000FF"/>
          </w:rPr>
          <w:t>статьей 12</w:t>
        </w:r>
      </w:hyperlink>
      <w:r>
        <w:t xml:space="preserve"> Федерального закона от 23 февраля 2013 г. N 15-ФЗ "Об охране здоровья граждан от воздействия окружающего табачного дыма и последствий потребления табака".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Для предотвращения воздействия окружающего табачного дыма на здоровье человека запрещается курение табака в границах территорий, занятых пляжами.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2.20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III. Меры по обеспечению безопасности населения</w:t>
      </w:r>
    </w:p>
    <w:p w:rsidR="007D16C9" w:rsidRDefault="007D16C9">
      <w:pPr>
        <w:pStyle w:val="ConsPlusTitle"/>
        <w:jc w:val="center"/>
      </w:pPr>
      <w:r>
        <w:t>на пляжах и в местах массового отдыха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3.1. Спасатели, водопользователи (владельцы пляжей) должны систематически проводить на пляжах и в местах массового отдыха разъяснительную работу по предупреждению несчастных случаев на водных объектах с использованием радиотрансляционных установок, магнитофонов, мегафонов, стендов, фотовитрин с информационными материалами и т.д.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3.2. Каждый гражданин обязан оказывать посильную помощь людям, терпящим бедствие на водных объектах.</w:t>
      </w:r>
    </w:p>
    <w:p w:rsidR="007D16C9" w:rsidRDefault="007D16C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3.3. На пляжах и в местах массового отдыха запрещается: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купаться в местах, где выставлены щиты (аншлаги) с предупреждениями и запрещающими знаками и надписями;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заплывать за буйки, обозначающие границы плавания;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подплывать к моторным, парусным судам, весельным лодкам и другим плавательным средствам;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прыгать в воду с катеров, лодок, причалов, а также сооружений, не приспособленных для этих целей;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загрязнять и засорять водные объекты;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купаться в состоянии алкогольного опьянения;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приводить с собой и купать собак и других животных;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оставлять мусор на берегу и в кабинках для переодевания;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купающихся, подавать сигналы ложной тревоги;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плавать на досках, бревнах, лежаках, автомобильных камерах, надувных матрацах и </w:t>
      </w:r>
      <w:proofErr w:type="gramStart"/>
      <w:r>
        <w:t>других</w:t>
      </w:r>
      <w:proofErr w:type="gramEnd"/>
      <w:r>
        <w:t xml:space="preserve"> не приспособленных для плавания средствах (предметах);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заправка топливом, мойка и ремонт автомобилей и других машин и механизмов, размещение стоянок транспортных средств.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3.4. Обучение плаванию должно проводиться в специально отведенных местах пляжа, оборудованных стендами с расписанием занятий, учебными плакатами по методике обучения и технике плавания. Ответственность за безопасность обучаемых людей несет проводящий обучение или тренировку преподаватель (инструктор, тренер, воспитатель), обученный приемам оказания первой помощи пострадавшим на воде.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IV. Меры обеспечения безопасности детей на водных объектах</w:t>
      </w:r>
    </w:p>
    <w:p w:rsidR="007D16C9" w:rsidRDefault="007D16C9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7D16C9" w:rsidRDefault="007D16C9">
      <w:pPr>
        <w:pStyle w:val="ConsPlusNormal"/>
        <w:jc w:val="center"/>
      </w:pPr>
      <w:r>
        <w:t>от 27.07.2016 N 299)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4.1. Безопасность детей на водных объектах обеспечивается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4.2. Не допускается купание детей в неустановленных местах, плавание на не приспособленных для этого средствах (предметах) и другие нарушения правил безопасности на водных объектах.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4.3. В организациях отдыха детей и их оздоровления, расположенных у водных объектов, </w:t>
      </w:r>
      <w:r>
        <w:lastRenderedPageBreak/>
        <w:t>участки для купания детей необходимо выбирать с пологим песчаным берегом.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Дно участка должно быть свободно от водных растений, коряг, камней, стекол, других предметов и иметь постепенный уклон до глубины 2 метров, без ям, уступов.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Перед открытием купального сезона в организации отдыха детей и их оздоровления дно акватории должно быть обследовано водолазами и очищено от опасных предметов.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4.4. На пляжах организации отдыха детей и их оздоровления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школьного возраста с глубинами не более 1,2 метра. Участки ограждаются забором или обносятся линией поплавков, закрепленных на тросах.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В местах с глубинами до 2 метров разрешается купаться детям в возрасте от 12 лет, умеющим хорошо плавать. Эти места ограждаются буйками, расположенными на расстоянии 25 - 30 метров один от другого.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4.5. Пляж организации отдыха детей и их оздоровления должен отвечать установленным санитарным требованиям, быть благоустроенным, огражденным штакетным забором со стороны береговой территории.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4.6. На пляжах организации отдыха детей и их оздоровления на расстоянии 3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4.7. На территории организации отдыха детей и их оздоровления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направлений ветра.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4.8. Во время купания детей на территории пляжа оборудуются помещения для оказания пострадавшим первой и медицинской помощи, устанавливаются грибки и навесы для защиты от солнца.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4.9. Купание детей разрешается группами не более 10 человек и продолжительностью не свыше 10 минут.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4.10. Ответственность за безопасность детей во время купания и методическое руководство возлагаются на инструктора по плаванию. Запрещается эксплуатация пляжей организаций отдыха детей и их оздоровления, не имеющих в своих штатах инструкторов по плаванию.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Купание детей, не умеющих плавать, проводится отдельно от детей, умеющих плавать.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4.11. Перед началом купания детей проводится подготовка пляжа: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границы участка, отведенного для купания отряда (группы), обозначаются вдоль береговой черты флажками;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на щитах развешиваются спасательные круги, "концы Александрова" и другой спасательный </w:t>
      </w:r>
      <w:r>
        <w:lastRenderedPageBreak/>
        <w:t>инвентарь;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спасательная лодка со спасателем выходит на внешнюю сторону границы плавания и удерживается в 2 метрах от нее.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4.12. По окончании подготовки пляжа дети группами выводятся на свои участки купания и проходят инструктаж по правилам поведения на водных объектах.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Купание детей должно вестись под непрерывным наблюдением инструкторов по плаванию, спасателей, дежурных воспитателей и медицинских работников, имеющих при себе санитарную сумку с укладкой для оказания первой помощи.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4.13. Детям запрещается нырять с перил, мостиков, заплывать за границу плавания.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4.14. Во время купания детей на участке запрещается: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купание и нахождение посторонних лиц;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катание на лодках и катерах;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проведение игр и спортивных мероприятий.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4.15. Для проведения уроков по плаванию на берегу ограждается и соответствующим образом оборудуется площадка, примыкающая к водному объекту.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На площадке должны быть плавательные доски и резиновые круги для каждого ребенка; 2 - 3 шеста, применяемые для поддержки не умеющих плавать, плавательные поддерживающие пояса; 3 - 4 ватерпольных мяча; 2 - 3 электромегафона; доска расписания занятий с учебными плакатами по методике обучения и технике плавания.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4.16. Для купания детей во время походов, прогулок, экскурсий выбирается неглубокое место с пологим и чистым от свай, коряг, острых камней, стекла, водорослей и ила дном. Инструкторами по плаванию проводится обследование места купания и осуществляется наблюдение за купанием детей.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V. Меры безопасности при пользовании паромными переправами</w:t>
      </w:r>
    </w:p>
    <w:p w:rsidR="007D16C9" w:rsidRDefault="007D16C9">
      <w:pPr>
        <w:pStyle w:val="ConsPlusTitle"/>
        <w:jc w:val="center"/>
      </w:pPr>
      <w:r>
        <w:t>и наплавными мостами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 xml:space="preserve">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27.07.2016 N 299.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VI. Меры безопасности на льду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6.1. При переходе водного объекта по льду необходимо пользоваться оборудованными ледовыми переправами или проложенными тропами. При их отсутствии необходимо определить маршрут движения и убедиться в прочности льда подготовленными (пешнями) или подручными средствами (шестом, лыжной палкой и т.д.). Если лед непрочен, необходимо прекратить движение и возвращаться по пройденному маршруту, осуществляя движение, не отрывая ног от поверхности льда.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Категорически запрещается проверять прочность льда ударами ноги, прыгать и бегать по льду.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6.2. Во время движения по льду следует обращать внимание на его поверхность, обходить </w:t>
      </w:r>
      <w:r>
        <w:lastRenderedPageBreak/>
        <w:t>опасные места и участки, покрытые толстым слоем снега, с быстрым течением, родниками, выступающей на поверхность растительностью, впадающими в водный объект ручьями и вливающимися теплыми сточными водами промышленных предприятий, и т.д., проявляя осторожность в местах заготовки льда.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Безопасным для перехода является лед с зеленоватым оттенком и толщиной не менее 7 сантиметров.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6.3. При движении группы людей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6.4.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сантиметров.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6.5.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имеется рюкзак или ранец, необходимо взять его на одно плечо.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Расстояние между лыжниками должно быть не менее 5 - 6 метров. Во время движения по льду лыжник, идущий первым, ударами палок проверяет прочность льда и следит за его состоянием.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6.6.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Каждому рыболову рекомендуется иметь с собой спасательное средство в виде шнура длиной 12 - 15 метров, на одном конце которого должен быть закреплен груз массой 400 - 500 граммов, на другом - изготовлена петля.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6.7. Запрещается движение транспортных средств по льду водных объектов вне ледовых переправ, оборудованных в соответствии с настоящими Правилами.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27.08.2018 N 338)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VII. Меры безопасности при пользовании ледовыми переправами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7.1. Режим работы ледовых переправ определяется эксплуатирующими организациями в порядке, установленном законодательством Российской Федерации.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7.2. Места, отведенные для переправ, должны соответствовать следующим условиям: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дороги и спуски, ведущие к переправам, должны быть благоустроены;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в районе переправы (слева и справа от нее на расстоянии 100 метров) не должно быть сброса теплых и выхода грунтовых вод, а также промоин, майн и площадок для выколки льда;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трассы автогужевых переправ должны иметь одностороннее движение. Для встречного движения должна быть проложена самостоятельная трасса параллельно первой, удаленная от </w:t>
      </w:r>
      <w:r>
        <w:lastRenderedPageBreak/>
        <w:t>нее на расстояние не менее 40 - 50 метров.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7.3. На переправах категорически запрещается: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пробивать лунки для рыбной ловли и других целей;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переход и проезд в неогражденных и неохраняемых местах;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загрязнять лед отходами производства и потребления.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7.4. Порядок движения транспорта и нормы перевозки груза и пассажиров устанавливаются владельцами переправы с учетом ледового прогноза и показателей таблицы максимальной нагрузки на лед, составленной в соответствии с законодательством Российской Федерации федеральным органом исполнительной власти в области гидрометеорологии и мониторинга окружающей среды.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7.5. Оборудование и содержание переправ: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у подъезда к переправе выставляется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а также извлечения из настоящих Правил;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 </w:t>
      </w:r>
      <w:proofErr w:type="gramStart"/>
      <w:r>
        <w:t>и</w:t>
      </w:r>
      <w:proofErr w:type="gramEnd"/>
      <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во избежание утепления льда и уменьшения грузоподъемности ледовой переправы регулярно производится расчистка проезжей части от снега;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граница места, отведенного для переправы, обозначается через каждые 20 - 30 метров ограничительными маркировочными вехами;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в опасных для движения местах выставляются предупредительные знаки.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7.6. На обоих берегах водного объекта у спуска на автогужевую ледовую переправу оборудуются площадки для стоянки транспортных средств, устанавливаются ящики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 Рядом со щитами должны быть спасательные доски, багор, шест, лестница, бревно длиной 5 - 6 метров и диаметром 10 - 12 см, используемые для оказания помощи людям при проломе льда.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7.7. В период интенсивного движения автотранспорта на переправах должны быть развернуты передвижные пункты обогрева людей, дежурить тягачи с такелажем для возможной эвакуации с рабочей полосы неисправных транспортных средств.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 xml:space="preserve">7.8.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>
        <w:t>терпящим</w:t>
      </w:r>
      <w:proofErr w:type="gramEnd"/>
      <w:r>
        <w:t xml:space="preserve"> бедствие на льду. В соответствии с законодательством Российской Федерации у автогужевых ледовых переправ в период интенсивного движения автотранспорта выставляется временный пост с сотрудниками </w:t>
      </w:r>
      <w:proofErr w:type="gramStart"/>
      <w:r>
        <w:t>Управления Государственной инспекции безопасности дорожного движения Министерства внутренних дел</w:t>
      </w:r>
      <w:proofErr w:type="gramEnd"/>
      <w:r>
        <w:t xml:space="preserve"> по Чувашской Республике.</w:t>
      </w:r>
    </w:p>
    <w:p w:rsidR="007D16C9" w:rsidRDefault="007D16C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VIII. Меры безопасности при производстве работ</w:t>
      </w:r>
    </w:p>
    <w:p w:rsidR="007D16C9" w:rsidRDefault="007D16C9">
      <w:pPr>
        <w:pStyle w:val="ConsPlusTitle"/>
        <w:jc w:val="center"/>
      </w:pPr>
      <w:r>
        <w:t>по выемке грунта и выколке льда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8.1. Производство работ по выемке грунта вблизи рек, озер и других водных объектов, особенно в местах купания детей, согласовывается в соответствии с законодательством Российской Федерации.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8.2. Организации при производстве работ по выемке грунта и торфа, углублению дна водных объектов в местах массового отдыха населения обязаны ограждать опасные участки, а после окончания работ - выравнивать дно.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8.3.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8.4. По окончании выемки грунта в котлованах, карьерах, затопленных водой, производится выравнивание дна от береговой черты до глубины 1,7 метра.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Организации, проводившие земляные работы в местах массового отдыха населения, обязаны засыпать котлованы.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8.5. Организации при производстве работ по заготовке льда обязаны ограждать участки, на которых ведутся работы, а также участки, представляющие опасность для людей.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  <w:outlineLvl w:val="1"/>
      </w:pPr>
      <w:r>
        <w:t>IX. Знаки безопасности на водных объектах</w:t>
      </w:r>
    </w:p>
    <w:p w:rsidR="007D16C9" w:rsidRDefault="007D16C9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7D16C9" w:rsidRDefault="007D16C9">
      <w:pPr>
        <w:pStyle w:val="ConsPlusNormal"/>
        <w:jc w:val="center"/>
      </w:pPr>
      <w:r>
        <w:t>от 27.07.2016 N 299)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ind w:firstLine="540"/>
        <w:jc w:val="both"/>
      </w:pPr>
      <w:r>
        <w:t>9.1. Знаки безопасности на водных объектах устанавливаются владельцами пляжей, переправ, баз (сооружений) для стоянок судов и другими водопользователями в целях обеспечения безопасности людей на водных объектах.</w:t>
      </w:r>
    </w:p>
    <w:p w:rsidR="007D16C9" w:rsidRDefault="007D1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9.2.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9.3. Знаки устанавливаются на видных местах и укрепляются на столбах (деревянных, металлических, железобетонных и т.п.) высотой не менее 2,5 метра.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9.4. Надписи на знаках делаются черной или белой краской.</w:t>
      </w:r>
    </w:p>
    <w:p w:rsidR="007D16C9" w:rsidRDefault="007D16C9">
      <w:pPr>
        <w:pStyle w:val="ConsPlusNormal"/>
        <w:spacing w:before="220"/>
        <w:ind w:firstLine="540"/>
        <w:jc w:val="both"/>
      </w:pPr>
      <w:r>
        <w:t>9.5. Характеристика знаков:</w:t>
      </w:r>
    </w:p>
    <w:p w:rsidR="007D16C9" w:rsidRDefault="007D16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102"/>
      </w:tblGrid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center"/>
            </w:pPr>
            <w:r>
              <w:t>Надпись на знаке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center"/>
            </w:pPr>
            <w:r>
              <w:t>Описание знака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center"/>
            </w:pPr>
            <w:r>
              <w:t>3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Место купания (с указанием границ в метрах)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 зеленой рамке. Надпись сверху. Ниже изображен плывущий человек. Знак укрепляется на столбе белого цвета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Место купания детей (с указанием границ в метрах)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 зеленой рамке. Надпись сверху. Ниже изображены двое детей, стоящих в воде. Знак укрепляется на столбе белого цвета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Место купания животных (с указанием границ в метрах)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 зеленой рамке. Надпись сверху. Ниже изображена плывущая собака. Знак укрепляется на столбе белого цвета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Купаться запрещено! (с указанием границ в метрах)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 красной рамке, перечеркнутой красной чертой по диагонали с верхнего левого угла. Надпись сверху. Ниже изображен плывущий человек. Знак укреплен на столбе красного цвета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Переход (переезд) по льду разрешен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Весь покрашен в зеленый цвет. Надпись посередине. Знак укрепляется на столбе белого цвета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Переход (переезд) по льду запрещен!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Весь покрашен в красный цвет. Надпись посередине. Знак укрепляется на столбе красного цвета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Не создавать волнение!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Внутри красной окружности на белом фоне две волны черного цвета, перечеркнутые красной линией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Движение маломерных судов запрещено!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Внутри красной окружности на белом фоне лодка с подвесным мотором черного цвета, перечеркнутая красной линией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7D16C9" w:rsidRDefault="007D16C9">
            <w:pPr>
              <w:pStyle w:val="ConsPlusNormal"/>
              <w:jc w:val="both"/>
            </w:pPr>
            <w:r>
              <w:t>Якоря не бросать!</w:t>
            </w:r>
          </w:p>
        </w:tc>
        <w:tc>
          <w:tcPr>
            <w:tcW w:w="5102" w:type="dxa"/>
          </w:tcPr>
          <w:p w:rsidR="007D16C9" w:rsidRDefault="007D16C9">
            <w:pPr>
              <w:pStyle w:val="ConsPlusNormal"/>
              <w:jc w:val="both"/>
            </w:pPr>
            <w:r>
              <w:t>Внутри красной окружности на белом фоне якорь черного цвета, перечеркнутый красной линией</w:t>
            </w:r>
          </w:p>
        </w:tc>
      </w:tr>
    </w:tbl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right"/>
        <w:outlineLvl w:val="1"/>
      </w:pPr>
      <w:r>
        <w:t>Приложение</w:t>
      </w:r>
    </w:p>
    <w:p w:rsidR="007D16C9" w:rsidRDefault="007D16C9">
      <w:pPr>
        <w:pStyle w:val="ConsPlusNormal"/>
        <w:jc w:val="right"/>
      </w:pPr>
      <w:r>
        <w:t>к Правилам охраны жизни людей</w:t>
      </w:r>
    </w:p>
    <w:p w:rsidR="007D16C9" w:rsidRDefault="007D16C9">
      <w:pPr>
        <w:pStyle w:val="ConsPlusNormal"/>
        <w:jc w:val="right"/>
      </w:pPr>
      <w:r>
        <w:t>на водных объектах</w:t>
      </w:r>
    </w:p>
    <w:p w:rsidR="007D16C9" w:rsidRDefault="007D16C9">
      <w:pPr>
        <w:pStyle w:val="ConsPlusNormal"/>
        <w:jc w:val="right"/>
      </w:pPr>
      <w:r>
        <w:t>в Чувашской Республике</w:t>
      </w: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Title"/>
        <w:jc w:val="center"/>
      </w:pPr>
      <w:bookmarkStart w:id="1" w:name="P283"/>
      <w:bookmarkEnd w:id="1"/>
      <w:r>
        <w:t>Перечень</w:t>
      </w:r>
    </w:p>
    <w:p w:rsidR="007D16C9" w:rsidRDefault="007D16C9">
      <w:pPr>
        <w:pStyle w:val="ConsPlusTitle"/>
        <w:jc w:val="center"/>
      </w:pPr>
      <w:r>
        <w:t>имущества, необходимого для обеспечения деятельности</w:t>
      </w:r>
    </w:p>
    <w:p w:rsidR="007D16C9" w:rsidRDefault="007D16C9">
      <w:pPr>
        <w:pStyle w:val="ConsPlusTitle"/>
        <w:jc w:val="center"/>
      </w:pPr>
      <w:r>
        <w:t>спасательного поста</w:t>
      </w:r>
    </w:p>
    <w:p w:rsidR="007D16C9" w:rsidRDefault="007D16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1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6C9" w:rsidRDefault="007D1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6C9" w:rsidRDefault="007D16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27.07.2016 N 299)</w:t>
            </w:r>
          </w:p>
        </w:tc>
      </w:tr>
    </w:tbl>
    <w:p w:rsidR="007D16C9" w:rsidRDefault="007D16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45"/>
      </w:tblGrid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Количество (единиц)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Лодка гребная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Легководолазное снаряжение (ласты, маски)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2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Круги спасательные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5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"Конец Александрова"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2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Нагрудники спасательные (жилеты спасательные)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5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Аптечка первой медицинской помощи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</w:tr>
      <w:tr w:rsidR="007D16C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16C9" w:rsidRDefault="007D16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bottom w:val="nil"/>
            </w:tcBorders>
          </w:tcPr>
          <w:p w:rsidR="007D16C9" w:rsidRDefault="007D16C9">
            <w:pPr>
              <w:pStyle w:val="ConsPlusNormal"/>
              <w:jc w:val="both"/>
            </w:pPr>
            <w:r>
              <w:t>Санитарная сумка с лекарственными препаратами для медицинского применения</w:t>
            </w:r>
          </w:p>
        </w:tc>
        <w:tc>
          <w:tcPr>
            <w:tcW w:w="2145" w:type="dxa"/>
            <w:tcBorders>
              <w:bottom w:val="nil"/>
            </w:tcBorders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</w:tr>
      <w:tr w:rsidR="007D16C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D16C9" w:rsidRDefault="007D16C9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27.07.2016 N 299)</w:t>
            </w:r>
          </w:p>
        </w:tc>
      </w:tr>
      <w:tr w:rsidR="007D16C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16C9" w:rsidRDefault="007D16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bottom w:val="nil"/>
            </w:tcBorders>
          </w:tcPr>
          <w:p w:rsidR="007D16C9" w:rsidRDefault="007D16C9">
            <w:pPr>
              <w:pStyle w:val="ConsPlusNormal"/>
              <w:jc w:val="both"/>
            </w:pPr>
            <w:r>
              <w:t>Медицинские изделия (языкодержатели, роторасширители, шины, кислородные подушки и т.д.)</w:t>
            </w:r>
          </w:p>
        </w:tc>
        <w:tc>
          <w:tcPr>
            <w:tcW w:w="2145" w:type="dxa"/>
            <w:tcBorders>
              <w:bottom w:val="nil"/>
            </w:tcBorders>
          </w:tcPr>
          <w:p w:rsidR="007D16C9" w:rsidRDefault="007D16C9">
            <w:pPr>
              <w:pStyle w:val="ConsPlusNormal"/>
              <w:jc w:val="center"/>
            </w:pPr>
            <w:r>
              <w:t>1 набор</w:t>
            </w:r>
          </w:p>
        </w:tc>
      </w:tr>
      <w:tr w:rsidR="007D16C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D16C9" w:rsidRDefault="007D16C9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27.07.2016 N 299)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Бинокль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Противопожарный щит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Огнетушитель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1</w:t>
            </w:r>
          </w:p>
        </w:tc>
      </w:tr>
      <w:tr w:rsidR="007D16C9">
        <w:tc>
          <w:tcPr>
            <w:tcW w:w="567" w:type="dxa"/>
          </w:tcPr>
          <w:p w:rsidR="007D16C9" w:rsidRDefault="007D16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</w:tcPr>
          <w:p w:rsidR="007D16C9" w:rsidRDefault="007D16C9">
            <w:pPr>
              <w:pStyle w:val="ConsPlusNormal"/>
              <w:jc w:val="both"/>
            </w:pPr>
            <w:r>
              <w:t>Хозяйственный инвентарь</w:t>
            </w:r>
          </w:p>
        </w:tc>
        <w:tc>
          <w:tcPr>
            <w:tcW w:w="2145" w:type="dxa"/>
          </w:tcPr>
          <w:p w:rsidR="007D16C9" w:rsidRDefault="007D16C9">
            <w:pPr>
              <w:pStyle w:val="ConsPlusNormal"/>
              <w:jc w:val="center"/>
            </w:pPr>
            <w:r>
              <w:t>1 набор</w:t>
            </w:r>
          </w:p>
        </w:tc>
      </w:tr>
    </w:tbl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jc w:val="both"/>
      </w:pPr>
    </w:p>
    <w:p w:rsidR="007D16C9" w:rsidRDefault="007D1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2" w:name="_GoBack"/>
      <w:bookmarkEnd w:id="2"/>
    </w:p>
    <w:sectPr w:rsidR="00F86F54" w:rsidSect="007C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C9"/>
    <w:rsid w:val="000471E5"/>
    <w:rsid w:val="00065256"/>
    <w:rsid w:val="000C10AD"/>
    <w:rsid w:val="002731E0"/>
    <w:rsid w:val="0043439D"/>
    <w:rsid w:val="004570CA"/>
    <w:rsid w:val="005A2218"/>
    <w:rsid w:val="005F07B9"/>
    <w:rsid w:val="007D16C9"/>
    <w:rsid w:val="00894508"/>
    <w:rsid w:val="00907CCB"/>
    <w:rsid w:val="00C63512"/>
    <w:rsid w:val="00D33E4B"/>
    <w:rsid w:val="00DA4B70"/>
    <w:rsid w:val="00DC544D"/>
    <w:rsid w:val="00E57F4F"/>
    <w:rsid w:val="00EC1986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10D0F1A31E45DDBFF708B88ABA08D601DA996DFFC5218F9DB153E718DCAE3EC09B642EC466707A685722AD53D35B59220EEEB329A3728CD88765b0I5N" TargetMode="External"/><Relationship Id="rId21" Type="http://schemas.openxmlformats.org/officeDocument/2006/relationships/hyperlink" Target="consultantplus://offline/ref=6A10D0F1A31E45DDBFF716B59CD656D20AD0C369F6C22ADCC0EE08BA4FD5A46987D43D6C806B747A615C74FF1CD2071F771DECB629A17793bDI3N" TargetMode="External"/><Relationship Id="rId42" Type="http://schemas.openxmlformats.org/officeDocument/2006/relationships/hyperlink" Target="consultantplus://offline/ref=6A10D0F1A31E45DDBFF708B88ABA08D601DA996DFFC5218F9DB153E718DCAE3EC09B642EC466707A685724AF53D35B59220EEEB329A3728CD88765b0I5N" TargetMode="External"/><Relationship Id="rId47" Type="http://schemas.openxmlformats.org/officeDocument/2006/relationships/hyperlink" Target="consultantplus://offline/ref=6A10D0F1A31E45DDBFF708B88ABA08D601DA996DFFC5218F9DB153E718DCAE3EC09B642EC466707A685724AD53D35B59220EEEB329A3728CD88765b0I5N" TargetMode="External"/><Relationship Id="rId63" Type="http://schemas.openxmlformats.org/officeDocument/2006/relationships/hyperlink" Target="consultantplus://offline/ref=6A10D0F1A31E45DDBFF708B88ABA08D601DA996DFFC5218F9DB153E718DCAE3EC09B642EC466707A685725A653D35B59220EEEB329A3728CD88765b0I5N" TargetMode="External"/><Relationship Id="rId68" Type="http://schemas.openxmlformats.org/officeDocument/2006/relationships/hyperlink" Target="consultantplus://offline/ref=6A10D0F1A31E45DDBFF708B88ABA08D601DA996DFFC5218F9DB153E718DCAE3EC09B642EC466707A685726AD53D35B59220EEEB329A3728CD88765b0I5N" TargetMode="External"/><Relationship Id="rId7" Type="http://schemas.openxmlformats.org/officeDocument/2006/relationships/hyperlink" Target="consultantplus://offline/ref=6A10D0F1A31E45DDBFF708B88ABA08D601DA996DF4CA298C9BB153E718DCAE3EC09B642EC466707A685720AB53D35B59220EEEB329A3728CD88765b0I5N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10D0F1A31E45DDBFF708B88ABA08D601DA996DF6C223889ABE0EED1085A23CC7943B39C32F7C7B685720AF5E8C5E4C3356E1B137BD7797C485640Db6I8N" TargetMode="External"/><Relationship Id="rId29" Type="http://schemas.openxmlformats.org/officeDocument/2006/relationships/hyperlink" Target="consultantplus://offline/ref=6A10D0F1A31E45DDBFF708B88ABA08D601DA996DFFC5218F9DB153E718DCAE3EC09B642EC466707A685722A853D35B59220EEEB329A3728CD88765b0I5N" TargetMode="External"/><Relationship Id="rId11" Type="http://schemas.openxmlformats.org/officeDocument/2006/relationships/hyperlink" Target="consultantplus://offline/ref=6A10D0F1A31E45DDBFF708B88ABA08D601DA996DFFC5218F9DB153E718DCAE3EC09B642EC466707A685720A753D35B59220EEEB329A3728CD88765b0I5N" TargetMode="External"/><Relationship Id="rId24" Type="http://schemas.openxmlformats.org/officeDocument/2006/relationships/hyperlink" Target="consultantplus://offline/ref=6A10D0F1A31E45DDBFF708B88ABA08D601DA996DFFC5218F9DB153E718DCAE3EC09B642EC466707A685721A753D35B59220EEEB329A3728CD88765b0I5N" TargetMode="External"/><Relationship Id="rId32" Type="http://schemas.openxmlformats.org/officeDocument/2006/relationships/hyperlink" Target="consultantplus://offline/ref=6A10D0F1A31E45DDBFF708B88ABA08D601DA996DFFC5218F9DB153E718DCAE3EC09B642EC466707A685723AE53D35B59220EEEB329A3728CD88765b0I5N" TargetMode="External"/><Relationship Id="rId37" Type="http://schemas.openxmlformats.org/officeDocument/2006/relationships/hyperlink" Target="consultantplus://offline/ref=6A10D0F1A31E45DDBFF708B88ABA08D601DA996DFFC5218F9DB153E718DCAE3EC09B642EC466707A685723AB53D35B59220EEEB329A3728CD88765b0I5N" TargetMode="External"/><Relationship Id="rId40" Type="http://schemas.openxmlformats.org/officeDocument/2006/relationships/hyperlink" Target="consultantplus://offline/ref=6A10D0F1A31E45DDBFF708B88ABA08D601DA996DFFC5218F9DB153E718DCAE3EC09B642EC466707A685723A753D35B59220EEEB329A3728CD88765b0I5N" TargetMode="External"/><Relationship Id="rId45" Type="http://schemas.openxmlformats.org/officeDocument/2006/relationships/hyperlink" Target="consultantplus://offline/ref=6A10D0F1A31E45DDBFF708B88ABA08D601DA996DFFC5218F9DB153E718DCAE3EC09B642EC466707A685724AD53D35B59220EEEB329A3728CD88765b0I5N" TargetMode="External"/><Relationship Id="rId53" Type="http://schemas.openxmlformats.org/officeDocument/2006/relationships/hyperlink" Target="consultantplus://offline/ref=6A10D0F1A31E45DDBFF708B88ABA08D601DA996DFFC5218F9DB153E718DCAE3EC09B642EC466707A685725AF53D35B59220EEEB329A3728CD88765b0I5N" TargetMode="External"/><Relationship Id="rId58" Type="http://schemas.openxmlformats.org/officeDocument/2006/relationships/hyperlink" Target="consultantplus://offline/ref=6A10D0F1A31E45DDBFF708B88ABA08D601DA996DFFC5218F9DB153E718DCAE3EC09B642EC466707A685725AD53D35B59220EEEB329A3728CD88765b0I5N" TargetMode="External"/><Relationship Id="rId66" Type="http://schemas.openxmlformats.org/officeDocument/2006/relationships/hyperlink" Target="consultantplus://offline/ref=6A10D0F1A31E45DDBFF708B88ABA08D601DA996DFFC5218F9DB153E718DCAE3EC09B642EC466707A685726AE53D35B59220EEEB329A3728CD88765b0I5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A10D0F1A31E45DDBFF708B88ABA08D601DA996DFFC5218F9DB153E718DCAE3EC09B642EC466707A685725AB53D35B59220EEEB329A3728CD88765b0I5N" TargetMode="External"/><Relationship Id="rId19" Type="http://schemas.openxmlformats.org/officeDocument/2006/relationships/hyperlink" Target="consultantplus://offline/ref=6A10D0F1A31E45DDBFF716B59CD656D20AD0C369F6C22ADCC0EE08BA4FD5A46987D43D6C806B737F685C74FF1CD2071F771DECB629A17793bDI3N" TargetMode="External"/><Relationship Id="rId14" Type="http://schemas.openxmlformats.org/officeDocument/2006/relationships/hyperlink" Target="consultantplus://offline/ref=6A10D0F1A31E45DDBFF708B88ABA08D601DA996DFFC5218F9DB153E718DCAE3EC09B642EC466707A685721AF53D35B59220EEEB329A3728CD88765b0I5N" TargetMode="External"/><Relationship Id="rId22" Type="http://schemas.openxmlformats.org/officeDocument/2006/relationships/hyperlink" Target="consultantplus://offline/ref=6A10D0F1A31E45DDBFF708B88ABA08D601DA996DFFC5218F9DB153E718DCAE3EC09B642EC466707A685721A953D35B59220EEEB329A3728CD88765b0I5N" TargetMode="External"/><Relationship Id="rId27" Type="http://schemas.openxmlformats.org/officeDocument/2006/relationships/hyperlink" Target="consultantplus://offline/ref=6A10D0F1A31E45DDBFF708B88ABA08D601DA996DFFC5218F9DB153E718DCAE3EC09B642EC466707A685722AA53D35B59220EEEB329A3728CD88765b0I5N" TargetMode="External"/><Relationship Id="rId30" Type="http://schemas.openxmlformats.org/officeDocument/2006/relationships/hyperlink" Target="consultantplus://offline/ref=6A10D0F1A31E45DDBFF708B88ABA08D601DA996DFFC5218F9DB153E718DCAE3EC09B642EC466707A685722A653D35B59220EEEB329A3728CD88765b0I5N" TargetMode="External"/><Relationship Id="rId35" Type="http://schemas.openxmlformats.org/officeDocument/2006/relationships/hyperlink" Target="consultantplus://offline/ref=6A10D0F1A31E45DDBFF708B88ABA08D601DA996DFFC5218F9DB153E718DCAE3EC09B642EC466707A685723AA53D35B59220EEEB329A3728CD88765b0I5N" TargetMode="External"/><Relationship Id="rId43" Type="http://schemas.openxmlformats.org/officeDocument/2006/relationships/hyperlink" Target="consultantplus://offline/ref=6A10D0F1A31E45DDBFF708B88ABA08D601DA996DFFC5218F9DB153E718DCAE3EC09B642EC466707A685724AC53D35B59220EEEB329A3728CD88765b0I5N" TargetMode="External"/><Relationship Id="rId48" Type="http://schemas.openxmlformats.org/officeDocument/2006/relationships/hyperlink" Target="consultantplus://offline/ref=6A10D0F1A31E45DDBFF708B88ABA08D601DA996DFFC5218F9DB153E718DCAE3EC09B642EC466707A685724AA53D35B59220EEEB329A3728CD88765b0I5N" TargetMode="External"/><Relationship Id="rId56" Type="http://schemas.openxmlformats.org/officeDocument/2006/relationships/hyperlink" Target="consultantplus://offline/ref=6A10D0F1A31E45DDBFF708B88ABA08D601DA996DFFC5218F9DB153E718DCAE3EC09B642EC466707A685725AF53D35B59220EEEB329A3728CD88765b0I5N" TargetMode="External"/><Relationship Id="rId64" Type="http://schemas.openxmlformats.org/officeDocument/2006/relationships/hyperlink" Target="consultantplus://offline/ref=6A10D0F1A31E45DDBFF708B88ABA08D601DA996DFFC5218F9DB153E718DCAE3EC09B642EC466707A685725A753D35B59220EEEB329A3728CD88765b0I5N" TargetMode="External"/><Relationship Id="rId69" Type="http://schemas.openxmlformats.org/officeDocument/2006/relationships/hyperlink" Target="consultantplus://offline/ref=6A10D0F1A31E45DDBFF708B88ABA08D601DA996DFFC5218F9DB153E718DCAE3EC09B642EC466707A685726AA53D35B59220EEEB329A3728CD88765b0I5N" TargetMode="External"/><Relationship Id="rId8" Type="http://schemas.openxmlformats.org/officeDocument/2006/relationships/hyperlink" Target="consultantplus://offline/ref=6A10D0F1A31E45DDBFF708B88ABA08D601DA996DFFC5218F9DB153E718DCAE3EC09B642EC466707A685720AB53D35B59220EEEB329A3728CD88765b0I5N" TargetMode="External"/><Relationship Id="rId51" Type="http://schemas.openxmlformats.org/officeDocument/2006/relationships/hyperlink" Target="consultantplus://offline/ref=6A10D0F1A31E45DDBFF708B88ABA08D601DA996DFFC5218F9DB153E718DCAE3EC09B642EC466707A685724A753D35B59220EEEB329A3728CD88765b0I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10D0F1A31E45DDBFF708B88ABA08D601DA996DFFC5218F9DB153E718DCAE3EC09B642EC466707A685721AE53D35B59220EEEB329A3728CD88765b0I5N" TargetMode="External"/><Relationship Id="rId17" Type="http://schemas.openxmlformats.org/officeDocument/2006/relationships/hyperlink" Target="consultantplus://offline/ref=6A10D0F1A31E45DDBFF708B88ABA08D601DA996DFFC5218F9DB153E718DCAE3EC09B642EC466707A685721AC53D35B59220EEEB329A3728CD88765b0I5N" TargetMode="External"/><Relationship Id="rId25" Type="http://schemas.openxmlformats.org/officeDocument/2006/relationships/hyperlink" Target="consultantplus://offline/ref=6A10D0F1A31E45DDBFF708B88ABA08D601DA996DFFC5218F9DB153E718DCAE3EC09B642EC466707A685722AF53D35B59220EEEB329A3728CD88765b0I5N" TargetMode="External"/><Relationship Id="rId33" Type="http://schemas.openxmlformats.org/officeDocument/2006/relationships/hyperlink" Target="consultantplus://offline/ref=6A10D0F1A31E45DDBFF716B59CD656D20AD1C160F2C12ADCC0EE08BA4FD5A46987D43D6C806B71736B5C74FF1CD2071F771DECB629A17793bDI3N" TargetMode="External"/><Relationship Id="rId38" Type="http://schemas.openxmlformats.org/officeDocument/2006/relationships/hyperlink" Target="consultantplus://offline/ref=6A10D0F1A31E45DDBFF708B88ABA08D601DA996DFFC5218F9DB153E718DCAE3EC09B642EC466707A685723A853D35B59220EEEB329A3728CD88765b0I5N" TargetMode="External"/><Relationship Id="rId46" Type="http://schemas.openxmlformats.org/officeDocument/2006/relationships/hyperlink" Target="consultantplus://offline/ref=6A10D0F1A31E45DDBFF708B88ABA08D601DA996DFFC5218F9DB153E718DCAE3EC09B642EC466707A685724AD53D35B59220EEEB329A3728CD88765b0I5N" TargetMode="External"/><Relationship Id="rId59" Type="http://schemas.openxmlformats.org/officeDocument/2006/relationships/hyperlink" Target="consultantplus://offline/ref=6A10D0F1A31E45DDBFF708B88ABA08D601DA996DFFC5218F9DB153E718DCAE3EC09B642EC466707A685725AA53D35B59220EEEB329A3728CD88765b0I5N" TargetMode="External"/><Relationship Id="rId67" Type="http://schemas.openxmlformats.org/officeDocument/2006/relationships/hyperlink" Target="consultantplus://offline/ref=6A10D0F1A31E45DDBFF708B88ABA08D601DA996DFFC5218F9DB153E718DCAE3EC09B642EC466707A685726AF53D35B59220EEEB329A3728CD88765b0I5N" TargetMode="External"/><Relationship Id="rId20" Type="http://schemas.openxmlformats.org/officeDocument/2006/relationships/hyperlink" Target="consultantplus://offline/ref=6A10D0F1A31E45DDBFF708B88ABA08D601DA996DFFC5218F9DB153E718DCAE3EC09B642EC466707A685721AB53D35B59220EEEB329A3728CD88765b0I5N" TargetMode="External"/><Relationship Id="rId41" Type="http://schemas.openxmlformats.org/officeDocument/2006/relationships/hyperlink" Target="consultantplus://offline/ref=6A10D0F1A31E45DDBFF708B88ABA08D601DA996DFFC5218F9DB153E718DCAE3EC09B642EC466707A685723A753D35B59220EEEB329A3728CD88765b0I5N" TargetMode="External"/><Relationship Id="rId54" Type="http://schemas.openxmlformats.org/officeDocument/2006/relationships/hyperlink" Target="consultantplus://offline/ref=6A10D0F1A31E45DDBFF708B88ABA08D601DA996DFFC5218F9DB153E718DCAE3EC09B642EC466707A685725AF53D35B59220EEEB329A3728CD88765b0I5N" TargetMode="External"/><Relationship Id="rId62" Type="http://schemas.openxmlformats.org/officeDocument/2006/relationships/hyperlink" Target="consultantplus://offline/ref=6A10D0F1A31E45DDBFF708B88ABA08D601DA996DFFC5218F9DB153E718DCAE3EC09B642EC466707A685725A853D35B59220EEEB329A3728CD88765b0I5N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0D0F1A31E45DDBFF708B88ABA08D601DA996DF6C223889ABE0EED1085A23CC7943B39C32F7C7B685720AF5E8C5E4C3356E1B137BD7797C485640Db6I8N" TargetMode="External"/><Relationship Id="rId15" Type="http://schemas.openxmlformats.org/officeDocument/2006/relationships/hyperlink" Target="consultantplus://offline/ref=6A10D0F1A31E45DDBFF708B88ABA08D601DA996DF4CA298C9BB153E718DCAE3EC09B642EC466707A685720AB53D35B59220EEEB329A3728CD88765b0I5N" TargetMode="External"/><Relationship Id="rId23" Type="http://schemas.openxmlformats.org/officeDocument/2006/relationships/hyperlink" Target="consultantplus://offline/ref=6A10D0F1A31E45DDBFF708B88ABA08D601DA996DFFC5218F9DB153E718DCAE3EC09B642EC466707A685721A653D35B59220EEEB329A3728CD88765b0I5N" TargetMode="External"/><Relationship Id="rId28" Type="http://schemas.openxmlformats.org/officeDocument/2006/relationships/hyperlink" Target="consultantplus://offline/ref=6A10D0F1A31E45DDBFF708B88ABA08D601DA996DFFC5218F9DB153E718DCAE3EC09B642EC466707A685722AB53D35B59220EEEB329A3728CD88765b0I5N" TargetMode="External"/><Relationship Id="rId36" Type="http://schemas.openxmlformats.org/officeDocument/2006/relationships/hyperlink" Target="consultantplus://offline/ref=6A10D0F1A31E45DDBFF708B88ABA08D601DA996DFFC5218F9DB153E718DCAE3EC09B642EC466707A685723AA53D35B59220EEEB329A3728CD88765b0I5N" TargetMode="External"/><Relationship Id="rId49" Type="http://schemas.openxmlformats.org/officeDocument/2006/relationships/hyperlink" Target="consultantplus://offline/ref=6A10D0F1A31E45DDBFF708B88ABA08D601DA996DFFC5218F9DB153E718DCAE3EC09B642EC466707A685724AB53D35B59220EEEB329A3728CD88765b0I5N" TargetMode="External"/><Relationship Id="rId57" Type="http://schemas.openxmlformats.org/officeDocument/2006/relationships/hyperlink" Target="consultantplus://offline/ref=6A10D0F1A31E45DDBFF708B88ABA08D601DA996DF6C2278F9CBE0EED1085A23CC7943B39C32F7C7B685720AE5D8C5E4C3356E1B137BD7797C485640Db6I8N" TargetMode="External"/><Relationship Id="rId10" Type="http://schemas.openxmlformats.org/officeDocument/2006/relationships/hyperlink" Target="consultantplus://offline/ref=6A10D0F1A31E45DDBFF708B88ABA08D601DA996DFFC5218F9DB153E718DCAE3EC09B642EC466707A685720A853D35B59220EEEB329A3728CD88765b0I5N" TargetMode="External"/><Relationship Id="rId31" Type="http://schemas.openxmlformats.org/officeDocument/2006/relationships/hyperlink" Target="consultantplus://offline/ref=6A10D0F1A31E45DDBFF708B88ABA08D601DA996DFFC5218F9DB153E718DCAE3EC09B642EC466707A685722A653D35B59220EEEB329A3728CD88765b0I5N" TargetMode="External"/><Relationship Id="rId44" Type="http://schemas.openxmlformats.org/officeDocument/2006/relationships/hyperlink" Target="consultantplus://offline/ref=6A10D0F1A31E45DDBFF708B88ABA08D601DA996DFFC5218F9DB153E718DCAE3EC09B642EC466707A685724AD53D35B59220EEEB329A3728CD88765b0I5N" TargetMode="External"/><Relationship Id="rId52" Type="http://schemas.openxmlformats.org/officeDocument/2006/relationships/hyperlink" Target="consultantplus://offline/ref=6A10D0F1A31E45DDBFF708B88ABA08D601DA996DFFC5218F9DB153E718DCAE3EC09B642EC466707A685725AE53D35B59220EEEB329A3728CD88765b0I5N" TargetMode="External"/><Relationship Id="rId60" Type="http://schemas.openxmlformats.org/officeDocument/2006/relationships/hyperlink" Target="consultantplus://offline/ref=6A10D0F1A31E45DDBFF708B88ABA08D601DA996DFFC5218F9DB153E718DCAE3EC09B642EC466707A685725AB53D35B59220EEEB329A3728CD88765b0I5N" TargetMode="External"/><Relationship Id="rId65" Type="http://schemas.openxmlformats.org/officeDocument/2006/relationships/hyperlink" Target="consultantplus://offline/ref=6A10D0F1A31E45DDBFF708B88ABA08D601DA996DFFC5218F9DB153E718DCAE3EC09B642EC466707A685726AE53D35B59220EEEB329A3728CD88765b0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0D0F1A31E45DDBFF708B88ABA08D601DA996DF6C2278F9CBE0EED1085A23CC7943B39C32F7C7B685720AE5D8C5E4C3356E1B137BD7797C485640Db6I8N" TargetMode="External"/><Relationship Id="rId13" Type="http://schemas.openxmlformats.org/officeDocument/2006/relationships/hyperlink" Target="consultantplus://offline/ref=6A10D0F1A31E45DDBFF708B88ABA08D601DA996DFFC5218F9DB153E718DCAE3EC09B642EC466707A685721AF53D35B59220EEEB329A3728CD88765b0I5N" TargetMode="External"/><Relationship Id="rId18" Type="http://schemas.openxmlformats.org/officeDocument/2006/relationships/hyperlink" Target="consultantplus://offline/ref=6A10D0F1A31E45DDBFF708B88ABA08D601DA996DF6C2278F9CBE0EED1085A23CC7943B39C32F7C7B685720AE5D8C5E4C3356E1B137BD7797C485640Db6I8N" TargetMode="External"/><Relationship Id="rId39" Type="http://schemas.openxmlformats.org/officeDocument/2006/relationships/hyperlink" Target="consultantplus://offline/ref=6A10D0F1A31E45DDBFF708B88ABA08D601DA996DFFC5218F9DB153E718DCAE3EC09B642EC466707A685723A753D35B59220EEEB329A3728CD88765b0I5N" TargetMode="External"/><Relationship Id="rId34" Type="http://schemas.openxmlformats.org/officeDocument/2006/relationships/hyperlink" Target="consultantplus://offline/ref=6A10D0F1A31E45DDBFF708B88ABA08D601DA996DFFC5218F9DB153E718DCAE3EC09B642EC466707A685723AF53D35B59220EEEB329A3728CD88765b0I5N" TargetMode="External"/><Relationship Id="rId50" Type="http://schemas.openxmlformats.org/officeDocument/2006/relationships/hyperlink" Target="consultantplus://offline/ref=6A10D0F1A31E45DDBFF708B88ABA08D601DA996DFFC5218F9DB153E718DCAE3EC09B642EC466707A685724A853D35B59220EEEB329A3728CD88765b0I5N" TargetMode="External"/><Relationship Id="rId55" Type="http://schemas.openxmlformats.org/officeDocument/2006/relationships/hyperlink" Target="consultantplus://offline/ref=6A10D0F1A31E45DDBFF708B88ABA08D601DA996DFFC5218F9DB153E718DCAE3EC09B642EC466707A685725AF53D35B59220EEEB329A3728CD88765b0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5938</Words>
  <Characters>33848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2</cp:revision>
  <cp:lastPrinted>2019-05-20T13:22:00Z</cp:lastPrinted>
  <dcterms:created xsi:type="dcterms:W3CDTF">2019-05-20T13:51:00Z</dcterms:created>
  <dcterms:modified xsi:type="dcterms:W3CDTF">2019-05-20T13:51:00Z</dcterms:modified>
</cp:coreProperties>
</file>