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AB" w:rsidRDefault="007978AB" w:rsidP="00C17E51">
      <w:pPr>
        <w:pStyle w:val="2"/>
        <w:jc w:val="center"/>
        <w:rPr>
          <w:b/>
          <w:bCs/>
          <w:i w:val="0"/>
          <w:iCs w:val="0"/>
        </w:rPr>
      </w:pPr>
      <w:r>
        <w:rPr>
          <w:b/>
          <w:bCs/>
          <w:i w:val="0"/>
          <w:iCs w:val="0"/>
        </w:rPr>
        <w:t xml:space="preserve">Доклад </w:t>
      </w:r>
    </w:p>
    <w:p w:rsidR="007978AB" w:rsidRDefault="007978AB" w:rsidP="00C17E51">
      <w:pPr>
        <w:pStyle w:val="2"/>
        <w:jc w:val="center"/>
        <w:rPr>
          <w:b/>
          <w:bCs/>
          <w:i w:val="0"/>
          <w:iCs w:val="0"/>
        </w:rPr>
      </w:pPr>
      <w:r>
        <w:rPr>
          <w:b/>
          <w:bCs/>
          <w:i w:val="0"/>
          <w:iCs w:val="0"/>
        </w:rPr>
        <w:t>о развитии</w:t>
      </w:r>
      <w:r w:rsidR="008862FA">
        <w:rPr>
          <w:b/>
          <w:bCs/>
          <w:i w:val="0"/>
          <w:iCs w:val="0"/>
        </w:rPr>
        <w:t xml:space="preserve"> малого и среднего предпринимательства </w:t>
      </w:r>
      <w:r>
        <w:rPr>
          <w:b/>
          <w:bCs/>
          <w:i w:val="0"/>
          <w:iCs w:val="0"/>
        </w:rPr>
        <w:t xml:space="preserve">в городе </w:t>
      </w:r>
    </w:p>
    <w:p w:rsidR="00C17E51" w:rsidRDefault="007978AB" w:rsidP="00C17E51">
      <w:pPr>
        <w:pStyle w:val="2"/>
        <w:jc w:val="center"/>
        <w:rPr>
          <w:b/>
          <w:bCs/>
          <w:i w:val="0"/>
          <w:iCs w:val="0"/>
        </w:rPr>
      </w:pPr>
      <w:r>
        <w:rPr>
          <w:b/>
          <w:bCs/>
          <w:i w:val="0"/>
          <w:iCs w:val="0"/>
        </w:rPr>
        <w:t xml:space="preserve">Чебоксары </w:t>
      </w:r>
      <w:r w:rsidR="008862FA">
        <w:rPr>
          <w:b/>
          <w:bCs/>
          <w:i w:val="0"/>
          <w:iCs w:val="0"/>
        </w:rPr>
        <w:t>за 201</w:t>
      </w:r>
      <w:r w:rsidR="0089274C">
        <w:rPr>
          <w:b/>
          <w:bCs/>
          <w:i w:val="0"/>
          <w:iCs w:val="0"/>
        </w:rPr>
        <w:t>8</w:t>
      </w:r>
      <w:r w:rsidR="008862FA">
        <w:rPr>
          <w:b/>
          <w:bCs/>
          <w:i w:val="0"/>
          <w:iCs w:val="0"/>
        </w:rPr>
        <w:t xml:space="preserve"> г</w:t>
      </w:r>
      <w:r w:rsidR="00EF462D">
        <w:rPr>
          <w:b/>
          <w:bCs/>
          <w:i w:val="0"/>
          <w:iCs w:val="0"/>
        </w:rPr>
        <w:t>од</w:t>
      </w:r>
    </w:p>
    <w:p w:rsidR="00AC7C4B" w:rsidRDefault="00A55809" w:rsidP="008862FA">
      <w:pPr>
        <w:keepNext/>
        <w:keepLines/>
        <w:ind w:right="-5" w:firstLine="654"/>
        <w:jc w:val="both"/>
        <w:rPr>
          <w:rFonts w:eastAsia="Courier New"/>
          <w:color w:val="000000" w:themeColor="text1"/>
          <w:sz w:val="28"/>
          <w:szCs w:val="20"/>
        </w:rPr>
      </w:pPr>
      <w:proofErr w:type="gramStart"/>
      <w:r w:rsidRPr="00AF5158">
        <w:rPr>
          <w:rFonts w:eastAsia="Courier New"/>
          <w:color w:val="000000" w:themeColor="text1"/>
          <w:sz w:val="28"/>
          <w:szCs w:val="20"/>
        </w:rPr>
        <w:t>По состоянию на 01.</w:t>
      </w:r>
      <w:r w:rsidR="00EF462D">
        <w:rPr>
          <w:rFonts w:eastAsia="Courier New"/>
          <w:color w:val="000000" w:themeColor="text1"/>
          <w:sz w:val="28"/>
          <w:szCs w:val="20"/>
        </w:rPr>
        <w:t>01</w:t>
      </w:r>
      <w:r w:rsidR="008862FA" w:rsidRPr="00AF5158">
        <w:rPr>
          <w:rFonts w:eastAsia="Courier New"/>
          <w:color w:val="000000" w:themeColor="text1"/>
          <w:sz w:val="28"/>
          <w:szCs w:val="20"/>
        </w:rPr>
        <w:t>.201</w:t>
      </w:r>
      <w:r w:rsidR="00EF462D">
        <w:rPr>
          <w:rFonts w:eastAsia="Courier New"/>
          <w:color w:val="000000" w:themeColor="text1"/>
          <w:sz w:val="28"/>
          <w:szCs w:val="20"/>
        </w:rPr>
        <w:t>9</w:t>
      </w:r>
      <w:r w:rsidR="008862FA" w:rsidRPr="00AF5158">
        <w:rPr>
          <w:rFonts w:eastAsia="Courier New"/>
          <w:color w:val="000000" w:themeColor="text1"/>
          <w:sz w:val="28"/>
          <w:szCs w:val="20"/>
        </w:rPr>
        <w:t xml:space="preserve"> года </w:t>
      </w:r>
      <w:r w:rsidR="00AC7C4B">
        <w:rPr>
          <w:rFonts w:eastAsia="Courier New"/>
          <w:color w:val="000000" w:themeColor="text1"/>
          <w:sz w:val="28"/>
          <w:szCs w:val="20"/>
        </w:rPr>
        <w:t>к</w:t>
      </w:r>
      <w:r w:rsidR="00AC7C4B" w:rsidRPr="00AC7C4B">
        <w:rPr>
          <w:rFonts w:eastAsia="Courier New"/>
          <w:color w:val="000000" w:themeColor="text1"/>
          <w:sz w:val="28"/>
          <w:szCs w:val="20"/>
        </w:rPr>
        <w:t>оличество субъектов малого и среднего предпринимательства (далее – субъекты МСП) в соответствии с Единым реестром субъектов малого и среднего предпринимательства, размещенным на официальном сай</w:t>
      </w:r>
      <w:r w:rsidR="00AC7C4B">
        <w:rPr>
          <w:rFonts w:eastAsia="Courier New"/>
          <w:color w:val="000000" w:themeColor="text1"/>
          <w:sz w:val="28"/>
          <w:szCs w:val="20"/>
        </w:rPr>
        <w:t>те Федеральной налоговой службы</w:t>
      </w:r>
      <w:r w:rsidR="00524A90">
        <w:rPr>
          <w:rFonts w:eastAsia="Courier New"/>
          <w:color w:val="000000" w:themeColor="text1"/>
          <w:sz w:val="28"/>
          <w:szCs w:val="20"/>
        </w:rPr>
        <w:t xml:space="preserve"> уве</w:t>
      </w:r>
      <w:r w:rsidR="00AC7C4B" w:rsidRPr="00AC7C4B">
        <w:rPr>
          <w:rFonts w:eastAsia="Courier New"/>
          <w:color w:val="000000" w:themeColor="text1"/>
          <w:sz w:val="28"/>
          <w:szCs w:val="20"/>
        </w:rPr>
        <w:t xml:space="preserve">личилось на </w:t>
      </w:r>
      <w:r w:rsidR="00AC7C4B" w:rsidRPr="00F439A8">
        <w:rPr>
          <w:rFonts w:eastAsia="Courier New"/>
          <w:b/>
          <w:color w:val="000000" w:themeColor="text1"/>
          <w:sz w:val="28"/>
          <w:szCs w:val="20"/>
        </w:rPr>
        <w:t>4368</w:t>
      </w:r>
      <w:r w:rsidR="00AC7C4B" w:rsidRPr="00AC7C4B">
        <w:rPr>
          <w:rFonts w:eastAsia="Courier New"/>
          <w:color w:val="000000" w:themeColor="text1"/>
          <w:sz w:val="28"/>
          <w:szCs w:val="20"/>
        </w:rPr>
        <w:t xml:space="preserve"> единиц и составил</w:t>
      </w:r>
      <w:r w:rsidR="00AC7C4B">
        <w:rPr>
          <w:rFonts w:eastAsia="Courier New"/>
          <w:color w:val="000000" w:themeColor="text1"/>
          <w:sz w:val="28"/>
          <w:szCs w:val="20"/>
        </w:rPr>
        <w:t>о</w:t>
      </w:r>
      <w:r w:rsidR="00AC7C4B" w:rsidRPr="00AC7C4B">
        <w:rPr>
          <w:rFonts w:eastAsia="Courier New"/>
          <w:color w:val="000000" w:themeColor="text1"/>
          <w:sz w:val="28"/>
          <w:szCs w:val="20"/>
        </w:rPr>
        <w:t xml:space="preserve"> </w:t>
      </w:r>
      <w:r w:rsidR="00AC7C4B" w:rsidRPr="00DB4FCF">
        <w:rPr>
          <w:rFonts w:eastAsia="Courier New"/>
          <w:b/>
          <w:color w:val="000000" w:themeColor="text1"/>
          <w:sz w:val="28"/>
          <w:szCs w:val="20"/>
        </w:rPr>
        <w:t>26 138</w:t>
      </w:r>
      <w:r w:rsidR="00AC7C4B" w:rsidRPr="00AC7C4B">
        <w:rPr>
          <w:rFonts w:eastAsia="Courier New"/>
          <w:color w:val="000000" w:themeColor="text1"/>
          <w:sz w:val="28"/>
          <w:szCs w:val="20"/>
        </w:rPr>
        <w:t xml:space="preserve"> единиц, </w:t>
      </w:r>
      <w:r w:rsidR="00C17E51">
        <w:rPr>
          <w:rFonts w:eastAsia="Courier New"/>
          <w:color w:val="000000" w:themeColor="text1"/>
          <w:sz w:val="28"/>
          <w:szCs w:val="20"/>
        </w:rPr>
        <w:t>что</w:t>
      </w:r>
      <w:r w:rsidR="00AC7C4B" w:rsidRPr="00AC7C4B">
        <w:rPr>
          <w:rFonts w:eastAsia="Courier New"/>
          <w:color w:val="000000" w:themeColor="text1"/>
          <w:sz w:val="28"/>
          <w:szCs w:val="20"/>
        </w:rPr>
        <w:t xml:space="preserve"> </w:t>
      </w:r>
      <w:r w:rsidR="00AC7C4B">
        <w:rPr>
          <w:rFonts w:eastAsia="Courier New"/>
          <w:color w:val="000000" w:themeColor="text1"/>
          <w:sz w:val="28"/>
          <w:szCs w:val="20"/>
        </w:rPr>
        <w:t xml:space="preserve">на </w:t>
      </w:r>
      <w:r w:rsidR="00C17E51" w:rsidRPr="00F439A8">
        <w:rPr>
          <w:rFonts w:eastAsia="Courier New"/>
          <w:b/>
          <w:color w:val="000000" w:themeColor="text1"/>
          <w:sz w:val="28"/>
          <w:szCs w:val="20"/>
        </w:rPr>
        <w:t>20,1%</w:t>
      </w:r>
      <w:r w:rsidR="00C17E51">
        <w:rPr>
          <w:rFonts w:eastAsia="Courier New"/>
          <w:color w:val="000000" w:themeColor="text1"/>
          <w:sz w:val="28"/>
          <w:szCs w:val="20"/>
        </w:rPr>
        <w:t xml:space="preserve"> больше, чем за </w:t>
      </w:r>
      <w:r w:rsidR="005A04B2">
        <w:rPr>
          <w:rFonts w:eastAsia="Courier New"/>
          <w:color w:val="000000" w:themeColor="text1"/>
          <w:sz w:val="28"/>
          <w:szCs w:val="20"/>
        </w:rPr>
        <w:t>аналогичный</w:t>
      </w:r>
      <w:r w:rsidR="00C17E51">
        <w:rPr>
          <w:rFonts w:eastAsia="Courier New"/>
          <w:color w:val="000000" w:themeColor="text1"/>
          <w:sz w:val="28"/>
          <w:szCs w:val="20"/>
        </w:rPr>
        <w:t xml:space="preserve"> период прошлого года (в 2017 г. –</w:t>
      </w:r>
      <w:r w:rsidR="00AC7C4B" w:rsidRPr="00AC7C4B">
        <w:rPr>
          <w:rFonts w:eastAsia="Courier New"/>
          <w:color w:val="000000" w:themeColor="text1"/>
          <w:sz w:val="28"/>
          <w:szCs w:val="20"/>
        </w:rPr>
        <w:t xml:space="preserve">   21 770 единиц).</w:t>
      </w:r>
      <w:proofErr w:type="gramEnd"/>
    </w:p>
    <w:p w:rsidR="008862FA" w:rsidRPr="00AF5158" w:rsidRDefault="008862FA" w:rsidP="00670E5E">
      <w:pPr>
        <w:pStyle w:val="3"/>
        <w:rPr>
          <w:b/>
          <w:color w:val="000000" w:themeColor="text1"/>
          <w:szCs w:val="20"/>
        </w:rPr>
      </w:pPr>
      <w:r w:rsidRPr="00AF5158">
        <w:rPr>
          <w:color w:val="000000" w:themeColor="text1"/>
          <w:szCs w:val="20"/>
        </w:rPr>
        <w:t xml:space="preserve">Из них количество индивидуальных предпринимателей составило </w:t>
      </w:r>
      <w:r w:rsidR="008070AC">
        <w:rPr>
          <w:b/>
          <w:color w:val="000000" w:themeColor="text1"/>
          <w:szCs w:val="20"/>
        </w:rPr>
        <w:t>15997</w:t>
      </w:r>
      <w:r w:rsidR="00A55809" w:rsidRPr="00AF5158">
        <w:rPr>
          <w:rFonts w:ascii="Arial" w:eastAsia="Calibri" w:hAnsi="Arial" w:cs="Arial"/>
          <w:b/>
          <w:color w:val="000000" w:themeColor="text1"/>
          <w:sz w:val="24"/>
          <w:lang w:eastAsia="en-US"/>
        </w:rPr>
        <w:t xml:space="preserve"> </w:t>
      </w:r>
      <w:r w:rsidRPr="00AF5158">
        <w:rPr>
          <w:color w:val="000000" w:themeColor="text1"/>
          <w:szCs w:val="20"/>
        </w:rPr>
        <w:t xml:space="preserve">единиц или на </w:t>
      </w:r>
      <w:r w:rsidR="008070AC">
        <w:rPr>
          <w:b/>
          <w:color w:val="000000" w:themeColor="text1"/>
          <w:szCs w:val="20"/>
        </w:rPr>
        <w:t>2,6</w:t>
      </w:r>
      <w:r w:rsidRPr="00AF5158">
        <w:rPr>
          <w:b/>
          <w:color w:val="000000" w:themeColor="text1"/>
          <w:szCs w:val="20"/>
        </w:rPr>
        <w:t xml:space="preserve"> %</w:t>
      </w:r>
      <w:r w:rsidR="00670E5E" w:rsidRPr="00AF5158">
        <w:rPr>
          <w:color w:val="000000" w:themeColor="text1"/>
          <w:szCs w:val="20"/>
        </w:rPr>
        <w:t xml:space="preserve"> </w:t>
      </w:r>
      <w:r w:rsidR="00D77E25">
        <w:rPr>
          <w:color w:val="000000" w:themeColor="text1"/>
          <w:szCs w:val="20"/>
        </w:rPr>
        <w:t>больше</w:t>
      </w:r>
      <w:r w:rsidR="00AF5158" w:rsidRPr="00AF5158">
        <w:rPr>
          <w:color w:val="000000" w:themeColor="text1"/>
          <w:szCs w:val="20"/>
        </w:rPr>
        <w:t xml:space="preserve">, чем на 01 </w:t>
      </w:r>
      <w:r w:rsidR="008070AC">
        <w:rPr>
          <w:color w:val="000000" w:themeColor="text1"/>
          <w:szCs w:val="20"/>
        </w:rPr>
        <w:t>января</w:t>
      </w:r>
      <w:r w:rsidR="00AF5158" w:rsidRPr="00AF5158">
        <w:rPr>
          <w:color w:val="000000" w:themeColor="text1"/>
          <w:szCs w:val="20"/>
        </w:rPr>
        <w:t xml:space="preserve"> </w:t>
      </w:r>
      <w:r w:rsidRPr="00AF5158">
        <w:rPr>
          <w:color w:val="000000" w:themeColor="text1"/>
          <w:szCs w:val="20"/>
        </w:rPr>
        <w:t>201</w:t>
      </w:r>
      <w:r w:rsidR="008070AC">
        <w:rPr>
          <w:color w:val="000000" w:themeColor="text1"/>
          <w:szCs w:val="20"/>
        </w:rPr>
        <w:t>8</w:t>
      </w:r>
      <w:r w:rsidRPr="00AF5158">
        <w:rPr>
          <w:color w:val="000000" w:themeColor="text1"/>
          <w:szCs w:val="20"/>
        </w:rPr>
        <w:t xml:space="preserve"> года.</w:t>
      </w:r>
    </w:p>
    <w:p w:rsidR="008862FA" w:rsidRPr="002C7766" w:rsidRDefault="008862FA" w:rsidP="008862FA">
      <w:pPr>
        <w:ind w:firstLine="567"/>
        <w:jc w:val="both"/>
        <w:rPr>
          <w:rFonts w:eastAsia="Courier New"/>
          <w:sz w:val="28"/>
        </w:rPr>
      </w:pPr>
      <w:r w:rsidRPr="002C7766">
        <w:rPr>
          <w:rFonts w:eastAsia="Courier New"/>
          <w:sz w:val="28"/>
        </w:rPr>
        <w:t xml:space="preserve">Основной задачей предпринимательства в городе является обеспечение занятости и самозанятости населения. Общая численность работающих в сфере </w:t>
      </w:r>
      <w:r>
        <w:rPr>
          <w:rFonts w:eastAsia="Courier New"/>
          <w:sz w:val="28"/>
        </w:rPr>
        <w:t xml:space="preserve">предпринимательства на 01 </w:t>
      </w:r>
      <w:r w:rsidR="008070AC">
        <w:rPr>
          <w:rFonts w:eastAsia="Courier New"/>
          <w:sz w:val="28"/>
        </w:rPr>
        <w:t>января</w:t>
      </w:r>
      <w:r w:rsidRPr="002C7766">
        <w:rPr>
          <w:rFonts w:eastAsia="Courier New"/>
          <w:sz w:val="28"/>
        </w:rPr>
        <w:t xml:space="preserve"> 201</w:t>
      </w:r>
      <w:r w:rsidR="008070AC">
        <w:rPr>
          <w:rFonts w:eastAsia="Courier New"/>
          <w:sz w:val="28"/>
        </w:rPr>
        <w:t>9</w:t>
      </w:r>
      <w:r w:rsidRPr="002C7766">
        <w:rPr>
          <w:rFonts w:eastAsia="Courier New"/>
          <w:sz w:val="28"/>
        </w:rPr>
        <w:t xml:space="preserve"> года составила </w:t>
      </w:r>
      <w:r w:rsidR="00D77E25">
        <w:rPr>
          <w:rFonts w:eastAsia="Courier New"/>
          <w:b/>
          <w:sz w:val="28"/>
        </w:rPr>
        <w:t>10</w:t>
      </w:r>
      <w:r w:rsidR="008070AC">
        <w:rPr>
          <w:rFonts w:eastAsia="Courier New"/>
          <w:b/>
          <w:sz w:val="28"/>
        </w:rPr>
        <w:t>0</w:t>
      </w:r>
      <w:r w:rsidR="00D77E25">
        <w:rPr>
          <w:rFonts w:eastAsia="Courier New"/>
          <w:b/>
          <w:sz w:val="28"/>
        </w:rPr>
        <w:t xml:space="preserve"> </w:t>
      </w:r>
      <w:r w:rsidR="008070AC">
        <w:rPr>
          <w:rFonts w:eastAsia="Courier New"/>
          <w:b/>
          <w:sz w:val="28"/>
        </w:rPr>
        <w:t>562</w:t>
      </w:r>
      <w:r w:rsidRPr="002C7766">
        <w:rPr>
          <w:rFonts w:eastAsia="Courier New"/>
          <w:sz w:val="28"/>
        </w:rPr>
        <w:t xml:space="preserve"> человек, оценочно это свыше </w:t>
      </w:r>
      <w:r w:rsidR="008070AC">
        <w:rPr>
          <w:rFonts w:eastAsia="Courier New"/>
          <w:b/>
          <w:sz w:val="28"/>
        </w:rPr>
        <w:t>44,5</w:t>
      </w:r>
      <w:r w:rsidR="00AF5158">
        <w:rPr>
          <w:rFonts w:eastAsia="Courier New"/>
          <w:b/>
          <w:sz w:val="28"/>
        </w:rPr>
        <w:t xml:space="preserve"> </w:t>
      </w:r>
      <w:r w:rsidRPr="00AF5158">
        <w:rPr>
          <w:rFonts w:eastAsia="Courier New"/>
          <w:b/>
          <w:sz w:val="28"/>
        </w:rPr>
        <w:t>%</w:t>
      </w:r>
      <w:r w:rsidRPr="002C7766">
        <w:rPr>
          <w:rFonts w:eastAsia="Courier New"/>
          <w:sz w:val="28"/>
        </w:rPr>
        <w:t xml:space="preserve"> от общей численности занятых в экономике по городу.</w:t>
      </w:r>
    </w:p>
    <w:p w:rsidR="008862FA" w:rsidRPr="002C7766" w:rsidRDefault="008862FA" w:rsidP="003756AD">
      <w:pPr>
        <w:ind w:firstLine="567"/>
        <w:jc w:val="both"/>
        <w:rPr>
          <w:rFonts w:eastAsia="Courier New"/>
          <w:sz w:val="28"/>
        </w:rPr>
      </w:pPr>
      <w:proofErr w:type="spellStart"/>
      <w:r w:rsidRPr="002C7766">
        <w:rPr>
          <w:rFonts w:eastAsia="Courier New"/>
          <w:sz w:val="28"/>
        </w:rPr>
        <w:t>Справочно</w:t>
      </w:r>
      <w:proofErr w:type="spellEnd"/>
      <w:r w:rsidRPr="002C7766">
        <w:rPr>
          <w:rFonts w:eastAsia="Courier New"/>
          <w:sz w:val="28"/>
        </w:rPr>
        <w:t xml:space="preserve">: общее количество занятых в экономике города составляет </w:t>
      </w:r>
      <w:r w:rsidR="00670E5E">
        <w:rPr>
          <w:rFonts w:eastAsia="Courier New"/>
          <w:b/>
          <w:sz w:val="28"/>
        </w:rPr>
        <w:t>2</w:t>
      </w:r>
      <w:r w:rsidR="002D4523">
        <w:rPr>
          <w:rFonts w:eastAsia="Courier New"/>
          <w:b/>
          <w:sz w:val="28"/>
        </w:rPr>
        <w:t>2</w:t>
      </w:r>
      <w:r w:rsidR="00D77E25">
        <w:rPr>
          <w:rFonts w:eastAsia="Courier New"/>
          <w:b/>
          <w:sz w:val="28"/>
        </w:rPr>
        <w:t>4</w:t>
      </w:r>
      <w:r w:rsidR="00670E5E">
        <w:rPr>
          <w:rFonts w:eastAsia="Courier New"/>
          <w:b/>
          <w:sz w:val="28"/>
        </w:rPr>
        <w:t>,</w:t>
      </w:r>
      <w:r w:rsidR="00D77E25">
        <w:rPr>
          <w:rFonts w:eastAsia="Courier New"/>
          <w:b/>
          <w:sz w:val="28"/>
        </w:rPr>
        <w:t>6</w:t>
      </w:r>
      <w:r w:rsidR="003756AD">
        <w:rPr>
          <w:rFonts w:eastAsia="Courier New"/>
          <w:sz w:val="28"/>
        </w:rPr>
        <w:t xml:space="preserve"> тыс. человек. </w:t>
      </w:r>
    </w:p>
    <w:p w:rsidR="008862FA" w:rsidRDefault="008862FA" w:rsidP="003756AD">
      <w:pPr>
        <w:pStyle w:val="a5"/>
        <w:jc w:val="center"/>
        <w:rPr>
          <w:b/>
          <w:bCs/>
          <w:sz w:val="24"/>
        </w:rPr>
      </w:pPr>
      <w:r>
        <w:rPr>
          <w:b/>
          <w:bCs/>
          <w:sz w:val="24"/>
        </w:rPr>
        <w:t>Рис. 1 Динамика показателей количества субъектов малого и среднего предпринимательства в городе Чебоксары и численнос</w:t>
      </w:r>
      <w:r w:rsidR="003756AD">
        <w:rPr>
          <w:b/>
          <w:bCs/>
          <w:sz w:val="24"/>
        </w:rPr>
        <w:t>ти работников малых предприятий</w:t>
      </w:r>
    </w:p>
    <w:p w:rsidR="00642D7D" w:rsidRDefault="00642D7D" w:rsidP="0009123D">
      <w:pPr>
        <w:widowControl w:val="0"/>
        <w:ind w:right="-5"/>
        <w:rPr>
          <w:rFonts w:eastAsia="Courier New"/>
          <w:sz w:val="28"/>
        </w:rPr>
      </w:pPr>
      <w:r>
        <w:rPr>
          <w:noProof/>
        </w:rPr>
        <w:drawing>
          <wp:inline distT="0" distB="0" distL="0" distR="0" wp14:anchorId="4A2A1744" wp14:editId="4BCB6864">
            <wp:extent cx="5940425" cy="2855974"/>
            <wp:effectExtent l="0" t="0" r="317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04B2" w:rsidRDefault="005A04B2" w:rsidP="008862FA">
      <w:pPr>
        <w:ind w:firstLine="567"/>
        <w:jc w:val="both"/>
        <w:rPr>
          <w:rFonts w:eastAsia="Courier New"/>
          <w:sz w:val="28"/>
        </w:rPr>
      </w:pPr>
      <w:r w:rsidRPr="005A04B2">
        <w:rPr>
          <w:rFonts w:eastAsia="Courier New"/>
          <w:sz w:val="28"/>
        </w:rPr>
        <w:t>Среднемесячная заработная плата у субъектов МС</w:t>
      </w:r>
      <w:r>
        <w:rPr>
          <w:rFonts w:eastAsia="Courier New"/>
          <w:sz w:val="28"/>
        </w:rPr>
        <w:t xml:space="preserve">П увеличилась на </w:t>
      </w:r>
      <w:r w:rsidRPr="00524A90">
        <w:rPr>
          <w:rFonts w:eastAsia="Courier New"/>
          <w:b/>
          <w:sz w:val="28"/>
        </w:rPr>
        <w:t>2,8%</w:t>
      </w:r>
      <w:r>
        <w:rPr>
          <w:rFonts w:eastAsia="Courier New"/>
          <w:sz w:val="28"/>
        </w:rPr>
        <w:t xml:space="preserve"> и состави</w:t>
      </w:r>
      <w:r w:rsidRPr="005A04B2">
        <w:rPr>
          <w:rFonts w:eastAsia="Courier New"/>
          <w:sz w:val="28"/>
        </w:rPr>
        <w:t xml:space="preserve">ла </w:t>
      </w:r>
      <w:r w:rsidRPr="00524A90">
        <w:rPr>
          <w:rFonts w:eastAsia="Courier New"/>
          <w:b/>
          <w:sz w:val="28"/>
        </w:rPr>
        <w:t>16 957,5 рублей.</w:t>
      </w:r>
      <w:r w:rsidRPr="005A04B2">
        <w:rPr>
          <w:rFonts w:eastAsia="Courier New"/>
          <w:sz w:val="28"/>
        </w:rPr>
        <w:t xml:space="preserve"> </w:t>
      </w:r>
    </w:p>
    <w:p w:rsidR="008862FA" w:rsidRPr="00312373" w:rsidRDefault="008862FA" w:rsidP="008862FA">
      <w:pPr>
        <w:ind w:firstLine="567"/>
        <w:jc w:val="both"/>
        <w:rPr>
          <w:rFonts w:eastAsia="Courier New"/>
          <w:sz w:val="28"/>
        </w:rPr>
      </w:pPr>
      <w:r>
        <w:rPr>
          <w:rFonts w:eastAsia="Courier New"/>
          <w:sz w:val="28"/>
        </w:rPr>
        <w:t xml:space="preserve">По состоянию на 01 </w:t>
      </w:r>
      <w:r w:rsidR="008070AC">
        <w:rPr>
          <w:rFonts w:eastAsia="Courier New"/>
          <w:sz w:val="28"/>
        </w:rPr>
        <w:t>января</w:t>
      </w:r>
      <w:r>
        <w:rPr>
          <w:rFonts w:eastAsia="Courier New"/>
          <w:sz w:val="28"/>
        </w:rPr>
        <w:t xml:space="preserve"> 201</w:t>
      </w:r>
      <w:r w:rsidR="008070AC">
        <w:rPr>
          <w:rFonts w:eastAsia="Courier New"/>
          <w:sz w:val="28"/>
        </w:rPr>
        <w:t>9</w:t>
      </w:r>
      <w:r>
        <w:rPr>
          <w:rFonts w:eastAsia="Courier New"/>
          <w:sz w:val="28"/>
        </w:rPr>
        <w:t xml:space="preserve"> года объем отгруженных товаров собственного производства, </w:t>
      </w:r>
      <w:r w:rsidRPr="00312373">
        <w:rPr>
          <w:rFonts w:eastAsia="Courier New"/>
          <w:sz w:val="28"/>
        </w:rPr>
        <w:t>выполненных работ и услуг собственными силами малыми предприятиями составил</w:t>
      </w:r>
      <w:r w:rsidR="002D4523" w:rsidRPr="00312373">
        <w:rPr>
          <w:rFonts w:eastAsia="Courier New"/>
          <w:sz w:val="28"/>
        </w:rPr>
        <w:t xml:space="preserve"> </w:t>
      </w:r>
      <w:r w:rsidR="00312373" w:rsidRPr="00312373">
        <w:rPr>
          <w:rFonts w:eastAsia="Courier New"/>
          <w:b/>
          <w:sz w:val="28"/>
        </w:rPr>
        <w:t>23 950</w:t>
      </w:r>
      <w:r w:rsidR="0009123D" w:rsidRPr="00312373">
        <w:rPr>
          <w:rFonts w:eastAsia="Courier New"/>
          <w:b/>
          <w:sz w:val="28"/>
        </w:rPr>
        <w:t xml:space="preserve"> </w:t>
      </w:r>
      <w:r w:rsidRPr="00312373">
        <w:rPr>
          <w:rFonts w:eastAsia="Courier New"/>
          <w:b/>
          <w:sz w:val="28"/>
        </w:rPr>
        <w:t>млн. рублей</w:t>
      </w:r>
      <w:r w:rsidRPr="00312373">
        <w:rPr>
          <w:rFonts w:eastAsia="Courier New"/>
          <w:sz w:val="28"/>
        </w:rPr>
        <w:t xml:space="preserve">, что на </w:t>
      </w:r>
      <w:r w:rsidR="00312373" w:rsidRPr="00312373">
        <w:rPr>
          <w:rFonts w:eastAsia="Courier New"/>
          <w:b/>
          <w:sz w:val="28"/>
        </w:rPr>
        <w:t>1,3</w:t>
      </w:r>
      <w:r w:rsidRPr="00312373">
        <w:rPr>
          <w:rFonts w:eastAsia="Courier New"/>
          <w:b/>
          <w:sz w:val="28"/>
        </w:rPr>
        <w:t>%</w:t>
      </w:r>
      <w:r w:rsidRPr="00312373">
        <w:rPr>
          <w:rFonts w:eastAsia="Courier New"/>
          <w:sz w:val="28"/>
        </w:rPr>
        <w:t xml:space="preserve"> выше, чем за аналогичный период</w:t>
      </w:r>
      <w:r w:rsidR="002D4523" w:rsidRPr="00312373">
        <w:rPr>
          <w:rFonts w:eastAsia="Courier New"/>
          <w:sz w:val="28"/>
        </w:rPr>
        <w:t xml:space="preserve"> прошлого года</w:t>
      </w:r>
      <w:r w:rsidR="0009123D" w:rsidRPr="00312373">
        <w:rPr>
          <w:rFonts w:eastAsia="Courier New"/>
          <w:sz w:val="28"/>
        </w:rPr>
        <w:t>.</w:t>
      </w:r>
    </w:p>
    <w:p w:rsidR="005A04B2" w:rsidRDefault="005A04B2" w:rsidP="008862FA">
      <w:pPr>
        <w:ind w:firstLine="567"/>
        <w:jc w:val="both"/>
        <w:rPr>
          <w:rFonts w:eastAsia="Courier New"/>
          <w:sz w:val="28"/>
        </w:rPr>
      </w:pPr>
      <w:r w:rsidRPr="005A04B2">
        <w:rPr>
          <w:rFonts w:eastAsia="Courier New"/>
          <w:sz w:val="28"/>
        </w:rPr>
        <w:t xml:space="preserve">Общая сумма </w:t>
      </w:r>
      <w:proofErr w:type="gramStart"/>
      <w:r w:rsidRPr="005A04B2">
        <w:rPr>
          <w:rFonts w:eastAsia="Courier New"/>
          <w:sz w:val="28"/>
        </w:rPr>
        <w:t>налоговых платежей, уплаченных су</w:t>
      </w:r>
      <w:r>
        <w:rPr>
          <w:rFonts w:eastAsia="Courier New"/>
          <w:sz w:val="28"/>
        </w:rPr>
        <w:t>бъектами малого и среднего пред</w:t>
      </w:r>
      <w:r w:rsidRPr="005A04B2">
        <w:rPr>
          <w:rFonts w:eastAsia="Courier New"/>
          <w:sz w:val="28"/>
        </w:rPr>
        <w:t>принимательства в местный бюджет уменьшилась</w:t>
      </w:r>
      <w:proofErr w:type="gramEnd"/>
      <w:r w:rsidRPr="005A04B2">
        <w:rPr>
          <w:rFonts w:eastAsia="Courier New"/>
          <w:sz w:val="28"/>
        </w:rPr>
        <w:t xml:space="preserve"> на </w:t>
      </w:r>
      <w:r w:rsidRPr="005A04B2">
        <w:rPr>
          <w:rFonts w:eastAsia="Courier New"/>
          <w:b/>
          <w:sz w:val="28"/>
        </w:rPr>
        <w:t>6,5%</w:t>
      </w:r>
      <w:r w:rsidRPr="005A04B2">
        <w:rPr>
          <w:rFonts w:eastAsia="Courier New"/>
          <w:sz w:val="28"/>
        </w:rPr>
        <w:t xml:space="preserve"> и </w:t>
      </w:r>
      <w:r w:rsidRPr="005A04B2">
        <w:rPr>
          <w:rFonts w:eastAsia="Courier New"/>
          <w:sz w:val="28"/>
        </w:rPr>
        <w:lastRenderedPageBreak/>
        <w:t xml:space="preserve">составила </w:t>
      </w:r>
      <w:r w:rsidRPr="005A04B2">
        <w:rPr>
          <w:rFonts w:eastAsia="Courier New"/>
          <w:b/>
          <w:sz w:val="28"/>
        </w:rPr>
        <w:t xml:space="preserve">355,3 млн. рублей </w:t>
      </w:r>
      <w:r>
        <w:rPr>
          <w:rFonts w:eastAsia="Courier New"/>
          <w:sz w:val="28"/>
        </w:rPr>
        <w:t xml:space="preserve">или </w:t>
      </w:r>
      <w:r w:rsidRPr="00524A90">
        <w:rPr>
          <w:rFonts w:eastAsia="Courier New"/>
          <w:b/>
          <w:sz w:val="28"/>
        </w:rPr>
        <w:t>12,7%</w:t>
      </w:r>
      <w:r>
        <w:rPr>
          <w:rFonts w:eastAsia="Courier New"/>
          <w:sz w:val="28"/>
        </w:rPr>
        <w:t xml:space="preserve"> от всех поступлений </w:t>
      </w:r>
      <w:r w:rsidRPr="005A04B2">
        <w:rPr>
          <w:rFonts w:eastAsia="Courier New"/>
          <w:sz w:val="28"/>
        </w:rPr>
        <w:t xml:space="preserve">(в 2017 г. – 380,0 млн. рублей). </w:t>
      </w:r>
    </w:p>
    <w:p w:rsidR="008862FA" w:rsidRDefault="005A04B2" w:rsidP="008862FA">
      <w:pPr>
        <w:ind w:firstLine="567"/>
        <w:jc w:val="both"/>
        <w:rPr>
          <w:rFonts w:eastAsia="Courier New"/>
          <w:sz w:val="28"/>
        </w:rPr>
      </w:pPr>
      <w:proofErr w:type="gramStart"/>
      <w:r w:rsidRPr="005A04B2">
        <w:rPr>
          <w:rFonts w:eastAsia="Courier New"/>
          <w:sz w:val="28"/>
        </w:rPr>
        <w:t>Уменьшение налогов связано с тем, что еще не все субъекты МСП представили налоговую отчетность, срок представл</w:t>
      </w:r>
      <w:r>
        <w:rPr>
          <w:rFonts w:eastAsia="Courier New"/>
          <w:sz w:val="28"/>
        </w:rPr>
        <w:t>ения – до 25 января 2019 г., ин</w:t>
      </w:r>
      <w:r w:rsidRPr="005A04B2">
        <w:rPr>
          <w:rFonts w:eastAsia="Courier New"/>
          <w:sz w:val="28"/>
        </w:rPr>
        <w:t>формация по сведениям налоговой предварительная по состоянию на 29.12.2018 г.</w:t>
      </w:r>
      <w:proofErr w:type="gramEnd"/>
    </w:p>
    <w:p w:rsidR="008862FA" w:rsidRDefault="008862FA" w:rsidP="008862FA">
      <w:pPr>
        <w:jc w:val="center"/>
        <w:rPr>
          <w:b/>
          <w:bCs/>
          <w:sz w:val="28"/>
        </w:rPr>
      </w:pPr>
      <w:r>
        <w:rPr>
          <w:b/>
          <w:bCs/>
          <w:sz w:val="28"/>
        </w:rPr>
        <w:t>Рис.2 Объем налоговых поступлений от субъектов малого и среднего предпринимательства в городе Чебоксары</w:t>
      </w:r>
      <w:r w:rsidR="0009123D">
        <w:rPr>
          <w:b/>
          <w:bCs/>
          <w:sz w:val="28"/>
        </w:rPr>
        <w:t xml:space="preserve"> (млн. руб.)</w:t>
      </w:r>
    </w:p>
    <w:p w:rsidR="00E66A7A" w:rsidRDefault="00E66A7A" w:rsidP="008862FA">
      <w:pPr>
        <w:jc w:val="center"/>
        <w:rPr>
          <w:b/>
          <w:bCs/>
          <w:sz w:val="28"/>
        </w:rPr>
      </w:pPr>
    </w:p>
    <w:p w:rsidR="003756AD" w:rsidRPr="003756AD" w:rsidRDefault="00E84D1E" w:rsidP="003756AD">
      <w:pPr>
        <w:jc w:val="both"/>
        <w:rPr>
          <w:rFonts w:eastAsia="Courier New"/>
          <w:color w:val="FF0000"/>
          <w:sz w:val="28"/>
        </w:rPr>
      </w:pPr>
      <w:r>
        <w:rPr>
          <w:noProof/>
        </w:rPr>
        <w:drawing>
          <wp:inline distT="0" distB="0" distL="0" distR="0" wp14:anchorId="3E899CC6" wp14:editId="40503C09">
            <wp:extent cx="5829300" cy="26765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62FA" w:rsidRDefault="008862FA" w:rsidP="008862FA">
      <w:pPr>
        <w:ind w:firstLine="567"/>
        <w:jc w:val="both"/>
        <w:rPr>
          <w:rFonts w:eastAsia="Courier New"/>
          <w:sz w:val="28"/>
        </w:rPr>
      </w:pPr>
      <w:r>
        <w:rPr>
          <w:rFonts w:eastAsia="Courier New"/>
          <w:sz w:val="28"/>
        </w:rPr>
        <w:t>По видам экономической деятельности малое и среднее предпринимательство  города Чебоксары охватывает все отрасли экономики, основная доля малых и средних предприятий приходится на розничную торговлю и общественное питание – 50%, также сосредоточены в таких сферах как: обрабатывающее производство 15%, строительство 14,0%, транспорт и связь 5%, здравоохранение 4%; образование 1%; прочие 11%.</w:t>
      </w:r>
    </w:p>
    <w:p w:rsidR="001C44B8" w:rsidRDefault="008862FA" w:rsidP="00B70EA8">
      <w:pPr>
        <w:ind w:firstLine="567"/>
        <w:jc w:val="both"/>
        <w:rPr>
          <w:b/>
          <w:bCs/>
          <w:sz w:val="28"/>
        </w:rPr>
      </w:pPr>
      <w:r w:rsidRPr="00DC5B7B">
        <w:rPr>
          <w:rFonts w:eastAsia="Courier New"/>
          <w:sz w:val="28"/>
        </w:rPr>
        <w:t>Структура занятости на предприятиях малого и среднего бизнеса выглядит следующим образом: строительство 12,1%, торговля 9,9%, обрабатывающее производство 31,3%, гостиничное 1,5%, транспорт и связь 5,2%, образование 10,3%, здравоохранение 8,1%, с/хозяйство 0,4% и прочи</w:t>
      </w:r>
      <w:r w:rsidR="003756AD">
        <w:rPr>
          <w:rFonts w:eastAsia="Courier New"/>
          <w:sz w:val="28"/>
        </w:rPr>
        <w:t>е 21,2%.</w:t>
      </w:r>
    </w:p>
    <w:p w:rsidR="008862FA" w:rsidRDefault="008862FA" w:rsidP="00C856E8">
      <w:pPr>
        <w:pStyle w:val="31"/>
        <w:jc w:val="center"/>
        <w:rPr>
          <w:rFonts w:ascii="Times New Roman" w:hAnsi="Times New Roman"/>
          <w:b/>
          <w:bCs/>
          <w:sz w:val="28"/>
        </w:rPr>
      </w:pPr>
      <w:r>
        <w:rPr>
          <w:rFonts w:ascii="Times New Roman" w:hAnsi="Times New Roman"/>
          <w:b/>
          <w:bCs/>
          <w:sz w:val="28"/>
        </w:rPr>
        <w:t>Рис.3 Структура малого и среднего предпринимательства по видам экономической деятельности в городе Чебоксары</w:t>
      </w:r>
    </w:p>
    <w:p w:rsidR="008862FA" w:rsidRDefault="008862FA" w:rsidP="008862FA">
      <w:pPr>
        <w:tabs>
          <w:tab w:val="left" w:pos="7380"/>
        </w:tabs>
        <w:rPr>
          <w:sz w:val="28"/>
        </w:rPr>
      </w:pPr>
      <w:r>
        <w:rPr>
          <w:noProof/>
        </w:rPr>
        <w:lastRenderedPageBreak/>
        <w:drawing>
          <wp:inline distT="0" distB="0" distL="0" distR="0" wp14:anchorId="2CF436E9" wp14:editId="2FEB433D">
            <wp:extent cx="5936776" cy="2231409"/>
            <wp:effectExtent l="0" t="0" r="6985"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62FA" w:rsidRDefault="008862FA" w:rsidP="00524A90">
      <w:pPr>
        <w:jc w:val="center"/>
        <w:rPr>
          <w:rFonts w:eastAsia="Courier New"/>
          <w:sz w:val="28"/>
        </w:rPr>
      </w:pPr>
      <w:r>
        <w:rPr>
          <w:sz w:val="28"/>
        </w:rPr>
        <w:t>Муниципальная поддержка осуществляется по следующим направлениям.</w:t>
      </w:r>
    </w:p>
    <w:p w:rsidR="00524A90" w:rsidRDefault="00524A90" w:rsidP="008862FA">
      <w:pPr>
        <w:ind w:firstLine="567"/>
        <w:jc w:val="center"/>
        <w:rPr>
          <w:rFonts w:eastAsia="Courier New"/>
          <w:b/>
          <w:bCs/>
          <w:sz w:val="28"/>
        </w:rPr>
      </w:pPr>
    </w:p>
    <w:p w:rsidR="008862FA" w:rsidRPr="008425E1" w:rsidRDefault="00EC6432" w:rsidP="008862FA">
      <w:pPr>
        <w:ind w:firstLine="567"/>
        <w:jc w:val="center"/>
        <w:rPr>
          <w:rFonts w:eastAsia="Courier New"/>
          <w:b/>
          <w:bCs/>
          <w:sz w:val="28"/>
        </w:rPr>
      </w:pPr>
      <w:r>
        <w:rPr>
          <w:rFonts w:eastAsia="Courier New"/>
          <w:b/>
          <w:bCs/>
          <w:sz w:val="28"/>
        </w:rPr>
        <w:t>Финансовая поддержка</w:t>
      </w:r>
    </w:p>
    <w:p w:rsidR="008862FA" w:rsidRDefault="00E66A7A" w:rsidP="00E72AEC">
      <w:pPr>
        <w:ind w:firstLine="540"/>
        <w:jc w:val="both"/>
        <w:rPr>
          <w:sz w:val="28"/>
          <w:szCs w:val="28"/>
        </w:rPr>
      </w:pPr>
      <w:r>
        <w:rPr>
          <w:sz w:val="28"/>
          <w:szCs w:val="28"/>
        </w:rPr>
        <w:t xml:space="preserve">За </w:t>
      </w:r>
      <w:r w:rsidR="008862FA">
        <w:rPr>
          <w:sz w:val="28"/>
          <w:szCs w:val="28"/>
        </w:rPr>
        <w:t>201</w:t>
      </w:r>
      <w:r w:rsidR="004F04E0">
        <w:rPr>
          <w:sz w:val="28"/>
          <w:szCs w:val="28"/>
        </w:rPr>
        <w:t>8</w:t>
      </w:r>
      <w:r w:rsidR="00B70EA8">
        <w:rPr>
          <w:sz w:val="28"/>
          <w:szCs w:val="28"/>
        </w:rPr>
        <w:t xml:space="preserve"> год</w:t>
      </w:r>
      <w:r w:rsidR="008862FA">
        <w:rPr>
          <w:sz w:val="28"/>
          <w:szCs w:val="28"/>
        </w:rPr>
        <w:t xml:space="preserve"> за счет средств республиканского бюджета</w:t>
      </w:r>
      <w:r w:rsidR="008862FA" w:rsidRPr="003C5A3A">
        <w:rPr>
          <w:sz w:val="28"/>
          <w:szCs w:val="28"/>
        </w:rPr>
        <w:t xml:space="preserve"> </w:t>
      </w:r>
      <w:r w:rsidR="00EE7EAD">
        <w:rPr>
          <w:sz w:val="28"/>
          <w:szCs w:val="28"/>
        </w:rPr>
        <w:t xml:space="preserve">оказана поддержка </w:t>
      </w:r>
      <w:r w:rsidR="004F04E0">
        <w:rPr>
          <w:sz w:val="28"/>
          <w:szCs w:val="28"/>
        </w:rPr>
        <w:t>1</w:t>
      </w:r>
      <w:r w:rsidR="00F47D4B">
        <w:rPr>
          <w:sz w:val="28"/>
          <w:szCs w:val="28"/>
        </w:rPr>
        <w:t>87</w:t>
      </w:r>
      <w:r w:rsidR="0040250F">
        <w:rPr>
          <w:sz w:val="28"/>
          <w:szCs w:val="28"/>
        </w:rPr>
        <w:t xml:space="preserve"> </w:t>
      </w:r>
      <w:r w:rsidR="00EE7EAD">
        <w:rPr>
          <w:sz w:val="28"/>
          <w:szCs w:val="28"/>
        </w:rPr>
        <w:t>субъект</w:t>
      </w:r>
      <w:r>
        <w:rPr>
          <w:sz w:val="28"/>
          <w:szCs w:val="28"/>
        </w:rPr>
        <w:t>ам</w:t>
      </w:r>
      <w:r w:rsidR="008862FA">
        <w:rPr>
          <w:sz w:val="28"/>
          <w:szCs w:val="28"/>
        </w:rPr>
        <w:t xml:space="preserve"> малого и среднего предпринимательства на общую сумму</w:t>
      </w:r>
      <w:r w:rsidR="00B11454">
        <w:rPr>
          <w:sz w:val="28"/>
          <w:szCs w:val="28"/>
        </w:rPr>
        <w:t xml:space="preserve"> </w:t>
      </w:r>
      <w:r w:rsidR="00F47D4B">
        <w:rPr>
          <w:b/>
          <w:sz w:val="28"/>
          <w:szCs w:val="28"/>
        </w:rPr>
        <w:t>638,8</w:t>
      </w:r>
      <w:r>
        <w:rPr>
          <w:b/>
          <w:sz w:val="28"/>
          <w:szCs w:val="28"/>
        </w:rPr>
        <w:t xml:space="preserve"> </w:t>
      </w:r>
      <w:r w:rsidR="00D6264C">
        <w:rPr>
          <w:b/>
          <w:sz w:val="28"/>
          <w:szCs w:val="28"/>
        </w:rPr>
        <w:t>млн</w:t>
      </w:r>
      <w:r w:rsidR="00EC6C4F" w:rsidRPr="00EE7EAD">
        <w:rPr>
          <w:b/>
          <w:sz w:val="28"/>
          <w:szCs w:val="28"/>
        </w:rPr>
        <w:t>. руб</w:t>
      </w:r>
      <w:r w:rsidR="00D6264C">
        <w:rPr>
          <w:sz w:val="28"/>
          <w:szCs w:val="28"/>
        </w:rPr>
        <w:t>.</w:t>
      </w:r>
    </w:p>
    <w:p w:rsidR="00D6264C" w:rsidRDefault="00D6264C" w:rsidP="00E72AEC">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1995"/>
        <w:gridCol w:w="1841"/>
      </w:tblGrid>
      <w:tr w:rsidR="003B13A7" w:rsidRPr="003B13A7" w:rsidTr="003B13A7">
        <w:tc>
          <w:tcPr>
            <w:tcW w:w="5201" w:type="dxa"/>
            <w:tcBorders>
              <w:top w:val="single" w:sz="4" w:space="0" w:color="auto"/>
              <w:left w:val="single" w:sz="4" w:space="0" w:color="auto"/>
              <w:bottom w:val="single" w:sz="4" w:space="0" w:color="auto"/>
              <w:right w:val="single" w:sz="4" w:space="0" w:color="auto"/>
            </w:tcBorders>
            <w:hideMark/>
          </w:tcPr>
          <w:p w:rsidR="003B13A7" w:rsidRPr="003B13A7" w:rsidRDefault="003B13A7" w:rsidP="003B13A7">
            <w:pPr>
              <w:spacing w:line="276" w:lineRule="auto"/>
              <w:rPr>
                <w:lang w:eastAsia="en-US"/>
              </w:rPr>
            </w:pPr>
            <w:r w:rsidRPr="003B13A7">
              <w:rPr>
                <w:lang w:eastAsia="en-US"/>
              </w:rPr>
              <w:t>Наименование поддержки</w:t>
            </w:r>
          </w:p>
        </w:tc>
        <w:tc>
          <w:tcPr>
            <w:tcW w:w="1995" w:type="dxa"/>
            <w:tcBorders>
              <w:top w:val="single" w:sz="4" w:space="0" w:color="auto"/>
              <w:left w:val="single" w:sz="4" w:space="0" w:color="auto"/>
              <w:bottom w:val="single" w:sz="4" w:space="0" w:color="auto"/>
              <w:right w:val="single" w:sz="4" w:space="0" w:color="auto"/>
            </w:tcBorders>
            <w:hideMark/>
          </w:tcPr>
          <w:p w:rsidR="003B13A7" w:rsidRPr="003B13A7" w:rsidRDefault="003B13A7" w:rsidP="003B13A7">
            <w:pPr>
              <w:spacing w:line="276" w:lineRule="auto"/>
              <w:rPr>
                <w:lang w:eastAsia="en-US"/>
              </w:rPr>
            </w:pPr>
            <w:r w:rsidRPr="003B13A7">
              <w:rPr>
                <w:lang w:eastAsia="en-US"/>
              </w:rPr>
              <w:t>Кол-во предприятий, ед.</w:t>
            </w:r>
          </w:p>
        </w:tc>
        <w:tc>
          <w:tcPr>
            <w:tcW w:w="1841" w:type="dxa"/>
            <w:tcBorders>
              <w:top w:val="single" w:sz="4" w:space="0" w:color="auto"/>
              <w:left w:val="single" w:sz="4" w:space="0" w:color="auto"/>
              <w:bottom w:val="single" w:sz="4" w:space="0" w:color="auto"/>
              <w:right w:val="single" w:sz="4" w:space="0" w:color="auto"/>
            </w:tcBorders>
            <w:hideMark/>
          </w:tcPr>
          <w:p w:rsidR="003B13A7" w:rsidRPr="003B13A7" w:rsidRDefault="003B13A7" w:rsidP="003B13A7">
            <w:pPr>
              <w:spacing w:line="276" w:lineRule="auto"/>
              <w:rPr>
                <w:bCs/>
                <w:lang w:eastAsia="en-US"/>
              </w:rPr>
            </w:pPr>
            <w:r w:rsidRPr="003B13A7">
              <w:rPr>
                <w:bCs/>
                <w:lang w:eastAsia="en-US"/>
              </w:rPr>
              <w:t>Сумма</w:t>
            </w:r>
          </w:p>
        </w:tc>
      </w:tr>
      <w:tr w:rsidR="00D66B86" w:rsidRPr="003B13A7" w:rsidTr="003B13A7">
        <w:tc>
          <w:tcPr>
            <w:tcW w:w="5201" w:type="dxa"/>
            <w:tcBorders>
              <w:top w:val="single" w:sz="4" w:space="0" w:color="auto"/>
              <w:left w:val="single" w:sz="4" w:space="0" w:color="auto"/>
              <w:bottom w:val="single" w:sz="4" w:space="0" w:color="auto"/>
              <w:right w:val="single" w:sz="4" w:space="0" w:color="auto"/>
            </w:tcBorders>
          </w:tcPr>
          <w:p w:rsidR="00D66B86" w:rsidRPr="00D66B86" w:rsidRDefault="00D66B86" w:rsidP="003B13A7">
            <w:pPr>
              <w:spacing w:line="276" w:lineRule="auto"/>
              <w:rPr>
                <w:lang w:eastAsia="en-US"/>
              </w:rPr>
            </w:pPr>
            <w:r w:rsidRPr="00D66B86">
              <w:rPr>
                <w:sz w:val="20"/>
                <w:szCs w:val="20"/>
                <w:lang w:eastAsia="en-US"/>
              </w:rPr>
              <w:t>Возмещение субъектам малого и среднего предпринимательства затрат на участие в региональных, межрегиональных, зарубежных выставках</w:t>
            </w:r>
          </w:p>
        </w:tc>
        <w:tc>
          <w:tcPr>
            <w:tcW w:w="1995" w:type="dxa"/>
            <w:tcBorders>
              <w:top w:val="single" w:sz="4" w:space="0" w:color="auto"/>
              <w:left w:val="single" w:sz="4" w:space="0" w:color="auto"/>
              <w:bottom w:val="single" w:sz="4" w:space="0" w:color="auto"/>
              <w:right w:val="single" w:sz="4" w:space="0" w:color="auto"/>
            </w:tcBorders>
          </w:tcPr>
          <w:p w:rsidR="00D66B86" w:rsidRPr="00D66B86" w:rsidRDefault="00DF6021" w:rsidP="00D66B86">
            <w:pPr>
              <w:spacing w:line="276" w:lineRule="auto"/>
              <w:jc w:val="center"/>
              <w:rPr>
                <w:sz w:val="20"/>
                <w:szCs w:val="20"/>
                <w:lang w:eastAsia="en-US"/>
              </w:rPr>
            </w:pPr>
            <w:r>
              <w:rPr>
                <w:sz w:val="20"/>
                <w:szCs w:val="20"/>
                <w:lang w:eastAsia="en-US"/>
              </w:rPr>
              <w:t>5</w:t>
            </w:r>
          </w:p>
        </w:tc>
        <w:tc>
          <w:tcPr>
            <w:tcW w:w="1841" w:type="dxa"/>
            <w:tcBorders>
              <w:top w:val="single" w:sz="4" w:space="0" w:color="auto"/>
              <w:left w:val="single" w:sz="4" w:space="0" w:color="auto"/>
              <w:bottom w:val="single" w:sz="4" w:space="0" w:color="auto"/>
              <w:right w:val="single" w:sz="4" w:space="0" w:color="auto"/>
            </w:tcBorders>
          </w:tcPr>
          <w:p w:rsidR="00D66B86" w:rsidRPr="00D66B86" w:rsidRDefault="00DF6021" w:rsidP="00D66B86">
            <w:pPr>
              <w:spacing w:line="276" w:lineRule="auto"/>
              <w:jc w:val="center"/>
              <w:rPr>
                <w:sz w:val="20"/>
                <w:szCs w:val="20"/>
                <w:lang w:eastAsia="en-US"/>
              </w:rPr>
            </w:pPr>
            <w:r>
              <w:rPr>
                <w:sz w:val="20"/>
                <w:szCs w:val="20"/>
                <w:lang w:eastAsia="en-US"/>
              </w:rPr>
              <w:t>1 039 649,72</w:t>
            </w:r>
          </w:p>
        </w:tc>
      </w:tr>
      <w:tr w:rsidR="003B13A7" w:rsidRPr="003B13A7" w:rsidTr="003B13A7">
        <w:tc>
          <w:tcPr>
            <w:tcW w:w="5201" w:type="dxa"/>
            <w:tcBorders>
              <w:top w:val="single" w:sz="4" w:space="0" w:color="auto"/>
              <w:left w:val="single" w:sz="4" w:space="0" w:color="auto"/>
              <w:bottom w:val="single" w:sz="4" w:space="0" w:color="auto"/>
              <w:right w:val="single" w:sz="4" w:space="0" w:color="auto"/>
            </w:tcBorders>
            <w:hideMark/>
          </w:tcPr>
          <w:p w:rsidR="003B13A7" w:rsidRPr="00D66B86" w:rsidRDefault="003B13A7" w:rsidP="003B13A7">
            <w:pPr>
              <w:spacing w:line="276" w:lineRule="auto"/>
              <w:rPr>
                <w:sz w:val="20"/>
                <w:szCs w:val="20"/>
                <w:lang w:eastAsia="en-US"/>
              </w:rPr>
            </w:pPr>
            <w:r w:rsidRPr="00D66B86">
              <w:rPr>
                <w:sz w:val="20"/>
                <w:szCs w:val="20"/>
                <w:lang w:eastAsia="en-US"/>
              </w:rPr>
              <w:t>Предоставление займов субъектам малого предпринимательства, зарегистрированным на территории Чувашской Республики</w:t>
            </w:r>
          </w:p>
        </w:tc>
        <w:tc>
          <w:tcPr>
            <w:tcW w:w="1995" w:type="dxa"/>
            <w:tcBorders>
              <w:top w:val="single" w:sz="4" w:space="0" w:color="auto"/>
              <w:left w:val="single" w:sz="4" w:space="0" w:color="auto"/>
              <w:bottom w:val="single" w:sz="4" w:space="0" w:color="auto"/>
              <w:right w:val="single" w:sz="4" w:space="0" w:color="auto"/>
            </w:tcBorders>
            <w:hideMark/>
          </w:tcPr>
          <w:p w:rsidR="003B13A7" w:rsidRPr="00D66B86" w:rsidRDefault="00DF6021" w:rsidP="003B13A7">
            <w:pPr>
              <w:spacing w:line="276" w:lineRule="auto"/>
              <w:jc w:val="center"/>
              <w:rPr>
                <w:sz w:val="20"/>
                <w:szCs w:val="20"/>
                <w:lang w:eastAsia="en-US"/>
              </w:rPr>
            </w:pPr>
            <w:r>
              <w:rPr>
                <w:sz w:val="20"/>
                <w:szCs w:val="20"/>
                <w:lang w:eastAsia="en-US"/>
              </w:rPr>
              <w:t>117</w:t>
            </w:r>
          </w:p>
        </w:tc>
        <w:tc>
          <w:tcPr>
            <w:tcW w:w="1841" w:type="dxa"/>
            <w:tcBorders>
              <w:top w:val="single" w:sz="4" w:space="0" w:color="auto"/>
              <w:left w:val="single" w:sz="4" w:space="0" w:color="auto"/>
              <w:bottom w:val="single" w:sz="4" w:space="0" w:color="auto"/>
              <w:right w:val="single" w:sz="4" w:space="0" w:color="auto"/>
            </w:tcBorders>
            <w:hideMark/>
          </w:tcPr>
          <w:p w:rsidR="003B13A7" w:rsidRPr="00D66B86" w:rsidRDefault="00DF6021" w:rsidP="003B13A7">
            <w:pPr>
              <w:spacing w:line="276" w:lineRule="auto"/>
              <w:jc w:val="center"/>
              <w:rPr>
                <w:sz w:val="20"/>
                <w:szCs w:val="20"/>
                <w:lang w:eastAsia="en-US"/>
              </w:rPr>
            </w:pPr>
            <w:r>
              <w:rPr>
                <w:sz w:val="20"/>
                <w:szCs w:val="20"/>
                <w:lang w:eastAsia="en-US"/>
              </w:rPr>
              <w:t>184 099 000,00</w:t>
            </w:r>
          </w:p>
        </w:tc>
      </w:tr>
      <w:tr w:rsidR="003B13A7" w:rsidRPr="003B13A7" w:rsidTr="003B13A7">
        <w:tc>
          <w:tcPr>
            <w:tcW w:w="5201" w:type="dxa"/>
            <w:tcBorders>
              <w:top w:val="single" w:sz="4" w:space="0" w:color="auto"/>
              <w:left w:val="single" w:sz="4" w:space="0" w:color="auto"/>
              <w:bottom w:val="single" w:sz="4" w:space="0" w:color="auto"/>
              <w:right w:val="single" w:sz="4" w:space="0" w:color="auto"/>
            </w:tcBorders>
            <w:hideMark/>
          </w:tcPr>
          <w:p w:rsidR="003B13A7" w:rsidRPr="00D66B86" w:rsidRDefault="003B13A7" w:rsidP="003B13A7">
            <w:pPr>
              <w:spacing w:line="276" w:lineRule="auto"/>
              <w:rPr>
                <w:sz w:val="20"/>
                <w:szCs w:val="20"/>
                <w:lang w:eastAsia="en-US"/>
              </w:rPr>
            </w:pPr>
            <w:r w:rsidRPr="00D66B86">
              <w:rPr>
                <w:sz w:val="20"/>
                <w:szCs w:val="20"/>
                <w:lang w:eastAsia="en-US"/>
              </w:rPr>
              <w:t>Предоставление поручительств (гарантий) по обязательствам (кредитам, займам, лизинговым операциям и т.п.) субъектов малого и среднего предпринимательства Чувашской Республики перед их кредиторами</w:t>
            </w:r>
          </w:p>
        </w:tc>
        <w:tc>
          <w:tcPr>
            <w:tcW w:w="1995" w:type="dxa"/>
            <w:tcBorders>
              <w:top w:val="single" w:sz="4" w:space="0" w:color="auto"/>
              <w:left w:val="single" w:sz="4" w:space="0" w:color="auto"/>
              <w:bottom w:val="single" w:sz="4" w:space="0" w:color="auto"/>
              <w:right w:val="single" w:sz="4" w:space="0" w:color="auto"/>
            </w:tcBorders>
            <w:hideMark/>
          </w:tcPr>
          <w:p w:rsidR="003B13A7" w:rsidRPr="00D66B86" w:rsidRDefault="00DF6021" w:rsidP="003B13A7">
            <w:pPr>
              <w:spacing w:line="276" w:lineRule="auto"/>
              <w:jc w:val="center"/>
              <w:rPr>
                <w:sz w:val="20"/>
                <w:szCs w:val="20"/>
                <w:lang w:eastAsia="en-US"/>
              </w:rPr>
            </w:pPr>
            <w:r>
              <w:rPr>
                <w:sz w:val="20"/>
                <w:szCs w:val="20"/>
                <w:lang w:eastAsia="en-US"/>
              </w:rPr>
              <w:t>55</w:t>
            </w:r>
          </w:p>
        </w:tc>
        <w:tc>
          <w:tcPr>
            <w:tcW w:w="1841" w:type="dxa"/>
            <w:tcBorders>
              <w:top w:val="single" w:sz="4" w:space="0" w:color="auto"/>
              <w:left w:val="single" w:sz="4" w:space="0" w:color="auto"/>
              <w:bottom w:val="single" w:sz="4" w:space="0" w:color="auto"/>
              <w:right w:val="single" w:sz="4" w:space="0" w:color="auto"/>
            </w:tcBorders>
            <w:hideMark/>
          </w:tcPr>
          <w:p w:rsidR="003B13A7" w:rsidRPr="00D66B86" w:rsidRDefault="00DF6021" w:rsidP="003B13A7">
            <w:pPr>
              <w:spacing w:line="276" w:lineRule="auto"/>
              <w:jc w:val="center"/>
              <w:rPr>
                <w:sz w:val="20"/>
                <w:szCs w:val="20"/>
                <w:lang w:eastAsia="en-US"/>
              </w:rPr>
            </w:pPr>
            <w:r>
              <w:rPr>
                <w:sz w:val="20"/>
                <w:szCs w:val="20"/>
                <w:lang w:eastAsia="en-US"/>
              </w:rPr>
              <w:t>402 462 510,59</w:t>
            </w:r>
          </w:p>
        </w:tc>
      </w:tr>
      <w:tr w:rsidR="003B13A7" w:rsidRPr="003B13A7" w:rsidTr="003B13A7">
        <w:tc>
          <w:tcPr>
            <w:tcW w:w="5201" w:type="dxa"/>
            <w:tcBorders>
              <w:top w:val="single" w:sz="4" w:space="0" w:color="auto"/>
              <w:left w:val="single" w:sz="4" w:space="0" w:color="auto"/>
              <w:bottom w:val="single" w:sz="4" w:space="0" w:color="auto"/>
              <w:right w:val="single" w:sz="4" w:space="0" w:color="auto"/>
            </w:tcBorders>
            <w:hideMark/>
          </w:tcPr>
          <w:p w:rsidR="003B13A7" w:rsidRPr="00D66B86" w:rsidRDefault="00FB3B7D" w:rsidP="00FB3B7D">
            <w:pPr>
              <w:spacing w:line="276" w:lineRule="auto"/>
              <w:rPr>
                <w:sz w:val="20"/>
                <w:szCs w:val="20"/>
                <w:lang w:eastAsia="en-US"/>
              </w:rPr>
            </w:pPr>
            <w:r>
              <w:rPr>
                <w:sz w:val="20"/>
                <w:szCs w:val="20"/>
                <w:lang w:eastAsia="en-US"/>
              </w:rPr>
              <w:t>В</w:t>
            </w:r>
            <w:r w:rsidR="003B13A7" w:rsidRPr="00D66B86">
              <w:rPr>
                <w:sz w:val="20"/>
                <w:szCs w:val="20"/>
                <w:lang w:eastAsia="en-US"/>
              </w:rPr>
              <w:t>озмещение части затрат, связанных с приобретением оборудования в целях создания, и (или) развития, и (или) модернизации производства товаров</w:t>
            </w:r>
          </w:p>
        </w:tc>
        <w:tc>
          <w:tcPr>
            <w:tcW w:w="1995" w:type="dxa"/>
            <w:tcBorders>
              <w:top w:val="single" w:sz="4" w:space="0" w:color="auto"/>
              <w:left w:val="single" w:sz="4" w:space="0" w:color="auto"/>
              <w:bottom w:val="single" w:sz="4" w:space="0" w:color="auto"/>
              <w:right w:val="single" w:sz="4" w:space="0" w:color="auto"/>
            </w:tcBorders>
            <w:hideMark/>
          </w:tcPr>
          <w:p w:rsidR="003B13A7" w:rsidRPr="00D66B86" w:rsidRDefault="00D66B86" w:rsidP="003B13A7">
            <w:pPr>
              <w:spacing w:line="276" w:lineRule="auto"/>
              <w:jc w:val="center"/>
              <w:rPr>
                <w:sz w:val="20"/>
                <w:szCs w:val="20"/>
                <w:lang w:eastAsia="en-US"/>
              </w:rPr>
            </w:pPr>
            <w:r w:rsidRPr="00D66B86">
              <w:rPr>
                <w:sz w:val="20"/>
                <w:szCs w:val="20"/>
                <w:lang w:eastAsia="en-US"/>
              </w:rPr>
              <w:t>9</w:t>
            </w:r>
          </w:p>
        </w:tc>
        <w:tc>
          <w:tcPr>
            <w:tcW w:w="1841" w:type="dxa"/>
            <w:tcBorders>
              <w:top w:val="single" w:sz="4" w:space="0" w:color="auto"/>
              <w:left w:val="single" w:sz="4" w:space="0" w:color="auto"/>
              <w:bottom w:val="single" w:sz="4" w:space="0" w:color="auto"/>
              <w:right w:val="single" w:sz="4" w:space="0" w:color="auto"/>
            </w:tcBorders>
            <w:hideMark/>
          </w:tcPr>
          <w:p w:rsidR="003B13A7" w:rsidRPr="00D66B86" w:rsidRDefault="00D66B86" w:rsidP="003B13A7">
            <w:pPr>
              <w:spacing w:line="276" w:lineRule="auto"/>
              <w:jc w:val="center"/>
              <w:rPr>
                <w:sz w:val="20"/>
                <w:szCs w:val="20"/>
                <w:lang w:eastAsia="en-US"/>
              </w:rPr>
            </w:pPr>
            <w:r w:rsidRPr="00D66B86">
              <w:rPr>
                <w:sz w:val="20"/>
                <w:szCs w:val="20"/>
                <w:lang w:eastAsia="en-US"/>
              </w:rPr>
              <w:t>47 501 441,52</w:t>
            </w:r>
          </w:p>
        </w:tc>
      </w:tr>
      <w:tr w:rsidR="00F47D4B" w:rsidRPr="003B13A7" w:rsidTr="003B13A7">
        <w:tc>
          <w:tcPr>
            <w:tcW w:w="5201" w:type="dxa"/>
            <w:tcBorders>
              <w:top w:val="single" w:sz="4" w:space="0" w:color="auto"/>
              <w:left w:val="single" w:sz="4" w:space="0" w:color="auto"/>
              <w:bottom w:val="single" w:sz="4" w:space="0" w:color="auto"/>
              <w:right w:val="single" w:sz="4" w:space="0" w:color="auto"/>
            </w:tcBorders>
          </w:tcPr>
          <w:p w:rsidR="00F47D4B" w:rsidRDefault="00F47D4B" w:rsidP="00FB3B7D">
            <w:pPr>
              <w:spacing w:line="276" w:lineRule="auto"/>
              <w:rPr>
                <w:sz w:val="20"/>
                <w:szCs w:val="20"/>
                <w:lang w:eastAsia="en-US"/>
              </w:rPr>
            </w:pPr>
            <w:r w:rsidRPr="00F47D4B">
              <w:rPr>
                <w:sz w:val="20"/>
                <w:szCs w:val="20"/>
                <w:lang w:eastAsia="en-US"/>
              </w:rPr>
              <w:t xml:space="preserve">Возмещение части затрат на уплату лизинговых платежей по договорам лизинга, </w:t>
            </w:r>
            <w:proofErr w:type="gramStart"/>
            <w:r w:rsidRPr="00F47D4B">
              <w:rPr>
                <w:sz w:val="20"/>
                <w:szCs w:val="20"/>
                <w:lang w:eastAsia="en-US"/>
              </w:rPr>
              <w:t>за-</w:t>
            </w:r>
            <w:proofErr w:type="spellStart"/>
            <w:r w:rsidRPr="00F47D4B">
              <w:rPr>
                <w:sz w:val="20"/>
                <w:szCs w:val="20"/>
                <w:lang w:eastAsia="en-US"/>
              </w:rPr>
              <w:t>ключенным</w:t>
            </w:r>
            <w:proofErr w:type="spellEnd"/>
            <w:proofErr w:type="gramEnd"/>
            <w:r w:rsidRPr="00F47D4B">
              <w:rPr>
                <w:sz w:val="20"/>
                <w:szCs w:val="20"/>
                <w:lang w:eastAsia="en-US"/>
              </w:rPr>
              <w:t xml:space="preserve">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   </w:t>
            </w:r>
          </w:p>
        </w:tc>
        <w:tc>
          <w:tcPr>
            <w:tcW w:w="1995" w:type="dxa"/>
            <w:tcBorders>
              <w:top w:val="single" w:sz="4" w:space="0" w:color="auto"/>
              <w:left w:val="single" w:sz="4" w:space="0" w:color="auto"/>
              <w:bottom w:val="single" w:sz="4" w:space="0" w:color="auto"/>
              <w:right w:val="single" w:sz="4" w:space="0" w:color="auto"/>
            </w:tcBorders>
          </w:tcPr>
          <w:p w:rsidR="00F47D4B" w:rsidRPr="00D66B86" w:rsidRDefault="00F47D4B" w:rsidP="003B13A7">
            <w:pPr>
              <w:spacing w:line="276" w:lineRule="auto"/>
              <w:jc w:val="center"/>
              <w:rPr>
                <w:sz w:val="20"/>
                <w:szCs w:val="20"/>
                <w:lang w:eastAsia="en-US"/>
              </w:rPr>
            </w:pPr>
            <w:r>
              <w:rPr>
                <w:sz w:val="20"/>
                <w:szCs w:val="20"/>
                <w:lang w:eastAsia="en-US"/>
              </w:rPr>
              <w:t>1</w:t>
            </w:r>
          </w:p>
        </w:tc>
        <w:tc>
          <w:tcPr>
            <w:tcW w:w="1841" w:type="dxa"/>
            <w:tcBorders>
              <w:top w:val="single" w:sz="4" w:space="0" w:color="auto"/>
              <w:left w:val="single" w:sz="4" w:space="0" w:color="auto"/>
              <w:bottom w:val="single" w:sz="4" w:space="0" w:color="auto"/>
              <w:right w:val="single" w:sz="4" w:space="0" w:color="auto"/>
            </w:tcBorders>
          </w:tcPr>
          <w:p w:rsidR="00F47D4B" w:rsidRPr="00D66B86" w:rsidRDefault="00F47D4B" w:rsidP="003B13A7">
            <w:pPr>
              <w:spacing w:line="276" w:lineRule="auto"/>
              <w:jc w:val="center"/>
              <w:rPr>
                <w:sz w:val="20"/>
                <w:szCs w:val="20"/>
                <w:lang w:eastAsia="en-US"/>
              </w:rPr>
            </w:pPr>
            <w:r w:rsidRPr="00F47D4B">
              <w:rPr>
                <w:sz w:val="20"/>
                <w:szCs w:val="20"/>
                <w:lang w:eastAsia="en-US"/>
              </w:rPr>
              <w:t>3 647 980,54</w:t>
            </w:r>
          </w:p>
        </w:tc>
      </w:tr>
      <w:tr w:rsidR="003B13A7" w:rsidRPr="003B13A7" w:rsidTr="003B13A7">
        <w:tc>
          <w:tcPr>
            <w:tcW w:w="5201" w:type="dxa"/>
            <w:tcBorders>
              <w:top w:val="single" w:sz="4" w:space="0" w:color="auto"/>
              <w:left w:val="single" w:sz="4" w:space="0" w:color="auto"/>
              <w:bottom w:val="single" w:sz="4" w:space="0" w:color="auto"/>
              <w:right w:val="single" w:sz="4" w:space="0" w:color="auto"/>
            </w:tcBorders>
            <w:hideMark/>
          </w:tcPr>
          <w:p w:rsidR="003B13A7" w:rsidRPr="00D66B86" w:rsidRDefault="003B13A7" w:rsidP="003B13A7">
            <w:pPr>
              <w:spacing w:line="276" w:lineRule="auto"/>
              <w:rPr>
                <w:b/>
                <w:sz w:val="20"/>
                <w:szCs w:val="20"/>
                <w:lang w:eastAsia="en-US"/>
              </w:rPr>
            </w:pPr>
            <w:r w:rsidRPr="00D66B86">
              <w:rPr>
                <w:b/>
                <w:sz w:val="20"/>
                <w:szCs w:val="20"/>
                <w:lang w:eastAsia="en-US"/>
              </w:rPr>
              <w:t>ИТОГО:</w:t>
            </w:r>
          </w:p>
        </w:tc>
        <w:tc>
          <w:tcPr>
            <w:tcW w:w="1995" w:type="dxa"/>
            <w:tcBorders>
              <w:top w:val="single" w:sz="4" w:space="0" w:color="auto"/>
              <w:left w:val="single" w:sz="4" w:space="0" w:color="auto"/>
              <w:bottom w:val="single" w:sz="4" w:space="0" w:color="auto"/>
              <w:right w:val="single" w:sz="4" w:space="0" w:color="auto"/>
            </w:tcBorders>
            <w:hideMark/>
          </w:tcPr>
          <w:p w:rsidR="003B13A7" w:rsidRPr="00D66B86" w:rsidRDefault="00F47D4B" w:rsidP="003B13A7">
            <w:pPr>
              <w:spacing w:line="276" w:lineRule="auto"/>
              <w:jc w:val="center"/>
              <w:rPr>
                <w:sz w:val="20"/>
                <w:szCs w:val="20"/>
                <w:lang w:eastAsia="en-US"/>
              </w:rPr>
            </w:pPr>
            <w:r>
              <w:rPr>
                <w:sz w:val="20"/>
                <w:szCs w:val="20"/>
                <w:lang w:eastAsia="en-US"/>
              </w:rPr>
              <w:t>187</w:t>
            </w:r>
          </w:p>
        </w:tc>
        <w:tc>
          <w:tcPr>
            <w:tcW w:w="1841" w:type="dxa"/>
            <w:tcBorders>
              <w:top w:val="single" w:sz="4" w:space="0" w:color="auto"/>
              <w:left w:val="single" w:sz="4" w:space="0" w:color="auto"/>
              <w:bottom w:val="single" w:sz="4" w:space="0" w:color="auto"/>
              <w:right w:val="single" w:sz="4" w:space="0" w:color="auto"/>
            </w:tcBorders>
            <w:hideMark/>
          </w:tcPr>
          <w:p w:rsidR="003B13A7" w:rsidRPr="00D66B86" w:rsidRDefault="00F47D4B" w:rsidP="003B13A7">
            <w:pPr>
              <w:spacing w:line="276" w:lineRule="auto"/>
              <w:jc w:val="center"/>
              <w:rPr>
                <w:sz w:val="20"/>
                <w:szCs w:val="20"/>
                <w:lang w:eastAsia="en-US"/>
              </w:rPr>
            </w:pPr>
            <w:r>
              <w:rPr>
                <w:sz w:val="20"/>
                <w:szCs w:val="20"/>
                <w:lang w:eastAsia="en-US"/>
              </w:rPr>
              <w:t>638 750 582,37</w:t>
            </w:r>
          </w:p>
        </w:tc>
      </w:tr>
    </w:tbl>
    <w:p w:rsidR="003B13A7" w:rsidRPr="00B11454" w:rsidRDefault="003B13A7" w:rsidP="00E72AEC">
      <w:pPr>
        <w:ind w:firstLine="540"/>
        <w:jc w:val="both"/>
        <w:rPr>
          <w:rFonts w:ascii="Arial" w:hAnsi="Arial" w:cs="Arial"/>
          <w:b/>
          <w:bCs/>
          <w:sz w:val="20"/>
          <w:szCs w:val="20"/>
        </w:rPr>
      </w:pPr>
    </w:p>
    <w:p w:rsidR="003B13A7" w:rsidRPr="003B13A7" w:rsidRDefault="003B13A7" w:rsidP="003B13A7">
      <w:pPr>
        <w:ind w:firstLine="540"/>
        <w:jc w:val="both"/>
        <w:rPr>
          <w:sz w:val="28"/>
          <w:szCs w:val="28"/>
        </w:rPr>
      </w:pPr>
      <w:r w:rsidRPr="00ED724F">
        <w:rPr>
          <w:b/>
          <w:i/>
          <w:sz w:val="26"/>
          <w:szCs w:val="26"/>
        </w:rPr>
        <w:t>АНО «</w:t>
      </w:r>
      <w:r w:rsidRPr="00ED724F">
        <w:rPr>
          <w:b/>
          <w:i/>
          <w:sz w:val="28"/>
          <w:szCs w:val="28"/>
        </w:rPr>
        <w:t>Гарантийный фонд Чувашской Республики</w:t>
      </w:r>
      <w:r w:rsidRPr="00ED724F">
        <w:rPr>
          <w:b/>
          <w:i/>
          <w:sz w:val="26"/>
          <w:szCs w:val="26"/>
        </w:rPr>
        <w:t>»</w:t>
      </w:r>
      <w:r w:rsidRPr="003B13A7">
        <w:rPr>
          <w:b/>
          <w:sz w:val="26"/>
          <w:szCs w:val="26"/>
        </w:rPr>
        <w:t xml:space="preserve"> </w:t>
      </w:r>
      <w:r w:rsidRPr="003B13A7">
        <w:rPr>
          <w:sz w:val="28"/>
          <w:szCs w:val="28"/>
        </w:rPr>
        <w:t xml:space="preserve">в отчетный период выдано субъектам малого и среднего предпринимательства </w:t>
      </w:r>
      <w:r w:rsidR="00312373">
        <w:rPr>
          <w:sz w:val="28"/>
          <w:szCs w:val="28"/>
        </w:rPr>
        <w:t>55</w:t>
      </w:r>
      <w:r w:rsidR="00FB3B7D">
        <w:rPr>
          <w:sz w:val="28"/>
          <w:szCs w:val="28"/>
        </w:rPr>
        <w:t xml:space="preserve"> </w:t>
      </w:r>
      <w:r w:rsidRPr="003B13A7">
        <w:rPr>
          <w:sz w:val="28"/>
          <w:szCs w:val="28"/>
        </w:rPr>
        <w:t xml:space="preserve">поручительства на общую сумму </w:t>
      </w:r>
      <w:r w:rsidR="00312373">
        <w:rPr>
          <w:b/>
          <w:sz w:val="28"/>
          <w:szCs w:val="28"/>
        </w:rPr>
        <w:t>402,5</w:t>
      </w:r>
      <w:r w:rsidRPr="003B13A7">
        <w:rPr>
          <w:sz w:val="28"/>
          <w:szCs w:val="28"/>
        </w:rPr>
        <w:t xml:space="preserve"> млн. рублей. </w:t>
      </w:r>
    </w:p>
    <w:p w:rsidR="000E0599" w:rsidRPr="00D66B86" w:rsidRDefault="000E0599" w:rsidP="008862FA">
      <w:pPr>
        <w:ind w:firstLine="540"/>
        <w:jc w:val="both"/>
        <w:rPr>
          <w:sz w:val="28"/>
          <w:szCs w:val="26"/>
        </w:rPr>
      </w:pPr>
      <w:r w:rsidRPr="00D66B86">
        <w:rPr>
          <w:b/>
          <w:i/>
          <w:sz w:val="28"/>
          <w:szCs w:val="26"/>
        </w:rPr>
        <w:t>АНО «Агентство по поддержке малого бизнеса в Чувашской Республике»</w:t>
      </w:r>
      <w:r w:rsidRPr="00D66B86">
        <w:rPr>
          <w:sz w:val="28"/>
          <w:szCs w:val="26"/>
        </w:rPr>
        <w:t xml:space="preserve"> было выдано </w:t>
      </w:r>
      <w:r w:rsidR="00335836">
        <w:rPr>
          <w:sz w:val="28"/>
          <w:szCs w:val="26"/>
        </w:rPr>
        <w:t>117</w:t>
      </w:r>
      <w:r w:rsidRPr="00D66B86">
        <w:rPr>
          <w:sz w:val="28"/>
          <w:szCs w:val="26"/>
        </w:rPr>
        <w:t xml:space="preserve"> займ</w:t>
      </w:r>
      <w:r w:rsidR="00335836">
        <w:rPr>
          <w:sz w:val="28"/>
          <w:szCs w:val="26"/>
        </w:rPr>
        <w:t xml:space="preserve">ов </w:t>
      </w:r>
      <w:r w:rsidRPr="00D66B86">
        <w:rPr>
          <w:sz w:val="28"/>
          <w:szCs w:val="26"/>
        </w:rPr>
        <w:t xml:space="preserve">на сумму </w:t>
      </w:r>
      <w:r w:rsidR="00335836">
        <w:rPr>
          <w:sz w:val="28"/>
          <w:szCs w:val="26"/>
        </w:rPr>
        <w:t>184,1</w:t>
      </w:r>
      <w:r w:rsidRPr="00D66B86">
        <w:rPr>
          <w:sz w:val="28"/>
          <w:szCs w:val="26"/>
        </w:rPr>
        <w:t xml:space="preserve"> млн. рублей.</w:t>
      </w:r>
    </w:p>
    <w:p w:rsidR="00CA633D" w:rsidRPr="00A7580D" w:rsidRDefault="008862FA" w:rsidP="008862FA">
      <w:pPr>
        <w:ind w:firstLine="540"/>
        <w:jc w:val="both"/>
        <w:rPr>
          <w:sz w:val="28"/>
          <w:szCs w:val="28"/>
        </w:rPr>
      </w:pPr>
      <w:r w:rsidRPr="00E66A7A">
        <w:rPr>
          <w:b/>
          <w:i/>
          <w:sz w:val="28"/>
          <w:szCs w:val="28"/>
        </w:rPr>
        <w:t>КУ «Центром занятости населения города Чебоксары»</w:t>
      </w:r>
      <w:r w:rsidRPr="00B52503">
        <w:rPr>
          <w:b/>
          <w:sz w:val="28"/>
          <w:szCs w:val="28"/>
        </w:rPr>
        <w:t xml:space="preserve"> </w:t>
      </w:r>
      <w:r>
        <w:rPr>
          <w:sz w:val="28"/>
          <w:szCs w:val="28"/>
        </w:rPr>
        <w:t xml:space="preserve">оказана единовременная финансовая помощь на открытие собственного дела </w:t>
      </w:r>
      <w:r w:rsidR="003B13A7">
        <w:rPr>
          <w:b/>
          <w:sz w:val="28"/>
          <w:szCs w:val="28"/>
        </w:rPr>
        <w:t>5</w:t>
      </w:r>
      <w:r>
        <w:rPr>
          <w:b/>
          <w:sz w:val="28"/>
          <w:szCs w:val="28"/>
        </w:rPr>
        <w:t xml:space="preserve"> </w:t>
      </w:r>
      <w:r>
        <w:rPr>
          <w:sz w:val="28"/>
          <w:szCs w:val="28"/>
        </w:rPr>
        <w:lastRenderedPageBreak/>
        <w:t xml:space="preserve">безработным гражданам на общую сумму </w:t>
      </w:r>
      <w:r w:rsidR="003B13A7">
        <w:rPr>
          <w:b/>
          <w:sz w:val="28"/>
          <w:szCs w:val="28"/>
        </w:rPr>
        <w:t>294,0</w:t>
      </w:r>
      <w:r w:rsidRPr="00A7580D">
        <w:rPr>
          <w:b/>
          <w:sz w:val="28"/>
          <w:szCs w:val="28"/>
        </w:rPr>
        <w:t xml:space="preserve"> тыс. рублей</w:t>
      </w:r>
      <w:r>
        <w:rPr>
          <w:b/>
          <w:sz w:val="28"/>
          <w:szCs w:val="28"/>
        </w:rPr>
        <w:t xml:space="preserve"> </w:t>
      </w:r>
      <w:r w:rsidRPr="00B52503">
        <w:rPr>
          <w:sz w:val="28"/>
          <w:szCs w:val="28"/>
        </w:rPr>
        <w:t>(размер субсидии 58800 рублей)</w:t>
      </w:r>
      <w:r w:rsidR="00E72AEC">
        <w:rPr>
          <w:sz w:val="28"/>
          <w:szCs w:val="28"/>
        </w:rPr>
        <w:t xml:space="preserve">. </w:t>
      </w:r>
    </w:p>
    <w:p w:rsidR="003B5484" w:rsidRPr="003B5484" w:rsidRDefault="003B5484" w:rsidP="003B5484">
      <w:pPr>
        <w:spacing w:line="240" w:lineRule="atLeast"/>
        <w:ind w:firstLine="540"/>
        <w:jc w:val="both"/>
        <w:rPr>
          <w:sz w:val="28"/>
          <w:szCs w:val="28"/>
        </w:rPr>
      </w:pPr>
      <w:r w:rsidRPr="003B5484">
        <w:rPr>
          <w:sz w:val="28"/>
          <w:szCs w:val="28"/>
        </w:rPr>
        <w:t>Следует отметить, что малый и средний бизнес в городе активно участвует в выполнении муниципального заказа. За 2018 год муниципальными заказчиками проведено 626 аукционов в электронной форме, 20 конкурсов в открытой форме, 12 конкурсов с ограниченным участием и 32 запроса котировок. По результатам торгов заключено 1518 контрактов на сумму 391 354,06 тыс. рублей.</w:t>
      </w:r>
    </w:p>
    <w:p w:rsidR="008862FA" w:rsidRPr="00D02BCD" w:rsidRDefault="008862FA" w:rsidP="00166F9D">
      <w:pPr>
        <w:ind w:firstLine="540"/>
        <w:jc w:val="both"/>
        <w:outlineLvl w:val="0"/>
        <w:rPr>
          <w:b/>
          <w:sz w:val="28"/>
          <w:szCs w:val="28"/>
        </w:rPr>
      </w:pPr>
      <w:r w:rsidRPr="00D02BCD">
        <w:rPr>
          <w:b/>
          <w:i/>
          <w:sz w:val="28"/>
          <w:szCs w:val="28"/>
        </w:rPr>
        <w:t>МБУ «Управлением экологии города Чебоксары»</w:t>
      </w:r>
      <w:r w:rsidRPr="00D02BCD">
        <w:rPr>
          <w:sz w:val="28"/>
          <w:szCs w:val="28"/>
        </w:rPr>
        <w:t xml:space="preserve"> на осуществление работы по уборке земельных участков, вырубке</w:t>
      </w:r>
      <w:r w:rsidR="00166F9D" w:rsidRPr="00D02BCD">
        <w:rPr>
          <w:sz w:val="28"/>
          <w:szCs w:val="28"/>
        </w:rPr>
        <w:t xml:space="preserve">, обрезке, распиловке древесины, поставке инвентаря </w:t>
      </w:r>
      <w:r w:rsidRPr="00D02BCD">
        <w:rPr>
          <w:sz w:val="28"/>
          <w:szCs w:val="28"/>
        </w:rPr>
        <w:t xml:space="preserve">проведено </w:t>
      </w:r>
      <w:r w:rsidR="00D02BCD" w:rsidRPr="00D02BCD">
        <w:rPr>
          <w:sz w:val="28"/>
          <w:szCs w:val="28"/>
        </w:rPr>
        <w:t>15</w:t>
      </w:r>
      <w:r w:rsidR="00166F9D" w:rsidRPr="00D02BCD">
        <w:rPr>
          <w:sz w:val="28"/>
          <w:szCs w:val="28"/>
        </w:rPr>
        <w:t xml:space="preserve"> </w:t>
      </w:r>
      <w:r w:rsidR="00C33115" w:rsidRPr="00D02BCD">
        <w:rPr>
          <w:sz w:val="28"/>
          <w:szCs w:val="28"/>
        </w:rPr>
        <w:t>конкурсов</w:t>
      </w:r>
      <w:r w:rsidRPr="00D02BCD">
        <w:rPr>
          <w:sz w:val="28"/>
          <w:szCs w:val="28"/>
        </w:rPr>
        <w:t xml:space="preserve">. Заключено муниципальных контрактов на сумму </w:t>
      </w:r>
      <w:r w:rsidR="00D02BCD" w:rsidRPr="00D02BCD">
        <w:rPr>
          <w:b/>
          <w:sz w:val="28"/>
          <w:szCs w:val="28"/>
        </w:rPr>
        <w:t>11 146,98</w:t>
      </w:r>
      <w:r w:rsidR="00166F9D" w:rsidRPr="00D02BCD">
        <w:rPr>
          <w:sz w:val="22"/>
          <w:szCs w:val="22"/>
        </w:rPr>
        <w:t xml:space="preserve"> </w:t>
      </w:r>
      <w:r w:rsidR="00D02BCD" w:rsidRPr="00D02BCD">
        <w:rPr>
          <w:b/>
          <w:sz w:val="28"/>
          <w:szCs w:val="28"/>
        </w:rPr>
        <w:t>тыс</w:t>
      </w:r>
      <w:r w:rsidR="00CA633D" w:rsidRPr="00D02BCD">
        <w:rPr>
          <w:b/>
          <w:sz w:val="28"/>
          <w:szCs w:val="28"/>
        </w:rPr>
        <w:t>.</w:t>
      </w:r>
      <w:r w:rsidRPr="00D02BCD">
        <w:rPr>
          <w:b/>
          <w:sz w:val="28"/>
          <w:szCs w:val="28"/>
        </w:rPr>
        <w:t xml:space="preserve"> руб</w:t>
      </w:r>
      <w:r w:rsidR="00CA633D" w:rsidRPr="00D02BCD">
        <w:rPr>
          <w:b/>
          <w:sz w:val="28"/>
          <w:szCs w:val="28"/>
        </w:rPr>
        <w:t>.</w:t>
      </w:r>
    </w:p>
    <w:p w:rsidR="0060580F" w:rsidRPr="00D02BCD" w:rsidRDefault="0060580F" w:rsidP="0060580F">
      <w:pPr>
        <w:ind w:firstLine="708"/>
        <w:jc w:val="both"/>
        <w:rPr>
          <w:i/>
          <w:sz w:val="28"/>
          <w:szCs w:val="28"/>
        </w:rPr>
      </w:pPr>
      <w:r w:rsidRPr="00D02BCD">
        <w:rPr>
          <w:b/>
          <w:i/>
          <w:sz w:val="28"/>
          <w:szCs w:val="28"/>
        </w:rPr>
        <w:t>МБУ «Управлением жилфондом г. Чебоксары»</w:t>
      </w:r>
      <w:r w:rsidRPr="00D02BCD">
        <w:rPr>
          <w:sz w:val="28"/>
          <w:szCs w:val="28"/>
        </w:rPr>
        <w:t xml:space="preserve"> проведен</w:t>
      </w:r>
      <w:r w:rsidR="00234306" w:rsidRPr="00D02BCD">
        <w:rPr>
          <w:sz w:val="28"/>
          <w:szCs w:val="28"/>
        </w:rPr>
        <w:t>о</w:t>
      </w:r>
      <w:r w:rsidRPr="00D02BCD">
        <w:rPr>
          <w:sz w:val="28"/>
          <w:szCs w:val="28"/>
        </w:rPr>
        <w:t xml:space="preserve"> </w:t>
      </w:r>
      <w:r w:rsidR="00D02BCD" w:rsidRPr="00D02BCD">
        <w:rPr>
          <w:sz w:val="28"/>
          <w:szCs w:val="28"/>
        </w:rPr>
        <w:t>20</w:t>
      </w:r>
      <w:r w:rsidR="00234306" w:rsidRPr="00D02BCD">
        <w:rPr>
          <w:sz w:val="28"/>
          <w:szCs w:val="28"/>
        </w:rPr>
        <w:t xml:space="preserve"> торгов</w:t>
      </w:r>
      <w:r w:rsidRPr="00D02BCD">
        <w:rPr>
          <w:sz w:val="28"/>
          <w:szCs w:val="28"/>
        </w:rPr>
        <w:t xml:space="preserve"> на выполнение работ по сносу многоквартирных домов</w:t>
      </w:r>
      <w:r w:rsidR="000876D7" w:rsidRPr="00D02BCD">
        <w:rPr>
          <w:sz w:val="28"/>
          <w:szCs w:val="28"/>
        </w:rPr>
        <w:t>, ремонту жилых комнат и муниципальных квартир</w:t>
      </w:r>
      <w:r w:rsidRPr="00D02BCD">
        <w:rPr>
          <w:sz w:val="28"/>
          <w:szCs w:val="28"/>
        </w:rPr>
        <w:t xml:space="preserve">. Заключен муниципальный контракт на общую сумму </w:t>
      </w:r>
      <w:r w:rsidR="00D02BCD" w:rsidRPr="00D02BCD">
        <w:rPr>
          <w:b/>
          <w:sz w:val="28"/>
          <w:szCs w:val="28"/>
        </w:rPr>
        <w:t>7 827,7</w:t>
      </w:r>
      <w:r w:rsidR="00234306" w:rsidRPr="00D02BCD">
        <w:rPr>
          <w:b/>
          <w:sz w:val="28"/>
          <w:szCs w:val="28"/>
        </w:rPr>
        <w:t xml:space="preserve"> </w:t>
      </w:r>
      <w:r w:rsidR="00D02BCD" w:rsidRPr="00D02BCD">
        <w:rPr>
          <w:b/>
          <w:sz w:val="28"/>
          <w:szCs w:val="28"/>
        </w:rPr>
        <w:t>тыс</w:t>
      </w:r>
      <w:r w:rsidR="00234306" w:rsidRPr="00D02BCD">
        <w:rPr>
          <w:b/>
          <w:sz w:val="28"/>
          <w:szCs w:val="28"/>
        </w:rPr>
        <w:t>.</w:t>
      </w:r>
      <w:r w:rsidRPr="00D02BCD">
        <w:rPr>
          <w:b/>
          <w:sz w:val="28"/>
          <w:szCs w:val="28"/>
        </w:rPr>
        <w:t xml:space="preserve"> руб.</w:t>
      </w:r>
    </w:p>
    <w:p w:rsidR="008862FA" w:rsidRPr="00EF1EE1" w:rsidRDefault="008862FA" w:rsidP="008862FA">
      <w:pPr>
        <w:ind w:firstLine="708"/>
        <w:jc w:val="both"/>
        <w:rPr>
          <w:b/>
          <w:i/>
          <w:sz w:val="28"/>
          <w:szCs w:val="28"/>
        </w:rPr>
      </w:pPr>
      <w:r w:rsidRPr="00EF1EE1">
        <w:rPr>
          <w:b/>
          <w:i/>
          <w:sz w:val="28"/>
          <w:szCs w:val="28"/>
        </w:rPr>
        <w:t>МБУ «Управлением ЖКХ и благоустройства»</w:t>
      </w:r>
      <w:r w:rsidRPr="00EF1EE1">
        <w:rPr>
          <w:sz w:val="28"/>
          <w:szCs w:val="28"/>
        </w:rPr>
        <w:t xml:space="preserve"> проведен</w:t>
      </w:r>
      <w:r w:rsidR="00CA633D" w:rsidRPr="00EF1EE1">
        <w:rPr>
          <w:sz w:val="28"/>
          <w:szCs w:val="28"/>
        </w:rPr>
        <w:t xml:space="preserve">о </w:t>
      </w:r>
      <w:r w:rsidR="00EF1EE1" w:rsidRPr="00EF1EE1">
        <w:rPr>
          <w:b/>
          <w:sz w:val="28"/>
          <w:szCs w:val="28"/>
        </w:rPr>
        <w:t>25</w:t>
      </w:r>
      <w:r w:rsidR="00A81531" w:rsidRPr="00EF1EE1">
        <w:rPr>
          <w:b/>
          <w:sz w:val="28"/>
          <w:szCs w:val="28"/>
        </w:rPr>
        <w:t xml:space="preserve"> </w:t>
      </w:r>
      <w:r w:rsidRPr="00EF1EE1">
        <w:rPr>
          <w:sz w:val="28"/>
          <w:szCs w:val="28"/>
        </w:rPr>
        <w:t>аукцион</w:t>
      </w:r>
      <w:r w:rsidR="00CA633D" w:rsidRPr="00EF1EE1">
        <w:rPr>
          <w:sz w:val="28"/>
          <w:szCs w:val="28"/>
        </w:rPr>
        <w:t>ов</w:t>
      </w:r>
      <w:r w:rsidRPr="00EF1EE1">
        <w:rPr>
          <w:sz w:val="28"/>
          <w:szCs w:val="28"/>
        </w:rPr>
        <w:t xml:space="preserve"> в электронной форме</w:t>
      </w:r>
      <w:r w:rsidR="0060580F" w:rsidRPr="00EF1EE1">
        <w:rPr>
          <w:sz w:val="28"/>
          <w:szCs w:val="28"/>
        </w:rPr>
        <w:t xml:space="preserve"> на выполнение работ по капитальному ремонту автомобильных дорог</w:t>
      </w:r>
      <w:r w:rsidRPr="00EF1EE1">
        <w:rPr>
          <w:sz w:val="28"/>
          <w:szCs w:val="28"/>
        </w:rPr>
        <w:t xml:space="preserve">. С субъектами малого и среднего предпринимательства заключен муниципальный контракт на общую сумму </w:t>
      </w:r>
      <w:r w:rsidR="00EF1EE1" w:rsidRPr="00EF1EE1">
        <w:rPr>
          <w:b/>
          <w:sz w:val="28"/>
          <w:szCs w:val="28"/>
        </w:rPr>
        <w:t>1 308 677,0 тыс</w:t>
      </w:r>
      <w:r w:rsidR="00A81531" w:rsidRPr="00EF1EE1">
        <w:rPr>
          <w:b/>
          <w:sz w:val="28"/>
          <w:szCs w:val="28"/>
        </w:rPr>
        <w:t>.</w:t>
      </w:r>
      <w:r w:rsidR="00CA633D" w:rsidRPr="00EF1EE1">
        <w:rPr>
          <w:b/>
          <w:sz w:val="28"/>
          <w:szCs w:val="28"/>
        </w:rPr>
        <w:t xml:space="preserve"> руб.</w:t>
      </w:r>
    </w:p>
    <w:p w:rsidR="00AF618C" w:rsidRPr="008C4768" w:rsidRDefault="0060580F" w:rsidP="00AF618C">
      <w:pPr>
        <w:ind w:firstLine="708"/>
        <w:jc w:val="both"/>
        <w:rPr>
          <w:i/>
          <w:sz w:val="28"/>
          <w:szCs w:val="28"/>
        </w:rPr>
      </w:pPr>
      <w:r w:rsidRPr="008C4768">
        <w:rPr>
          <w:b/>
          <w:i/>
          <w:sz w:val="28"/>
          <w:szCs w:val="28"/>
        </w:rPr>
        <w:t xml:space="preserve">МБУ «Городская реклама» </w:t>
      </w:r>
      <w:r w:rsidRPr="008C4768">
        <w:rPr>
          <w:sz w:val="28"/>
          <w:szCs w:val="28"/>
        </w:rPr>
        <w:t xml:space="preserve">проведено </w:t>
      </w:r>
      <w:r w:rsidR="008C4768" w:rsidRPr="008C4768">
        <w:rPr>
          <w:b/>
          <w:sz w:val="28"/>
          <w:szCs w:val="28"/>
        </w:rPr>
        <w:t>23</w:t>
      </w:r>
      <w:r w:rsidRPr="008C4768">
        <w:rPr>
          <w:sz w:val="28"/>
          <w:szCs w:val="28"/>
        </w:rPr>
        <w:t xml:space="preserve"> конкурс</w:t>
      </w:r>
      <w:r w:rsidR="008C4768" w:rsidRPr="008C4768">
        <w:rPr>
          <w:sz w:val="28"/>
          <w:szCs w:val="28"/>
        </w:rPr>
        <w:t>а</w:t>
      </w:r>
      <w:r w:rsidRPr="008C4768">
        <w:rPr>
          <w:sz w:val="28"/>
          <w:szCs w:val="28"/>
        </w:rPr>
        <w:t xml:space="preserve"> на оказание услуг по организации работ, связанных с изготовлением печатной продукции</w:t>
      </w:r>
      <w:r w:rsidR="00AF618C" w:rsidRPr="008C4768">
        <w:rPr>
          <w:sz w:val="28"/>
          <w:szCs w:val="28"/>
        </w:rPr>
        <w:t xml:space="preserve"> и размещением </w:t>
      </w:r>
      <w:r w:rsidR="008C4768" w:rsidRPr="008C4768">
        <w:rPr>
          <w:sz w:val="28"/>
          <w:szCs w:val="28"/>
        </w:rPr>
        <w:t xml:space="preserve">информации </w:t>
      </w:r>
      <w:r w:rsidR="00AF618C" w:rsidRPr="008C4768">
        <w:rPr>
          <w:sz w:val="28"/>
          <w:szCs w:val="28"/>
        </w:rPr>
        <w:t xml:space="preserve">на различных рекламных конструкциях. Заключен муниципальный контракт на общую сумму </w:t>
      </w:r>
      <w:r w:rsidR="000876D7" w:rsidRPr="008C4768">
        <w:rPr>
          <w:b/>
          <w:sz w:val="28"/>
          <w:szCs w:val="28"/>
        </w:rPr>
        <w:t>4</w:t>
      </w:r>
      <w:r w:rsidR="008C4768">
        <w:rPr>
          <w:b/>
          <w:sz w:val="28"/>
          <w:szCs w:val="28"/>
        </w:rPr>
        <w:t xml:space="preserve"> 696,8</w:t>
      </w:r>
      <w:r w:rsidR="007F7943" w:rsidRPr="008C4768">
        <w:rPr>
          <w:b/>
          <w:sz w:val="28"/>
          <w:szCs w:val="28"/>
        </w:rPr>
        <w:t xml:space="preserve"> </w:t>
      </w:r>
      <w:r w:rsidR="008C4768">
        <w:rPr>
          <w:b/>
          <w:sz w:val="28"/>
          <w:szCs w:val="28"/>
        </w:rPr>
        <w:t>тыс</w:t>
      </w:r>
      <w:r w:rsidR="00AF618C" w:rsidRPr="008C4768">
        <w:rPr>
          <w:b/>
          <w:sz w:val="28"/>
          <w:szCs w:val="28"/>
        </w:rPr>
        <w:t>. руб.</w:t>
      </w:r>
    </w:p>
    <w:p w:rsidR="00E66A7A" w:rsidRPr="008C4768" w:rsidRDefault="00E66A7A" w:rsidP="008862FA">
      <w:pPr>
        <w:pStyle w:val="21"/>
        <w:ind w:firstLine="654"/>
        <w:jc w:val="center"/>
        <w:rPr>
          <w:rFonts w:eastAsia="Courier New"/>
          <w:b/>
          <w:bCs/>
        </w:rPr>
      </w:pPr>
    </w:p>
    <w:p w:rsidR="008862FA" w:rsidRDefault="00EC6432" w:rsidP="008862FA">
      <w:pPr>
        <w:pStyle w:val="21"/>
        <w:ind w:firstLine="654"/>
        <w:jc w:val="center"/>
        <w:rPr>
          <w:rFonts w:eastAsia="Courier New"/>
          <w:b/>
          <w:bCs/>
        </w:rPr>
      </w:pPr>
      <w:r>
        <w:rPr>
          <w:rFonts w:eastAsia="Courier New"/>
          <w:b/>
          <w:bCs/>
        </w:rPr>
        <w:t>Имущественная поддержка</w:t>
      </w:r>
    </w:p>
    <w:p w:rsidR="008862FA" w:rsidRDefault="008862FA" w:rsidP="008862FA">
      <w:pPr>
        <w:ind w:firstLine="654"/>
        <w:jc w:val="both"/>
        <w:rPr>
          <w:sz w:val="28"/>
          <w:szCs w:val="28"/>
        </w:rPr>
      </w:pPr>
      <w:r>
        <w:rPr>
          <w:sz w:val="28"/>
          <w:szCs w:val="28"/>
        </w:rPr>
        <w:t>Одним из направлений государственной поддержки малого предпринимательства является имущественная поддержка субъектов малого предпринимательства.</w:t>
      </w:r>
    </w:p>
    <w:p w:rsidR="008862FA" w:rsidRDefault="008862FA" w:rsidP="002562B2">
      <w:pPr>
        <w:ind w:firstLine="540"/>
        <w:jc w:val="both"/>
        <w:rPr>
          <w:sz w:val="28"/>
          <w:szCs w:val="28"/>
        </w:rPr>
      </w:pPr>
      <w:r>
        <w:rPr>
          <w:sz w:val="28"/>
          <w:szCs w:val="28"/>
        </w:rPr>
        <w:t>По состоянию на 01.</w:t>
      </w:r>
      <w:r w:rsidR="003B5484">
        <w:rPr>
          <w:sz w:val="28"/>
          <w:szCs w:val="28"/>
        </w:rPr>
        <w:t>01</w:t>
      </w:r>
      <w:r>
        <w:rPr>
          <w:sz w:val="28"/>
          <w:szCs w:val="28"/>
        </w:rPr>
        <w:t>.201</w:t>
      </w:r>
      <w:r w:rsidR="00537530">
        <w:rPr>
          <w:sz w:val="28"/>
          <w:szCs w:val="28"/>
        </w:rPr>
        <w:t>8</w:t>
      </w:r>
      <w:r>
        <w:rPr>
          <w:sz w:val="28"/>
          <w:szCs w:val="28"/>
        </w:rPr>
        <w:t xml:space="preserve"> Чебоксарским городским комитетом по управлению имуществом с субъектами малого и среднего предпринимательства заключено </w:t>
      </w:r>
      <w:r w:rsidR="003B5484">
        <w:rPr>
          <w:b/>
          <w:sz w:val="28"/>
          <w:szCs w:val="28"/>
        </w:rPr>
        <w:t>276</w:t>
      </w:r>
      <w:r>
        <w:rPr>
          <w:sz w:val="28"/>
          <w:szCs w:val="28"/>
        </w:rPr>
        <w:t xml:space="preserve"> договоров аренды нежилых помещений, общая площадь предоставляемых помещений </w:t>
      </w:r>
      <w:r w:rsidR="003B5484">
        <w:rPr>
          <w:b/>
          <w:sz w:val="28"/>
          <w:szCs w:val="28"/>
        </w:rPr>
        <w:t>30,9</w:t>
      </w:r>
      <w:r>
        <w:rPr>
          <w:b/>
          <w:sz w:val="28"/>
          <w:szCs w:val="28"/>
        </w:rPr>
        <w:t xml:space="preserve"> </w:t>
      </w:r>
      <w:r w:rsidRPr="00890530">
        <w:rPr>
          <w:sz w:val="28"/>
          <w:szCs w:val="28"/>
        </w:rPr>
        <w:t>тыс</w:t>
      </w:r>
      <w:r>
        <w:rPr>
          <w:b/>
          <w:sz w:val="28"/>
          <w:szCs w:val="28"/>
        </w:rPr>
        <w:t>.</w:t>
      </w:r>
      <w:r w:rsidR="002562B2">
        <w:rPr>
          <w:sz w:val="28"/>
          <w:szCs w:val="28"/>
        </w:rPr>
        <w:t xml:space="preserve"> кв.м.</w:t>
      </w:r>
    </w:p>
    <w:p w:rsidR="008862FA" w:rsidRDefault="008862FA" w:rsidP="008862FA">
      <w:pPr>
        <w:pStyle w:val="21"/>
        <w:ind w:firstLine="540"/>
        <w:rPr>
          <w:szCs w:val="28"/>
        </w:rPr>
      </w:pPr>
      <w:proofErr w:type="gramStart"/>
      <w:r>
        <w:rPr>
          <w:szCs w:val="28"/>
        </w:rPr>
        <w:t>В соответствии с ФЗ от 22.08.2008 г. №159-ФЗ «</w:t>
      </w:r>
      <w:r w:rsidR="003144F9">
        <w:rPr>
          <w:szCs w:val="28"/>
        </w:rPr>
        <w:t>О</w:t>
      </w:r>
      <w:r>
        <w:rPr>
          <w:szCs w:val="28"/>
        </w:rPr>
        <w:t xml:space="preserve">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выкуп помещений, находящихся в муниципальной собственности, реализовали </w:t>
      </w:r>
      <w:r w:rsidR="003B5484">
        <w:rPr>
          <w:b/>
          <w:szCs w:val="28"/>
        </w:rPr>
        <w:t>37</w:t>
      </w:r>
      <w:r>
        <w:rPr>
          <w:szCs w:val="28"/>
        </w:rPr>
        <w:t xml:space="preserve"> субъектов малого и среднего предпринимат</w:t>
      </w:r>
      <w:r w:rsidR="00146DED">
        <w:rPr>
          <w:szCs w:val="28"/>
        </w:rPr>
        <w:t>ельства на общую площадь</w:t>
      </w:r>
      <w:proofErr w:type="gramEnd"/>
      <w:r w:rsidR="00146DED">
        <w:rPr>
          <w:szCs w:val="28"/>
        </w:rPr>
        <w:t xml:space="preserve"> </w:t>
      </w:r>
      <w:r w:rsidR="003B5484">
        <w:rPr>
          <w:b/>
          <w:szCs w:val="28"/>
        </w:rPr>
        <w:t>3709,4</w:t>
      </w:r>
      <w:r w:rsidRPr="00146DED">
        <w:rPr>
          <w:b/>
          <w:szCs w:val="28"/>
        </w:rPr>
        <w:t xml:space="preserve"> кв. м</w:t>
      </w:r>
      <w:r>
        <w:rPr>
          <w:szCs w:val="28"/>
        </w:rPr>
        <w:t xml:space="preserve">. на сумму </w:t>
      </w:r>
      <w:r w:rsidR="003B5484">
        <w:rPr>
          <w:b/>
          <w:szCs w:val="28"/>
        </w:rPr>
        <w:t>115,5</w:t>
      </w:r>
      <w:r w:rsidRPr="00146DED">
        <w:rPr>
          <w:b/>
          <w:szCs w:val="28"/>
        </w:rPr>
        <w:t xml:space="preserve"> млн. рублей</w:t>
      </w:r>
      <w:r>
        <w:rPr>
          <w:szCs w:val="28"/>
        </w:rPr>
        <w:t xml:space="preserve">. Средняя стоимость </w:t>
      </w:r>
      <w:r w:rsidRPr="00146DED">
        <w:rPr>
          <w:b/>
          <w:szCs w:val="28"/>
        </w:rPr>
        <w:t>1 кв.м.</w:t>
      </w:r>
      <w:r>
        <w:rPr>
          <w:szCs w:val="28"/>
        </w:rPr>
        <w:t xml:space="preserve"> вык</w:t>
      </w:r>
      <w:r w:rsidR="006661D8">
        <w:rPr>
          <w:szCs w:val="28"/>
        </w:rPr>
        <w:t xml:space="preserve">упаемого помещения составляет </w:t>
      </w:r>
      <w:r w:rsidR="003B5484">
        <w:rPr>
          <w:b/>
          <w:szCs w:val="28"/>
        </w:rPr>
        <w:t>31 124,83</w:t>
      </w:r>
      <w:r w:rsidRPr="00146DED">
        <w:rPr>
          <w:b/>
          <w:szCs w:val="28"/>
        </w:rPr>
        <w:t xml:space="preserve"> рублей</w:t>
      </w:r>
      <w:r>
        <w:rPr>
          <w:szCs w:val="28"/>
        </w:rPr>
        <w:t>.</w:t>
      </w:r>
    </w:p>
    <w:p w:rsidR="008862FA" w:rsidRPr="00C67334" w:rsidRDefault="008862FA" w:rsidP="008862FA">
      <w:pPr>
        <w:pStyle w:val="21"/>
        <w:ind w:firstLine="540"/>
        <w:rPr>
          <w:b/>
          <w:szCs w:val="28"/>
        </w:rPr>
      </w:pPr>
      <w:r>
        <w:rPr>
          <w:szCs w:val="28"/>
        </w:rPr>
        <w:lastRenderedPageBreak/>
        <w:t>Постановлением администрации города №2507 от 09.08.2013 утвержден в новой редакции Перечень муниципального имущества города Чебоксары для предоставления его во владение или в пользование на долгосрочной основе субъектам малого и среднего предпринимательства и организация</w:t>
      </w:r>
      <w:r w:rsidR="008C4768">
        <w:rPr>
          <w:szCs w:val="28"/>
        </w:rPr>
        <w:t>м</w:t>
      </w:r>
      <w:r>
        <w:rPr>
          <w:szCs w:val="28"/>
        </w:rPr>
        <w:t xml:space="preserve">, образующих инфраструктуру поддержки субъектов малого и среднего предпринимательства. </w:t>
      </w:r>
      <w:r w:rsidRPr="00C67334">
        <w:rPr>
          <w:szCs w:val="28"/>
        </w:rPr>
        <w:t xml:space="preserve">На сегодняшний день данный перечень включает </w:t>
      </w:r>
      <w:r w:rsidRPr="00C67334">
        <w:rPr>
          <w:b/>
          <w:szCs w:val="28"/>
        </w:rPr>
        <w:t>2</w:t>
      </w:r>
      <w:r w:rsidR="00BB1653">
        <w:rPr>
          <w:b/>
          <w:szCs w:val="28"/>
        </w:rPr>
        <w:t>13</w:t>
      </w:r>
      <w:r w:rsidR="00C67334" w:rsidRPr="00C67334">
        <w:rPr>
          <w:szCs w:val="28"/>
        </w:rPr>
        <w:t xml:space="preserve"> помещения общей </w:t>
      </w:r>
      <w:r w:rsidR="00C67334" w:rsidRPr="000B30CC">
        <w:rPr>
          <w:szCs w:val="28"/>
        </w:rPr>
        <w:t>площадью 29,4</w:t>
      </w:r>
      <w:r w:rsidRPr="000B30CC">
        <w:rPr>
          <w:szCs w:val="28"/>
        </w:rPr>
        <w:t xml:space="preserve"> тыс. кв. м.</w:t>
      </w:r>
    </w:p>
    <w:p w:rsidR="008862FA" w:rsidRDefault="008862FA" w:rsidP="008862FA">
      <w:pPr>
        <w:ind w:firstLine="567"/>
        <w:jc w:val="both"/>
        <w:rPr>
          <w:rFonts w:eastAsia="Courier New"/>
          <w:sz w:val="28"/>
          <w:szCs w:val="28"/>
        </w:rPr>
      </w:pPr>
      <w:r w:rsidRPr="004C2A2F">
        <w:rPr>
          <w:sz w:val="28"/>
          <w:szCs w:val="28"/>
        </w:rPr>
        <w:t xml:space="preserve">Автономным учреждением Чувашской Республики «Республиканский бизнес-инкубатор по поддержке предпринимательства и содействию занятости» Министерства экономического развития, промышленности и торговли Чувашской Республики на конкурсной основе </w:t>
      </w:r>
      <w:r w:rsidRPr="004C2A2F">
        <w:rPr>
          <w:rFonts w:eastAsia="Courier New"/>
          <w:sz w:val="28"/>
          <w:szCs w:val="28"/>
        </w:rPr>
        <w:t xml:space="preserve">предоставляются в аренду начинающим субъектам малого и среднего предпринимательства современные офисные помещения </w:t>
      </w:r>
      <w:r w:rsidRPr="00ED5EFB">
        <w:rPr>
          <w:rFonts w:eastAsia="Courier New"/>
          <w:color w:val="000000" w:themeColor="text1"/>
          <w:sz w:val="28"/>
          <w:szCs w:val="28"/>
        </w:rPr>
        <w:t>на льготных условиях</w:t>
      </w:r>
      <w:r w:rsidRPr="004C2A2F">
        <w:rPr>
          <w:rFonts w:eastAsia="Courier New"/>
          <w:sz w:val="28"/>
          <w:szCs w:val="28"/>
        </w:rPr>
        <w:t xml:space="preserve">. </w:t>
      </w:r>
    </w:p>
    <w:p w:rsidR="003B5484" w:rsidRPr="003B5484" w:rsidRDefault="003B5484" w:rsidP="003B5484">
      <w:pPr>
        <w:ind w:firstLine="540"/>
        <w:jc w:val="both"/>
        <w:rPr>
          <w:sz w:val="28"/>
          <w:szCs w:val="28"/>
        </w:rPr>
      </w:pPr>
      <w:r w:rsidRPr="003B5484">
        <w:rPr>
          <w:sz w:val="28"/>
          <w:szCs w:val="28"/>
        </w:rPr>
        <w:t>Для субъектов МСП создана система инфраструктуры и сервисов поддержки субъектов малого и среднего предпринимательства.</w:t>
      </w:r>
    </w:p>
    <w:p w:rsidR="003B5484" w:rsidRPr="003B5484" w:rsidRDefault="003B5484" w:rsidP="003B5484">
      <w:pPr>
        <w:ind w:firstLine="540"/>
        <w:jc w:val="both"/>
        <w:rPr>
          <w:sz w:val="28"/>
          <w:szCs w:val="28"/>
        </w:rPr>
      </w:pPr>
      <w:r w:rsidRPr="003B5484">
        <w:rPr>
          <w:sz w:val="28"/>
          <w:szCs w:val="28"/>
        </w:rPr>
        <w:t xml:space="preserve">Администрацией города Чебоксары предоставляется 66 государственных и муниципальных услуг, из них услуг для представителей бизнеса – 27. </w:t>
      </w:r>
    </w:p>
    <w:p w:rsidR="003B5484" w:rsidRPr="003B5484" w:rsidRDefault="003B5484" w:rsidP="003B5484">
      <w:pPr>
        <w:ind w:firstLine="540"/>
        <w:jc w:val="both"/>
        <w:rPr>
          <w:sz w:val="28"/>
          <w:szCs w:val="28"/>
        </w:rPr>
      </w:pPr>
      <w:r w:rsidRPr="003B5484">
        <w:rPr>
          <w:sz w:val="28"/>
          <w:szCs w:val="28"/>
        </w:rPr>
        <w:t>На базе МФЦ организовано предоставление 22-х услуг администрации города Чебоксары для бизнеса, из них – 18, связанных с разрешительными процедурами.</w:t>
      </w:r>
    </w:p>
    <w:p w:rsidR="003B5484" w:rsidRPr="003B5484" w:rsidRDefault="003B5484" w:rsidP="003B5484">
      <w:pPr>
        <w:ind w:firstLine="540"/>
        <w:jc w:val="both"/>
        <w:rPr>
          <w:sz w:val="28"/>
          <w:szCs w:val="28"/>
        </w:rPr>
      </w:pPr>
      <w:r w:rsidRPr="003B5484">
        <w:rPr>
          <w:sz w:val="28"/>
          <w:szCs w:val="28"/>
        </w:rPr>
        <w:t xml:space="preserve">Сегодня в Чебоксарах функционируют 10 окон для бизнеса: </w:t>
      </w:r>
    </w:p>
    <w:p w:rsidR="003B5484" w:rsidRPr="003B5484" w:rsidRDefault="003B5484" w:rsidP="003B5484">
      <w:pPr>
        <w:ind w:firstLine="540"/>
        <w:jc w:val="both"/>
        <w:rPr>
          <w:sz w:val="28"/>
          <w:szCs w:val="28"/>
        </w:rPr>
      </w:pPr>
      <w:r w:rsidRPr="003B5484">
        <w:rPr>
          <w:sz w:val="28"/>
          <w:szCs w:val="28"/>
        </w:rPr>
        <w:t>5 окон на базе АУ «МФЦ» Минэкономразвития Чувашии (</w:t>
      </w:r>
      <w:proofErr w:type="spellStart"/>
      <w:r w:rsidRPr="003B5484">
        <w:rPr>
          <w:sz w:val="28"/>
          <w:szCs w:val="28"/>
        </w:rPr>
        <w:t>Эгерский</w:t>
      </w:r>
      <w:proofErr w:type="spellEnd"/>
      <w:r w:rsidRPr="003B5484">
        <w:rPr>
          <w:sz w:val="28"/>
          <w:szCs w:val="28"/>
        </w:rPr>
        <w:t xml:space="preserve"> бульвар, 36а);</w:t>
      </w:r>
    </w:p>
    <w:p w:rsidR="003B5484" w:rsidRPr="003B5484" w:rsidRDefault="003B5484" w:rsidP="003B5484">
      <w:pPr>
        <w:ind w:firstLine="540"/>
        <w:jc w:val="both"/>
        <w:rPr>
          <w:sz w:val="28"/>
          <w:szCs w:val="28"/>
        </w:rPr>
      </w:pPr>
      <w:r w:rsidRPr="003B5484">
        <w:rPr>
          <w:sz w:val="28"/>
          <w:szCs w:val="28"/>
        </w:rPr>
        <w:t>1 окно на базе ПАО «Сбербанк» (МФЦ г. Чебоксары);</w:t>
      </w:r>
    </w:p>
    <w:p w:rsidR="003B5484" w:rsidRPr="003B5484" w:rsidRDefault="003B5484" w:rsidP="003B5484">
      <w:pPr>
        <w:ind w:firstLine="540"/>
        <w:jc w:val="both"/>
        <w:rPr>
          <w:sz w:val="28"/>
          <w:szCs w:val="28"/>
        </w:rPr>
      </w:pPr>
      <w:r w:rsidRPr="003B5484">
        <w:rPr>
          <w:sz w:val="28"/>
          <w:szCs w:val="28"/>
        </w:rPr>
        <w:t xml:space="preserve">4 окна в МФЦ по ул. </w:t>
      </w:r>
      <w:proofErr w:type="gramStart"/>
      <w:r w:rsidRPr="003B5484">
        <w:rPr>
          <w:sz w:val="28"/>
          <w:szCs w:val="28"/>
        </w:rPr>
        <w:t>Ленинградская</w:t>
      </w:r>
      <w:proofErr w:type="gramEnd"/>
      <w:r w:rsidRPr="003B5484">
        <w:rPr>
          <w:sz w:val="28"/>
          <w:szCs w:val="28"/>
        </w:rPr>
        <w:t xml:space="preserve"> (МФЦ г. Чебоксары) – функционируют с 03.09.2018.</w:t>
      </w:r>
    </w:p>
    <w:p w:rsidR="003B5484" w:rsidRPr="003B5484" w:rsidRDefault="003B5484" w:rsidP="003B5484">
      <w:pPr>
        <w:ind w:firstLine="540"/>
        <w:jc w:val="both"/>
        <w:rPr>
          <w:sz w:val="28"/>
          <w:szCs w:val="28"/>
        </w:rPr>
      </w:pPr>
      <w:r w:rsidRPr="003B5484">
        <w:rPr>
          <w:sz w:val="28"/>
          <w:szCs w:val="28"/>
        </w:rPr>
        <w:t>В специализированных окнах для представителей малого и среднего бизнеса ведётся по принципу «одного окна» безвозмездное оказание целого комплекса услуг, заключающихся в помощи по подготовке и направлению документов в различные государственные структуры и инстанции, а также предоставляются расширенные консультации по тому или иному вопросу, в случае возникновения соответствующей необходимости.</w:t>
      </w:r>
    </w:p>
    <w:p w:rsidR="003B5484" w:rsidRPr="003B5484" w:rsidRDefault="003B5484" w:rsidP="003B5484">
      <w:pPr>
        <w:ind w:firstLine="540"/>
        <w:jc w:val="both"/>
        <w:rPr>
          <w:sz w:val="28"/>
          <w:szCs w:val="28"/>
        </w:rPr>
      </w:pPr>
      <w:r w:rsidRPr="003B5484">
        <w:rPr>
          <w:sz w:val="28"/>
          <w:szCs w:val="28"/>
        </w:rPr>
        <w:t xml:space="preserve">При обращении в окна для бизнеса субъекты малого и среднего предпринимательства могут получить 110 услуг, из них 72 – это государственные и муниципальные услуги. К наиболее востребованным услугам относятся: услуги </w:t>
      </w:r>
      <w:proofErr w:type="spellStart"/>
      <w:r w:rsidRPr="003B5484">
        <w:rPr>
          <w:sz w:val="28"/>
          <w:szCs w:val="28"/>
        </w:rPr>
        <w:t>Росреестра</w:t>
      </w:r>
      <w:proofErr w:type="spellEnd"/>
      <w:r w:rsidRPr="003B5484">
        <w:rPr>
          <w:sz w:val="28"/>
          <w:szCs w:val="28"/>
        </w:rPr>
        <w:t>, Роспотребнадзора, Налоговой службы, и других органов исполнительной власти, а также услуги городской администрации. Помимо государственных и муниципальных услуг предприниматели могут получить здесь услуги «Корпорации «МСП», АО «Водоканал», Отдела водных ресурсов по Чувашской Республике Верхне-Волжского бассейнового водного управления Федерального агентства водных ресурсов.</w:t>
      </w:r>
    </w:p>
    <w:p w:rsidR="008862FA" w:rsidRPr="004C2A2F" w:rsidRDefault="008862FA" w:rsidP="008862FA">
      <w:pPr>
        <w:ind w:firstLine="567"/>
        <w:jc w:val="both"/>
        <w:rPr>
          <w:rFonts w:eastAsia="Courier New"/>
          <w:sz w:val="28"/>
        </w:rPr>
      </w:pPr>
    </w:p>
    <w:p w:rsidR="00EC6432" w:rsidRPr="00EC6432" w:rsidRDefault="008862FA" w:rsidP="00EC6432">
      <w:pPr>
        <w:pStyle w:val="21"/>
        <w:ind w:firstLine="654"/>
        <w:jc w:val="center"/>
        <w:rPr>
          <w:rFonts w:eastAsia="Courier New"/>
          <w:b/>
          <w:bCs/>
        </w:rPr>
      </w:pPr>
      <w:r>
        <w:rPr>
          <w:rFonts w:eastAsia="Courier New"/>
          <w:b/>
          <w:bCs/>
        </w:rPr>
        <w:t>Информационная, образовательная, консультацион</w:t>
      </w:r>
      <w:r w:rsidR="00EC6432">
        <w:rPr>
          <w:rFonts w:eastAsia="Courier New"/>
          <w:b/>
          <w:bCs/>
        </w:rPr>
        <w:t>ная и организационная поддержка</w:t>
      </w:r>
      <w:r w:rsidR="00EC6432" w:rsidRPr="00EC6432">
        <w:rPr>
          <w:rFonts w:eastAsia="Courier New"/>
          <w:b/>
          <w:bCs/>
        </w:rPr>
        <w:t xml:space="preserve"> </w:t>
      </w:r>
    </w:p>
    <w:p w:rsidR="008862FA" w:rsidRPr="00F15C46" w:rsidRDefault="008862FA" w:rsidP="008862FA">
      <w:pPr>
        <w:ind w:firstLine="709"/>
        <w:jc w:val="both"/>
        <w:rPr>
          <w:rFonts w:eastAsia="Courier New"/>
          <w:color w:val="000000" w:themeColor="text1"/>
          <w:sz w:val="28"/>
        </w:rPr>
      </w:pPr>
      <w:proofErr w:type="gramStart"/>
      <w:r w:rsidRPr="00F15C46">
        <w:rPr>
          <w:rFonts w:eastAsia="Courier New"/>
          <w:color w:val="000000" w:themeColor="text1"/>
          <w:sz w:val="28"/>
        </w:rPr>
        <w:lastRenderedPageBreak/>
        <w:t xml:space="preserve">На официальном сайте администрации города продолжает работать баннер </w:t>
      </w:r>
      <w:r w:rsidRPr="00F15C46">
        <w:rPr>
          <w:rFonts w:eastAsia="Courier New"/>
          <w:b/>
          <w:bCs/>
          <w:color w:val="000000" w:themeColor="text1"/>
          <w:sz w:val="28"/>
        </w:rPr>
        <w:t>«Малое и среднее предпринимательство»</w:t>
      </w:r>
      <w:r w:rsidRPr="00F15C46">
        <w:rPr>
          <w:rFonts w:eastAsia="Courier New"/>
          <w:color w:val="000000" w:themeColor="text1"/>
          <w:sz w:val="28"/>
        </w:rPr>
        <w:t>, где размещена информация о нормативно-правовых документах и о внесенных в них изменениях, касающихся субъектов малого и среднего предпринимательства, о конкурсах, семинарах и выставках, проводимых на территории города и за его пределами, о формах муниципальной поддержки предпринимательства, также о муниципальном имуществе и оборудовании, не задействованном в хозяйственном обороте.</w:t>
      </w:r>
      <w:proofErr w:type="gramEnd"/>
      <w:r w:rsidRPr="00F15C46">
        <w:rPr>
          <w:rFonts w:eastAsia="Courier New"/>
          <w:color w:val="000000" w:themeColor="text1"/>
          <w:sz w:val="28"/>
        </w:rPr>
        <w:t xml:space="preserve"> За отчетный </w:t>
      </w:r>
      <w:r w:rsidRPr="00521FAC">
        <w:rPr>
          <w:rFonts w:eastAsia="Courier New"/>
          <w:sz w:val="28"/>
        </w:rPr>
        <w:t>период на официальном сайте администрации</w:t>
      </w:r>
      <w:r w:rsidR="00146DED" w:rsidRPr="00521FAC">
        <w:rPr>
          <w:rFonts w:eastAsia="Courier New"/>
          <w:sz w:val="28"/>
        </w:rPr>
        <w:t xml:space="preserve"> города Чебоксары опубликовано </w:t>
      </w:r>
      <w:r w:rsidR="003B5484">
        <w:rPr>
          <w:rFonts w:eastAsia="Courier New"/>
          <w:sz w:val="28"/>
        </w:rPr>
        <w:t>78</w:t>
      </w:r>
      <w:r w:rsidRPr="00521FAC">
        <w:rPr>
          <w:rFonts w:eastAsia="Courier New"/>
          <w:sz w:val="28"/>
        </w:rPr>
        <w:t xml:space="preserve"> новостных </w:t>
      </w:r>
      <w:r w:rsidRPr="00F15C46">
        <w:rPr>
          <w:rFonts w:eastAsia="Courier New"/>
          <w:color w:val="000000" w:themeColor="text1"/>
          <w:sz w:val="28"/>
        </w:rPr>
        <w:t xml:space="preserve">пресс-релиза, </w:t>
      </w:r>
      <w:r w:rsidR="00146DED" w:rsidRPr="00F15C46">
        <w:rPr>
          <w:rFonts w:eastAsia="Courier New"/>
          <w:color w:val="000000" w:themeColor="text1"/>
          <w:sz w:val="28"/>
        </w:rPr>
        <w:t xml:space="preserve">дано более </w:t>
      </w:r>
      <w:r w:rsidR="004C436F" w:rsidRPr="00F15C46">
        <w:rPr>
          <w:rFonts w:eastAsia="Courier New"/>
          <w:color w:val="000000" w:themeColor="text1"/>
          <w:sz w:val="28"/>
        </w:rPr>
        <w:t>121</w:t>
      </w:r>
      <w:r w:rsidRPr="00F15C46">
        <w:rPr>
          <w:rFonts w:eastAsia="Courier New"/>
          <w:color w:val="000000" w:themeColor="text1"/>
          <w:sz w:val="28"/>
        </w:rPr>
        <w:t xml:space="preserve"> консультаций предпринимателям города Чебоксары по вопросам оказания различных форм государственной поддержки, проводимых конкурсах.</w:t>
      </w:r>
    </w:p>
    <w:p w:rsidR="00BF7613" w:rsidRPr="00F15C46" w:rsidRDefault="00EC6C4F" w:rsidP="00BF7613">
      <w:pPr>
        <w:pStyle w:val="21"/>
        <w:ind w:firstLine="654"/>
        <w:rPr>
          <w:rFonts w:eastAsia="Courier New"/>
          <w:color w:val="000000" w:themeColor="text1"/>
        </w:rPr>
      </w:pPr>
      <w:r w:rsidRPr="00F15C46">
        <w:rPr>
          <w:rFonts w:eastAsia="Courier New"/>
          <w:color w:val="000000" w:themeColor="text1"/>
        </w:rPr>
        <w:t>В течение</w:t>
      </w:r>
      <w:r w:rsidR="008862FA" w:rsidRPr="00F15C46">
        <w:rPr>
          <w:rFonts w:eastAsia="Courier New"/>
          <w:color w:val="000000" w:themeColor="text1"/>
        </w:rPr>
        <w:t xml:space="preserve"> </w:t>
      </w:r>
      <w:r w:rsidR="00537530">
        <w:rPr>
          <w:rFonts w:eastAsia="Courier New"/>
          <w:color w:val="000000" w:themeColor="text1"/>
        </w:rPr>
        <w:t xml:space="preserve">отчетного </w:t>
      </w:r>
      <w:r w:rsidR="00521FAC">
        <w:rPr>
          <w:rFonts w:eastAsia="Courier New"/>
          <w:color w:val="000000" w:themeColor="text1"/>
        </w:rPr>
        <w:t>период</w:t>
      </w:r>
      <w:r w:rsidR="001D0F64">
        <w:rPr>
          <w:rFonts w:eastAsia="Courier New"/>
          <w:color w:val="000000" w:themeColor="text1"/>
        </w:rPr>
        <w:t>а</w:t>
      </w:r>
      <w:r w:rsidR="008862FA" w:rsidRPr="00F15C46">
        <w:rPr>
          <w:rFonts w:eastAsia="Courier New"/>
          <w:color w:val="000000" w:themeColor="text1"/>
        </w:rPr>
        <w:t xml:space="preserve"> велась разноплановая работа по образовательной поддержке субъектов МСП города. </w:t>
      </w:r>
      <w:r w:rsidR="00BF7613" w:rsidRPr="00F15C46">
        <w:rPr>
          <w:rFonts w:eastAsia="Courier New"/>
          <w:color w:val="000000" w:themeColor="text1"/>
        </w:rPr>
        <w:t xml:space="preserve">В образовательных учреждениях города Чебоксары в 8-11 классах изучение предпринимательства осуществляется в рамках </w:t>
      </w:r>
      <w:proofErr w:type="spellStart"/>
      <w:r w:rsidR="00BF7613" w:rsidRPr="00F15C46">
        <w:rPr>
          <w:rFonts w:eastAsia="Courier New"/>
          <w:color w:val="000000" w:themeColor="text1"/>
        </w:rPr>
        <w:t>предпрофильного</w:t>
      </w:r>
      <w:proofErr w:type="spellEnd"/>
      <w:r w:rsidR="00BF7613" w:rsidRPr="00F15C46">
        <w:rPr>
          <w:rFonts w:eastAsia="Courier New"/>
          <w:color w:val="000000" w:themeColor="text1"/>
        </w:rPr>
        <w:t xml:space="preserve"> обучения и социально-экономического профиля, в учебных предметах «Экономика», «Обществознание», а также </w:t>
      </w:r>
      <w:proofErr w:type="gramStart"/>
      <w:r w:rsidR="00BF7613" w:rsidRPr="00F15C46">
        <w:rPr>
          <w:rFonts w:eastAsia="Courier New"/>
          <w:color w:val="000000" w:themeColor="text1"/>
        </w:rPr>
        <w:t>через</w:t>
      </w:r>
      <w:proofErr w:type="gramEnd"/>
      <w:r w:rsidR="00BF7613" w:rsidRPr="00F15C46">
        <w:rPr>
          <w:rFonts w:eastAsia="Courier New"/>
          <w:color w:val="000000" w:themeColor="text1"/>
        </w:rPr>
        <w:t>:</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xml:space="preserve">- Элективные курсы: </w:t>
      </w:r>
      <w:proofErr w:type="gramStart"/>
      <w:r w:rsidRPr="00F15C46">
        <w:rPr>
          <w:rFonts w:eastAsia="Courier New"/>
          <w:color w:val="000000" w:themeColor="text1"/>
        </w:rPr>
        <w:t>«Основы предпринимательской деятельности», «Организация и бизнес – планирование собственного дела», «Инновационное предпринимательство», «Человек в мировом развитии», «Основы бизнеса», «»Бизнес английский», «</w:t>
      </w:r>
      <w:r w:rsidR="001D0F64">
        <w:rPr>
          <w:rFonts w:eastAsia="Courier New"/>
          <w:color w:val="000000" w:themeColor="text1"/>
        </w:rPr>
        <w:t>,О</w:t>
      </w:r>
      <w:r w:rsidRPr="00F15C46">
        <w:rPr>
          <w:rFonts w:eastAsia="Courier New"/>
          <w:color w:val="000000" w:themeColor="text1"/>
        </w:rPr>
        <w:t>кно в мир», «</w:t>
      </w:r>
      <w:r w:rsidR="001D0F64">
        <w:rPr>
          <w:rFonts w:eastAsia="Courier New"/>
          <w:color w:val="000000" w:themeColor="text1"/>
        </w:rPr>
        <w:t>Ч</w:t>
      </w:r>
      <w:r w:rsidRPr="00F15C46">
        <w:rPr>
          <w:rFonts w:eastAsia="Courier New"/>
          <w:color w:val="000000" w:themeColor="text1"/>
        </w:rPr>
        <w:t>еловек и общество», «</w:t>
      </w:r>
      <w:r w:rsidR="001D0F64">
        <w:rPr>
          <w:rFonts w:eastAsia="Courier New"/>
          <w:color w:val="000000" w:themeColor="text1"/>
        </w:rPr>
        <w:t>В</w:t>
      </w:r>
      <w:r w:rsidRPr="00F15C46">
        <w:rPr>
          <w:rFonts w:eastAsia="Courier New"/>
          <w:color w:val="000000" w:themeColor="text1"/>
        </w:rPr>
        <w:t xml:space="preserve"> мире экономики», «</w:t>
      </w:r>
      <w:r w:rsidR="001D0F64">
        <w:rPr>
          <w:rFonts w:eastAsia="Courier New"/>
          <w:color w:val="000000" w:themeColor="text1"/>
        </w:rPr>
        <w:t>О</w:t>
      </w:r>
      <w:r w:rsidRPr="00F15C46">
        <w:rPr>
          <w:rFonts w:eastAsia="Courier New"/>
          <w:color w:val="000000" w:themeColor="text1"/>
        </w:rPr>
        <w:t>сновы бухгалтерского учета», «</w:t>
      </w:r>
      <w:r w:rsidR="001D0F64">
        <w:rPr>
          <w:rFonts w:eastAsia="Courier New"/>
          <w:color w:val="000000" w:themeColor="text1"/>
        </w:rPr>
        <w:t>Э</w:t>
      </w:r>
      <w:r w:rsidRPr="00F15C46">
        <w:rPr>
          <w:rFonts w:eastAsia="Courier New"/>
          <w:color w:val="000000" w:themeColor="text1"/>
        </w:rPr>
        <w:t>кономика»</w:t>
      </w:r>
      <w:r w:rsidR="001D0F64">
        <w:rPr>
          <w:rFonts w:eastAsia="Courier New"/>
          <w:color w:val="000000" w:themeColor="text1"/>
        </w:rPr>
        <w:t>, «Финансовая грамотность»</w:t>
      </w:r>
      <w:r w:rsidRPr="00F15C46">
        <w:rPr>
          <w:rFonts w:eastAsia="Courier New"/>
          <w:color w:val="000000" w:themeColor="text1"/>
        </w:rPr>
        <w:t>;</w:t>
      </w:r>
      <w:proofErr w:type="gramEnd"/>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факультативы: «Основы предпринимательской деятельности», «Кто такой предприниматель?», «основы экономических знаний», «основы финансовой грамотности», «твоя профессиональная карьера», «особенности восприятия сферы общества», «Азы предпринимательской деятельности»;</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xml:space="preserve">- кружки </w:t>
      </w:r>
      <w:r w:rsidR="00537530">
        <w:rPr>
          <w:rFonts w:eastAsia="Courier New"/>
          <w:color w:val="000000" w:themeColor="text1"/>
        </w:rPr>
        <w:t>«Финансовая грамотность», «Юный экономист», «Организация и бизнес планирования собственного дела», «Основы финансовой грамотности», «Основы проектной деятельности»;</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клуб предпринимателей «Будущий предприниматель»</w:t>
      </w:r>
      <w:r w:rsidR="00537530">
        <w:rPr>
          <w:rFonts w:eastAsia="Courier New"/>
          <w:color w:val="000000" w:themeColor="text1"/>
        </w:rPr>
        <w:t>, «Школьный клуб финансистов»</w:t>
      </w:r>
      <w:r w:rsidRPr="00F15C46">
        <w:rPr>
          <w:rFonts w:eastAsia="Courier New"/>
          <w:color w:val="000000" w:themeColor="text1"/>
        </w:rPr>
        <w:t>;</w:t>
      </w:r>
    </w:p>
    <w:p w:rsidR="00BF7613" w:rsidRDefault="00BF7613" w:rsidP="00BF7613">
      <w:pPr>
        <w:pStyle w:val="21"/>
        <w:ind w:firstLine="654"/>
        <w:rPr>
          <w:rFonts w:eastAsia="Courier New"/>
          <w:color w:val="000000" w:themeColor="text1"/>
        </w:rPr>
      </w:pPr>
      <w:r w:rsidRPr="00F15C46">
        <w:rPr>
          <w:rFonts w:eastAsia="Courier New"/>
          <w:color w:val="000000" w:themeColor="text1"/>
        </w:rPr>
        <w:t>-</w:t>
      </w:r>
      <w:r w:rsidR="00DB431A">
        <w:rPr>
          <w:rFonts w:eastAsia="Courier New"/>
          <w:color w:val="000000" w:themeColor="text1"/>
        </w:rPr>
        <w:t xml:space="preserve"> спецкурс «Экономика в задачах»;</w:t>
      </w:r>
    </w:p>
    <w:p w:rsidR="00DB431A" w:rsidRDefault="00DB431A" w:rsidP="00BF7613">
      <w:pPr>
        <w:pStyle w:val="21"/>
        <w:ind w:firstLine="654"/>
        <w:rPr>
          <w:rFonts w:eastAsia="Courier New"/>
          <w:color w:val="000000" w:themeColor="text1"/>
        </w:rPr>
      </w:pPr>
      <w:r>
        <w:rPr>
          <w:rFonts w:eastAsia="Courier New"/>
          <w:color w:val="000000" w:themeColor="text1"/>
        </w:rPr>
        <w:t>- живые встречи с работниками банков, руководителями учреждений, частными предпринимателями и т.д.;</w:t>
      </w:r>
    </w:p>
    <w:p w:rsidR="00DB431A" w:rsidRPr="00F15C46" w:rsidRDefault="00DB431A" w:rsidP="00BF7613">
      <w:pPr>
        <w:pStyle w:val="21"/>
        <w:ind w:firstLine="654"/>
        <w:rPr>
          <w:rFonts w:eastAsia="Courier New"/>
          <w:color w:val="000000" w:themeColor="text1"/>
        </w:rPr>
      </w:pPr>
      <w:r>
        <w:rPr>
          <w:rFonts w:eastAsia="Courier New"/>
          <w:color w:val="000000" w:themeColor="text1"/>
        </w:rPr>
        <w:t>- занятия по подготовке к олимпиадам, конкурсам, конференциям.</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Учебный предмет «</w:t>
      </w:r>
      <w:r w:rsidR="001D0F64">
        <w:rPr>
          <w:rFonts w:eastAsia="Courier New"/>
          <w:color w:val="000000" w:themeColor="text1"/>
        </w:rPr>
        <w:t>О</w:t>
      </w:r>
      <w:r w:rsidRPr="00F15C46">
        <w:rPr>
          <w:rFonts w:eastAsia="Courier New"/>
          <w:color w:val="000000" w:themeColor="text1"/>
        </w:rPr>
        <w:t>бществознание (включая экономику и право)» изучается:</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- 8-9 класс – 1 час в неделю</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- 10-11 класс – 2 часа в неделю</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 в профильных 10-11 классах – 3 часа в неделю.</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t>Учебный предмет «Экономика» изучается в профильных 10-11 классах 2 часа в неделю.</w:t>
      </w:r>
    </w:p>
    <w:p w:rsidR="00BF7613" w:rsidRPr="00F15C46" w:rsidRDefault="00BF7613" w:rsidP="00BF7613">
      <w:pPr>
        <w:pStyle w:val="21"/>
        <w:ind w:firstLine="654"/>
        <w:rPr>
          <w:rFonts w:eastAsia="Courier New"/>
          <w:color w:val="000000" w:themeColor="text1"/>
        </w:rPr>
      </w:pPr>
      <w:r w:rsidRPr="00F15C46">
        <w:rPr>
          <w:rFonts w:eastAsia="Courier New"/>
          <w:color w:val="000000" w:themeColor="text1"/>
        </w:rPr>
        <w:lastRenderedPageBreak/>
        <w:t>Элективный курс изучается в 9 классах 1 час в неделю, а в 10-11 классах 1-2 часа в неделю, факультативы и кружки проводятся 1 час в неделю.</w:t>
      </w:r>
    </w:p>
    <w:p w:rsidR="00BF7613" w:rsidRPr="00DB431A" w:rsidRDefault="00BF7613" w:rsidP="00DB431A">
      <w:pPr>
        <w:pStyle w:val="21"/>
        <w:ind w:firstLine="654"/>
        <w:rPr>
          <w:rFonts w:eastAsia="Courier New"/>
          <w:color w:val="000000" w:themeColor="text1"/>
        </w:rPr>
      </w:pPr>
      <w:r w:rsidRPr="00F15C46">
        <w:rPr>
          <w:rFonts w:eastAsia="Courier New"/>
          <w:color w:val="000000" w:themeColor="text1"/>
        </w:rPr>
        <w:t xml:space="preserve">В целях активизации творческих инициатив обучающихся, вовлечения их в поисковую, исследовательскую и иную творческую деятельность в различных областях науки, техники, культуры; выявления и </w:t>
      </w:r>
      <w:proofErr w:type="gramStart"/>
      <w:r w:rsidRPr="00F15C46">
        <w:rPr>
          <w:rFonts w:eastAsia="Courier New"/>
          <w:color w:val="000000" w:themeColor="text1"/>
        </w:rPr>
        <w:t>поддержки</w:t>
      </w:r>
      <w:proofErr w:type="gramEnd"/>
      <w:r w:rsidRPr="00F15C46">
        <w:rPr>
          <w:rFonts w:eastAsia="Courier New"/>
          <w:color w:val="000000" w:themeColor="text1"/>
        </w:rPr>
        <w:t xml:space="preserve"> одаренных обучающихся, подведения итогов их творческой работы, на основании приказа управления образования администрации города Чебоксары </w:t>
      </w:r>
      <w:r w:rsidR="00DB431A">
        <w:rPr>
          <w:rFonts w:eastAsia="Courier New"/>
          <w:color w:val="000000" w:themeColor="text1"/>
        </w:rPr>
        <w:t>от 29.01.2018 №59 на базе МБОУ «СОШ №37» города Чебоксары 03 марта 2018 года проведена городская научно-</w:t>
      </w:r>
      <w:proofErr w:type="spellStart"/>
      <w:r w:rsidR="00DB431A">
        <w:rPr>
          <w:rFonts w:eastAsia="Courier New"/>
          <w:color w:val="000000" w:themeColor="text1"/>
        </w:rPr>
        <w:t>практическа</w:t>
      </w:r>
      <w:proofErr w:type="spellEnd"/>
      <w:r w:rsidR="00DB431A">
        <w:rPr>
          <w:rFonts w:eastAsia="Courier New"/>
          <w:color w:val="000000" w:themeColor="text1"/>
        </w:rPr>
        <w:t xml:space="preserve"> конференция обучающихся «Открытия юных-2018» в рамках муниципального этапа республиканской конференции-фестивале творчества обучающихся «</w:t>
      </w:r>
      <w:r w:rsidR="00DB431A">
        <w:rPr>
          <w:rFonts w:eastAsia="Courier New"/>
          <w:color w:val="000000" w:themeColor="text1"/>
          <w:lang w:val="en-US"/>
        </w:rPr>
        <w:t>EXCELSIOR</w:t>
      </w:r>
      <w:r w:rsidR="00DB431A">
        <w:rPr>
          <w:rFonts w:eastAsia="Courier New"/>
          <w:color w:val="000000" w:themeColor="text1"/>
        </w:rPr>
        <w:t>».</w:t>
      </w:r>
    </w:p>
    <w:p w:rsidR="00155582" w:rsidRPr="00F15C46" w:rsidRDefault="00155582" w:rsidP="00155582">
      <w:pPr>
        <w:pStyle w:val="21"/>
        <w:ind w:firstLine="654"/>
        <w:rPr>
          <w:rFonts w:eastAsia="Courier New"/>
          <w:color w:val="000000" w:themeColor="text1"/>
        </w:rPr>
      </w:pPr>
      <w:r w:rsidRPr="00F15C46">
        <w:rPr>
          <w:rFonts w:eastAsia="Courier New"/>
          <w:color w:val="000000" w:themeColor="text1"/>
        </w:rPr>
        <w:t>В ходе конференции работала секция «экономика. Бизнес-план». На секцию были представлены работы от обучающихся образовательных организаций города Чебоксары на следующие темы: «</w:t>
      </w:r>
      <w:proofErr w:type="spellStart"/>
      <w:r>
        <w:rPr>
          <w:rFonts w:eastAsia="Courier New"/>
          <w:color w:val="000000" w:themeColor="text1"/>
        </w:rPr>
        <w:t>Биометричекие</w:t>
      </w:r>
      <w:proofErr w:type="spellEnd"/>
      <w:r>
        <w:rPr>
          <w:rFonts w:eastAsia="Courier New"/>
          <w:color w:val="000000" w:themeColor="text1"/>
        </w:rPr>
        <w:t xml:space="preserve"> технологии и их применение в банковской сфере и в других областях»,  «</w:t>
      </w:r>
      <w:proofErr w:type="spellStart"/>
      <w:r>
        <w:rPr>
          <w:rFonts w:eastAsia="Courier New"/>
          <w:color w:val="000000" w:themeColor="text1"/>
        </w:rPr>
        <w:t>Криптовалюта</w:t>
      </w:r>
      <w:proofErr w:type="spellEnd"/>
      <w:r>
        <w:rPr>
          <w:rFonts w:eastAsia="Courier New"/>
          <w:color w:val="000000" w:themeColor="text1"/>
        </w:rPr>
        <w:t>»: плюсы и минусы использования», «крымский мост как феномен», «Создание бренда образовательной организации» и другие.</w:t>
      </w:r>
    </w:p>
    <w:p w:rsidR="00155582" w:rsidRPr="00155582" w:rsidRDefault="00155582" w:rsidP="00155582">
      <w:pPr>
        <w:ind w:firstLine="654"/>
        <w:jc w:val="both"/>
        <w:rPr>
          <w:rFonts w:eastAsia="Courier New"/>
          <w:sz w:val="28"/>
        </w:rPr>
      </w:pPr>
      <w:r w:rsidRPr="00155582">
        <w:rPr>
          <w:rFonts w:eastAsia="Courier New"/>
          <w:sz w:val="28"/>
        </w:rPr>
        <w:t>Так же были представлены проекты и бизнес-планы учащихся на секции: «Декоративно-прикладное искусство», «Дизайн одежды»; «Фотография» и другие.</w:t>
      </w:r>
    </w:p>
    <w:p w:rsidR="00155582" w:rsidRPr="00155582" w:rsidRDefault="00155582" w:rsidP="00155582">
      <w:pPr>
        <w:ind w:firstLine="654"/>
        <w:jc w:val="both"/>
        <w:rPr>
          <w:rFonts w:eastAsia="Courier New"/>
          <w:sz w:val="28"/>
        </w:rPr>
      </w:pPr>
      <w:r w:rsidRPr="00155582">
        <w:rPr>
          <w:rFonts w:eastAsia="Courier New"/>
          <w:sz w:val="28"/>
        </w:rPr>
        <w:t>Участие в конференции способствует развитию у детей навыков предпринимательства и экономического мышления.</w:t>
      </w:r>
    </w:p>
    <w:p w:rsidR="00155582" w:rsidRPr="00155582" w:rsidRDefault="00155582" w:rsidP="00155582">
      <w:pPr>
        <w:ind w:firstLine="654"/>
        <w:jc w:val="both"/>
        <w:rPr>
          <w:rFonts w:eastAsia="Courier New"/>
          <w:sz w:val="28"/>
        </w:rPr>
      </w:pPr>
      <w:r w:rsidRPr="00155582">
        <w:rPr>
          <w:rFonts w:eastAsia="Courier New"/>
          <w:sz w:val="28"/>
        </w:rPr>
        <w:t>Всего было представлено 313 работ от учащихся образовательных учреждений города Чебоксары.</w:t>
      </w:r>
    </w:p>
    <w:p w:rsidR="00155582" w:rsidRPr="00155582" w:rsidRDefault="00155582" w:rsidP="00155582">
      <w:pPr>
        <w:ind w:firstLine="654"/>
        <w:jc w:val="both"/>
        <w:rPr>
          <w:rFonts w:eastAsia="Courier New"/>
          <w:sz w:val="28"/>
        </w:rPr>
      </w:pPr>
      <w:proofErr w:type="gramStart"/>
      <w:r w:rsidRPr="00155582">
        <w:rPr>
          <w:rFonts w:eastAsia="Courier New"/>
          <w:sz w:val="28"/>
        </w:rPr>
        <w:t xml:space="preserve">В рамках проведения 15 марта 2018 г Всемирного дня защиты прав потребителей под девизом «Сделаем цифровые рынки справедливыми и честными» в общеобразовательных организациях города Чебоксары в период с 14 по 16 марта проведены беседы, классные часы, уроки-практикумы, викторины, конкурсы «Прав потребителя в интернет-магазине и обычной жизни», «Потребительские права в цифровую эпоху», «О покупках в </w:t>
      </w:r>
      <w:proofErr w:type="spellStart"/>
      <w:r w:rsidRPr="00155582">
        <w:rPr>
          <w:rFonts w:eastAsia="Courier New"/>
          <w:sz w:val="28"/>
        </w:rPr>
        <w:t>Инернете</w:t>
      </w:r>
      <w:proofErr w:type="spellEnd"/>
      <w:r w:rsidRPr="00155582">
        <w:rPr>
          <w:rFonts w:eastAsia="Courier New"/>
          <w:sz w:val="28"/>
        </w:rPr>
        <w:t>», «Интернет-магазин плюсы и минусы виртуальной</w:t>
      </w:r>
      <w:proofErr w:type="gramEnd"/>
      <w:r w:rsidRPr="00155582">
        <w:rPr>
          <w:rFonts w:eastAsia="Courier New"/>
          <w:sz w:val="28"/>
        </w:rPr>
        <w:t xml:space="preserve"> торговли», «</w:t>
      </w:r>
      <w:proofErr w:type="gramStart"/>
      <w:r w:rsidRPr="00155582">
        <w:rPr>
          <w:rFonts w:eastAsia="Courier New"/>
          <w:sz w:val="28"/>
        </w:rPr>
        <w:t>Я-потребитель</w:t>
      </w:r>
      <w:proofErr w:type="gramEnd"/>
      <w:r w:rsidRPr="00155582">
        <w:rPr>
          <w:rFonts w:eastAsia="Courier New"/>
          <w:sz w:val="28"/>
        </w:rPr>
        <w:t>», организованы просмотры видеофильмов, презентаций «Закон о защите прав потребителей», «Потребительские права и обязанности», «Потребитель! Знай свои права!» и т.д.</w:t>
      </w:r>
    </w:p>
    <w:p w:rsidR="00155582" w:rsidRPr="00155582" w:rsidRDefault="00155582" w:rsidP="00155582">
      <w:pPr>
        <w:ind w:firstLine="654"/>
        <w:jc w:val="both"/>
        <w:rPr>
          <w:rFonts w:eastAsia="Courier New"/>
          <w:sz w:val="28"/>
        </w:rPr>
      </w:pPr>
      <w:r w:rsidRPr="00155582">
        <w:rPr>
          <w:rFonts w:eastAsia="Courier New"/>
          <w:sz w:val="28"/>
        </w:rPr>
        <w:t>С целью повышения уровня финансовой грамотности среди обучающихся в общеобразовательных организациях города были организованы и проведены лекции, семинары, круглые столы, деловые игры, тематические уроки: «защита прав потребителей финансовых услуг»; Разумный потребитель</w:t>
      </w:r>
      <w:proofErr w:type="gramStart"/>
      <w:r w:rsidRPr="00155582">
        <w:rPr>
          <w:rFonts w:eastAsia="Courier New"/>
          <w:sz w:val="28"/>
        </w:rPr>
        <w:t xml:space="preserve"> :</w:t>
      </w:r>
      <w:proofErr w:type="gramEnd"/>
      <w:r w:rsidRPr="00155582">
        <w:rPr>
          <w:rFonts w:eastAsia="Courier New"/>
          <w:sz w:val="28"/>
        </w:rPr>
        <w:t xml:space="preserve"> кто он?»; «Создание собственного бизнеса: что и как надо сделать?»; «Имущественные отношения, регулируемые финансовым правом»; «Банки и банковские продукты»; </w:t>
      </w:r>
      <w:proofErr w:type="gramStart"/>
      <w:r w:rsidRPr="00155582">
        <w:rPr>
          <w:rFonts w:eastAsia="Courier New"/>
          <w:sz w:val="28"/>
        </w:rPr>
        <w:t xml:space="preserve">«Насколько важно </w:t>
      </w:r>
      <w:proofErr w:type="spellStart"/>
      <w:r w:rsidRPr="00155582">
        <w:rPr>
          <w:rFonts w:eastAsia="Courier New"/>
          <w:sz w:val="28"/>
        </w:rPr>
        <w:t>бытьфинансово</w:t>
      </w:r>
      <w:proofErr w:type="spellEnd"/>
      <w:r w:rsidRPr="00155582">
        <w:rPr>
          <w:rFonts w:eastAsia="Courier New"/>
          <w:sz w:val="28"/>
        </w:rPr>
        <w:t xml:space="preserve"> подкованным?»; «азы финансовой грамотности для молодежи» и т.д. с участием приглашенных экспертов.</w:t>
      </w:r>
      <w:proofErr w:type="gramEnd"/>
    </w:p>
    <w:p w:rsidR="00155582" w:rsidRPr="00155582" w:rsidRDefault="001D0F64" w:rsidP="00155582">
      <w:pPr>
        <w:ind w:firstLine="654"/>
        <w:jc w:val="both"/>
        <w:rPr>
          <w:rFonts w:eastAsia="Courier New"/>
          <w:sz w:val="28"/>
        </w:rPr>
      </w:pPr>
      <w:r>
        <w:rPr>
          <w:rFonts w:eastAsia="Courier New"/>
          <w:sz w:val="28"/>
        </w:rPr>
        <w:lastRenderedPageBreak/>
        <w:t xml:space="preserve">В 2018 году в рамках проекта «живые уроки» продолжилась реализация </w:t>
      </w:r>
      <w:proofErr w:type="spellStart"/>
      <w:r>
        <w:rPr>
          <w:rFonts w:eastAsia="Courier New"/>
          <w:sz w:val="28"/>
        </w:rPr>
        <w:t>подпроекта</w:t>
      </w:r>
      <w:proofErr w:type="spellEnd"/>
      <w:r>
        <w:rPr>
          <w:rFonts w:eastAsia="Courier New"/>
          <w:sz w:val="28"/>
        </w:rPr>
        <w:t xml:space="preserve"> «Промышленный туризм». Партнерами промышленного туризма в 2018 году стали 35 ведущих предприятий и организаций города Чебоксары. </w:t>
      </w:r>
      <w:proofErr w:type="gramStart"/>
      <w:r>
        <w:rPr>
          <w:rFonts w:eastAsia="Courier New"/>
          <w:sz w:val="28"/>
        </w:rPr>
        <w:t xml:space="preserve">Экскурсии для школьников проводили ОАО «Чебоксарский завод </w:t>
      </w:r>
      <w:proofErr w:type="spellStart"/>
      <w:r>
        <w:rPr>
          <w:rFonts w:eastAsia="Courier New"/>
          <w:sz w:val="28"/>
        </w:rPr>
        <w:t>автокомпонентов</w:t>
      </w:r>
      <w:proofErr w:type="spellEnd"/>
      <w:r>
        <w:rPr>
          <w:rFonts w:eastAsia="Courier New"/>
          <w:sz w:val="28"/>
        </w:rPr>
        <w:t xml:space="preserve">», Территориальный орган Федеральной службы государственной статистики по Чувашской Республике, «Издательско-полиграфический комплекс «Чувашия», филиал </w:t>
      </w:r>
      <w:proofErr w:type="spellStart"/>
      <w:r>
        <w:rPr>
          <w:rFonts w:eastAsia="Courier New"/>
          <w:sz w:val="28"/>
        </w:rPr>
        <w:t>РусГидро</w:t>
      </w:r>
      <w:proofErr w:type="spellEnd"/>
      <w:r>
        <w:rPr>
          <w:rFonts w:eastAsia="Courier New"/>
          <w:sz w:val="28"/>
        </w:rPr>
        <w:t xml:space="preserve"> – «Чебоксарская ГЭС», АО «Чебоксарский электроаппаратный завод» и др. Столичные школьники активно посещали экскурсии на ООО «Чебоксарская макаронно-кондитерская фабрика «Вавилон», «Водоканал», «</w:t>
      </w:r>
      <w:proofErr w:type="spellStart"/>
      <w:r>
        <w:rPr>
          <w:rFonts w:eastAsia="Courier New"/>
          <w:sz w:val="28"/>
        </w:rPr>
        <w:t>Кайсаров</w:t>
      </w:r>
      <w:proofErr w:type="spellEnd"/>
      <w:r>
        <w:rPr>
          <w:rFonts w:eastAsia="Courier New"/>
          <w:sz w:val="28"/>
        </w:rPr>
        <w:t>» и др. Участниками экскурсий на предприятия в 2018 году стало свыше 7000 обучающихся (в 2017 году – 6000).</w:t>
      </w:r>
      <w:proofErr w:type="gramEnd"/>
    </w:p>
    <w:p w:rsidR="007F7943" w:rsidRDefault="007F7943" w:rsidP="00BF7613">
      <w:pPr>
        <w:pStyle w:val="21"/>
        <w:ind w:firstLine="654"/>
        <w:rPr>
          <w:rFonts w:eastAsia="Courier New"/>
          <w:color w:val="000000" w:themeColor="text1"/>
        </w:rPr>
      </w:pPr>
      <w:r>
        <w:rPr>
          <w:rFonts w:eastAsia="Courier New"/>
          <w:color w:val="000000" w:themeColor="text1"/>
        </w:rPr>
        <w:t xml:space="preserve">Кроме этого, в ТПП по ЧР функционирует Учебно-методический </w:t>
      </w:r>
      <w:r w:rsidR="00AB21AA">
        <w:rPr>
          <w:rFonts w:eastAsia="Courier New"/>
          <w:color w:val="000000" w:themeColor="text1"/>
        </w:rPr>
        <w:t xml:space="preserve">центр, за 2018 год в ТПП ЧР организовано </w:t>
      </w:r>
      <w:r w:rsidR="000F5A22">
        <w:rPr>
          <w:rFonts w:eastAsia="Courier New"/>
          <w:color w:val="000000" w:themeColor="text1"/>
        </w:rPr>
        <w:t>16</w:t>
      </w:r>
      <w:r w:rsidR="00AB21AA">
        <w:rPr>
          <w:rFonts w:eastAsia="Courier New"/>
          <w:color w:val="000000" w:themeColor="text1"/>
        </w:rPr>
        <w:t xml:space="preserve"> семинаров и </w:t>
      </w:r>
      <w:r w:rsidR="000F5A22">
        <w:rPr>
          <w:rFonts w:eastAsia="Courier New"/>
          <w:color w:val="000000" w:themeColor="text1"/>
        </w:rPr>
        <w:t>21</w:t>
      </w:r>
      <w:r w:rsidR="00AB21AA">
        <w:rPr>
          <w:rFonts w:eastAsia="Courier New"/>
          <w:color w:val="000000" w:themeColor="text1"/>
        </w:rPr>
        <w:t xml:space="preserve"> спецкурсов, прошли обучение </w:t>
      </w:r>
      <w:r w:rsidR="000F5A22">
        <w:rPr>
          <w:rFonts w:eastAsia="Courier New"/>
          <w:color w:val="000000" w:themeColor="text1"/>
        </w:rPr>
        <w:t>487</w:t>
      </w:r>
      <w:r w:rsidR="00AB21AA">
        <w:rPr>
          <w:rFonts w:eastAsia="Courier New"/>
          <w:color w:val="000000" w:themeColor="text1"/>
        </w:rPr>
        <w:t xml:space="preserve"> слушателей из </w:t>
      </w:r>
      <w:r w:rsidR="000F5A22">
        <w:rPr>
          <w:rFonts w:eastAsia="Courier New"/>
          <w:color w:val="000000" w:themeColor="text1"/>
        </w:rPr>
        <w:t>404</w:t>
      </w:r>
      <w:r w:rsidR="00AB21AA">
        <w:rPr>
          <w:rFonts w:eastAsia="Courier New"/>
          <w:color w:val="000000" w:themeColor="text1"/>
        </w:rPr>
        <w:t xml:space="preserve"> предприятий республики.</w:t>
      </w:r>
    </w:p>
    <w:p w:rsidR="00AB21AA" w:rsidRDefault="00AB21AA" w:rsidP="00BF7613">
      <w:pPr>
        <w:pStyle w:val="21"/>
        <w:ind w:firstLine="654"/>
        <w:rPr>
          <w:rFonts w:eastAsia="Courier New"/>
          <w:color w:val="000000" w:themeColor="text1"/>
        </w:rPr>
      </w:pPr>
      <w:r>
        <w:rPr>
          <w:rFonts w:eastAsia="Courier New"/>
          <w:color w:val="000000" w:themeColor="text1"/>
        </w:rPr>
        <w:t xml:space="preserve">В ТПП ЧР действует Центр охраны труда. За </w:t>
      </w:r>
      <w:r w:rsidR="000F5A22">
        <w:rPr>
          <w:rFonts w:eastAsia="Courier New"/>
          <w:color w:val="000000" w:themeColor="text1"/>
        </w:rPr>
        <w:t>2018 год</w:t>
      </w:r>
      <w:r>
        <w:rPr>
          <w:rFonts w:eastAsia="Courier New"/>
          <w:color w:val="000000" w:themeColor="text1"/>
        </w:rPr>
        <w:t xml:space="preserve"> прошли </w:t>
      </w:r>
      <w:proofErr w:type="gramStart"/>
      <w:r>
        <w:rPr>
          <w:rFonts w:eastAsia="Courier New"/>
          <w:color w:val="000000" w:themeColor="text1"/>
        </w:rPr>
        <w:t>обучение по программам</w:t>
      </w:r>
      <w:proofErr w:type="gramEnd"/>
      <w:r>
        <w:rPr>
          <w:rFonts w:eastAsia="Courier New"/>
          <w:color w:val="000000" w:themeColor="text1"/>
        </w:rPr>
        <w:t>:</w:t>
      </w:r>
    </w:p>
    <w:p w:rsidR="00AB21AA" w:rsidRDefault="00AB21AA" w:rsidP="00BF7613">
      <w:pPr>
        <w:pStyle w:val="21"/>
        <w:ind w:firstLine="654"/>
        <w:rPr>
          <w:rFonts w:eastAsia="Courier New"/>
          <w:color w:val="000000" w:themeColor="text1"/>
        </w:rPr>
      </w:pPr>
      <w:r>
        <w:rPr>
          <w:rFonts w:eastAsia="Courier New"/>
          <w:color w:val="000000" w:themeColor="text1"/>
        </w:rPr>
        <w:t xml:space="preserve">- по охране труда </w:t>
      </w:r>
      <w:r w:rsidR="000F5A22">
        <w:rPr>
          <w:rFonts w:eastAsia="Courier New"/>
          <w:color w:val="000000" w:themeColor="text1"/>
        </w:rPr>
        <w:t>648</w:t>
      </w:r>
      <w:r>
        <w:rPr>
          <w:rFonts w:eastAsia="Courier New"/>
          <w:color w:val="000000" w:themeColor="text1"/>
        </w:rPr>
        <w:t xml:space="preserve"> человек из </w:t>
      </w:r>
      <w:r w:rsidR="000F5A22">
        <w:rPr>
          <w:rFonts w:eastAsia="Courier New"/>
          <w:color w:val="000000" w:themeColor="text1"/>
        </w:rPr>
        <w:t>189</w:t>
      </w:r>
      <w:r>
        <w:rPr>
          <w:rFonts w:eastAsia="Courier New"/>
          <w:color w:val="000000" w:themeColor="text1"/>
        </w:rPr>
        <w:t xml:space="preserve"> организации, из них работников субъектов малого предпринимательства </w:t>
      </w:r>
      <w:r w:rsidR="000F5A22">
        <w:rPr>
          <w:rFonts w:eastAsia="Courier New"/>
          <w:color w:val="000000" w:themeColor="text1"/>
        </w:rPr>
        <w:t>332</w:t>
      </w:r>
      <w:r>
        <w:rPr>
          <w:rFonts w:eastAsia="Courier New"/>
          <w:color w:val="000000" w:themeColor="text1"/>
        </w:rPr>
        <w:t xml:space="preserve"> человек</w:t>
      </w:r>
      <w:r w:rsidR="000F5A22">
        <w:rPr>
          <w:rFonts w:eastAsia="Courier New"/>
          <w:color w:val="000000" w:themeColor="text1"/>
        </w:rPr>
        <w:t>а</w:t>
      </w:r>
      <w:r>
        <w:rPr>
          <w:rFonts w:eastAsia="Courier New"/>
          <w:color w:val="000000" w:themeColor="text1"/>
        </w:rPr>
        <w:t xml:space="preserve"> из 1</w:t>
      </w:r>
      <w:r w:rsidR="000F5A22">
        <w:rPr>
          <w:rFonts w:eastAsia="Courier New"/>
          <w:color w:val="000000" w:themeColor="text1"/>
        </w:rPr>
        <w:t>43</w:t>
      </w:r>
      <w:r>
        <w:rPr>
          <w:rFonts w:eastAsia="Courier New"/>
          <w:color w:val="000000" w:themeColor="text1"/>
        </w:rPr>
        <w:t xml:space="preserve"> организаций;</w:t>
      </w:r>
    </w:p>
    <w:p w:rsidR="00AB21AA" w:rsidRDefault="00AB21AA" w:rsidP="00BF7613">
      <w:pPr>
        <w:pStyle w:val="21"/>
        <w:ind w:firstLine="654"/>
        <w:rPr>
          <w:rFonts w:eastAsia="Courier New"/>
          <w:color w:val="000000" w:themeColor="text1"/>
        </w:rPr>
      </w:pPr>
      <w:r>
        <w:rPr>
          <w:rFonts w:eastAsia="Courier New"/>
          <w:color w:val="000000" w:themeColor="text1"/>
        </w:rPr>
        <w:t xml:space="preserve">- по пожарно-техническому минимуму </w:t>
      </w:r>
      <w:r w:rsidR="000F5A22">
        <w:rPr>
          <w:rFonts w:eastAsia="Courier New"/>
          <w:color w:val="000000" w:themeColor="text1"/>
        </w:rPr>
        <w:t>395</w:t>
      </w:r>
      <w:r>
        <w:rPr>
          <w:rFonts w:eastAsia="Courier New"/>
          <w:color w:val="000000" w:themeColor="text1"/>
        </w:rPr>
        <w:t xml:space="preserve"> человек из </w:t>
      </w:r>
      <w:r w:rsidR="000F5A22">
        <w:rPr>
          <w:rFonts w:eastAsia="Courier New"/>
          <w:color w:val="000000" w:themeColor="text1"/>
        </w:rPr>
        <w:t>115</w:t>
      </w:r>
      <w:r>
        <w:rPr>
          <w:rFonts w:eastAsia="Courier New"/>
          <w:color w:val="000000" w:themeColor="text1"/>
        </w:rPr>
        <w:t xml:space="preserve"> организаций, их них </w:t>
      </w:r>
      <w:r w:rsidR="004205AA">
        <w:rPr>
          <w:rFonts w:eastAsia="Courier New"/>
          <w:color w:val="000000" w:themeColor="text1"/>
        </w:rPr>
        <w:t xml:space="preserve">работников субъектов малого предпринимательства </w:t>
      </w:r>
      <w:r w:rsidR="00542C29">
        <w:rPr>
          <w:rFonts w:eastAsia="Courier New"/>
          <w:color w:val="000000" w:themeColor="text1"/>
        </w:rPr>
        <w:t>192</w:t>
      </w:r>
      <w:r w:rsidR="004205AA">
        <w:rPr>
          <w:rFonts w:eastAsia="Courier New"/>
          <w:color w:val="000000" w:themeColor="text1"/>
        </w:rPr>
        <w:t xml:space="preserve"> человек</w:t>
      </w:r>
      <w:r w:rsidR="00542C29">
        <w:rPr>
          <w:rFonts w:eastAsia="Courier New"/>
          <w:color w:val="000000" w:themeColor="text1"/>
        </w:rPr>
        <w:t>а</w:t>
      </w:r>
      <w:r w:rsidR="004205AA">
        <w:rPr>
          <w:rFonts w:eastAsia="Courier New"/>
          <w:color w:val="000000" w:themeColor="text1"/>
        </w:rPr>
        <w:t xml:space="preserve"> из </w:t>
      </w:r>
      <w:r w:rsidR="00542C29">
        <w:rPr>
          <w:rFonts w:eastAsia="Courier New"/>
          <w:color w:val="000000" w:themeColor="text1"/>
        </w:rPr>
        <w:t>85</w:t>
      </w:r>
      <w:r w:rsidR="004205AA">
        <w:rPr>
          <w:rFonts w:eastAsia="Courier New"/>
          <w:color w:val="000000" w:themeColor="text1"/>
        </w:rPr>
        <w:t xml:space="preserve"> организаций;</w:t>
      </w:r>
    </w:p>
    <w:p w:rsidR="004205AA" w:rsidRDefault="004205AA" w:rsidP="00BF7613">
      <w:pPr>
        <w:pStyle w:val="21"/>
        <w:ind w:firstLine="654"/>
        <w:rPr>
          <w:rFonts w:eastAsia="Courier New"/>
          <w:color w:val="000000" w:themeColor="text1"/>
        </w:rPr>
      </w:pPr>
      <w:r>
        <w:rPr>
          <w:rFonts w:eastAsia="Courier New"/>
          <w:color w:val="000000" w:themeColor="text1"/>
        </w:rPr>
        <w:t xml:space="preserve">- по оказанию первой помощи пострадавшим на производстве </w:t>
      </w:r>
      <w:r w:rsidR="00542C29">
        <w:rPr>
          <w:rFonts w:eastAsia="Courier New"/>
          <w:color w:val="000000" w:themeColor="text1"/>
        </w:rPr>
        <w:t>1847</w:t>
      </w:r>
      <w:r>
        <w:rPr>
          <w:rFonts w:eastAsia="Courier New"/>
          <w:color w:val="000000" w:themeColor="text1"/>
        </w:rPr>
        <w:t xml:space="preserve"> человек из </w:t>
      </w:r>
      <w:r w:rsidR="00542C29">
        <w:rPr>
          <w:rFonts w:eastAsia="Courier New"/>
          <w:color w:val="000000" w:themeColor="text1"/>
        </w:rPr>
        <w:t>9</w:t>
      </w:r>
      <w:r>
        <w:rPr>
          <w:rFonts w:eastAsia="Courier New"/>
          <w:color w:val="000000" w:themeColor="text1"/>
        </w:rPr>
        <w:t xml:space="preserve"> организаций, из них работников субъектов малого предпринимательства </w:t>
      </w:r>
      <w:r w:rsidR="00542C29">
        <w:rPr>
          <w:rFonts w:eastAsia="Courier New"/>
          <w:color w:val="000000" w:themeColor="text1"/>
        </w:rPr>
        <w:t>97</w:t>
      </w:r>
      <w:r>
        <w:rPr>
          <w:rFonts w:eastAsia="Courier New"/>
          <w:color w:val="000000" w:themeColor="text1"/>
        </w:rPr>
        <w:t xml:space="preserve"> человек из </w:t>
      </w:r>
      <w:r w:rsidR="00542C29">
        <w:rPr>
          <w:rFonts w:eastAsia="Courier New"/>
          <w:color w:val="000000" w:themeColor="text1"/>
        </w:rPr>
        <w:t>5</w:t>
      </w:r>
      <w:r>
        <w:rPr>
          <w:rFonts w:eastAsia="Courier New"/>
          <w:color w:val="000000" w:themeColor="text1"/>
        </w:rPr>
        <w:t xml:space="preserve"> организа</w:t>
      </w:r>
      <w:r w:rsidR="00155582">
        <w:rPr>
          <w:rFonts w:eastAsia="Courier New"/>
          <w:color w:val="000000" w:themeColor="text1"/>
        </w:rPr>
        <w:t>ций;</w:t>
      </w:r>
    </w:p>
    <w:p w:rsidR="00155582" w:rsidRDefault="00155582" w:rsidP="00BF7613">
      <w:pPr>
        <w:pStyle w:val="21"/>
        <w:ind w:firstLine="654"/>
        <w:rPr>
          <w:rFonts w:eastAsia="Courier New"/>
          <w:color w:val="000000" w:themeColor="text1"/>
        </w:rPr>
      </w:pPr>
      <w:r>
        <w:rPr>
          <w:rFonts w:eastAsia="Courier New"/>
          <w:color w:val="000000" w:themeColor="text1"/>
        </w:rPr>
        <w:t>- по гражданской обороне и защите от чрезвычайных ситуаций 4</w:t>
      </w:r>
      <w:r w:rsidR="00542C29">
        <w:rPr>
          <w:rFonts w:eastAsia="Courier New"/>
          <w:color w:val="000000" w:themeColor="text1"/>
        </w:rPr>
        <w:t>9</w:t>
      </w:r>
      <w:r>
        <w:rPr>
          <w:rFonts w:eastAsia="Courier New"/>
          <w:color w:val="000000" w:themeColor="text1"/>
        </w:rPr>
        <w:t xml:space="preserve"> человек из </w:t>
      </w:r>
      <w:r w:rsidR="00542C29">
        <w:rPr>
          <w:rFonts w:eastAsia="Courier New"/>
          <w:color w:val="000000" w:themeColor="text1"/>
        </w:rPr>
        <w:t>23</w:t>
      </w:r>
      <w:r>
        <w:rPr>
          <w:rFonts w:eastAsia="Courier New"/>
          <w:color w:val="000000" w:themeColor="text1"/>
        </w:rPr>
        <w:t xml:space="preserve"> организаций, из них работников субъектов малого предпринимательства </w:t>
      </w:r>
      <w:r w:rsidR="00542C29">
        <w:rPr>
          <w:rFonts w:eastAsia="Courier New"/>
          <w:color w:val="000000" w:themeColor="text1"/>
        </w:rPr>
        <w:t>19</w:t>
      </w:r>
      <w:r>
        <w:rPr>
          <w:rFonts w:eastAsia="Courier New"/>
          <w:color w:val="000000" w:themeColor="text1"/>
        </w:rPr>
        <w:t xml:space="preserve"> человек из </w:t>
      </w:r>
      <w:r w:rsidR="00542C29">
        <w:rPr>
          <w:rFonts w:eastAsia="Courier New"/>
          <w:color w:val="000000" w:themeColor="text1"/>
        </w:rPr>
        <w:t>11</w:t>
      </w:r>
      <w:r>
        <w:rPr>
          <w:rFonts w:eastAsia="Courier New"/>
          <w:color w:val="000000" w:themeColor="text1"/>
        </w:rPr>
        <w:t xml:space="preserve"> организаций.</w:t>
      </w:r>
    </w:p>
    <w:p w:rsidR="00155582" w:rsidRDefault="00155582" w:rsidP="00BF7613">
      <w:pPr>
        <w:pStyle w:val="21"/>
        <w:ind w:firstLine="654"/>
        <w:rPr>
          <w:rFonts w:eastAsia="Courier New"/>
          <w:color w:val="000000" w:themeColor="text1"/>
        </w:rPr>
      </w:pPr>
      <w:r>
        <w:rPr>
          <w:rFonts w:eastAsia="Courier New"/>
          <w:color w:val="000000" w:themeColor="text1"/>
        </w:rPr>
        <w:t xml:space="preserve">20 сентября 2018 г. был проведен семинар-практикум на тему: «Как обеспечить охрану труда водителя по новым Правилам» по Приказу Минтруда России от 06.02.2018 г. №59н. В рамках семинара было обучено </w:t>
      </w:r>
      <w:r w:rsidR="00F83FE3">
        <w:rPr>
          <w:rFonts w:eastAsia="Courier New"/>
          <w:color w:val="000000" w:themeColor="text1"/>
        </w:rPr>
        <w:t>10</w:t>
      </w:r>
      <w:r>
        <w:rPr>
          <w:rFonts w:eastAsia="Courier New"/>
          <w:color w:val="000000" w:themeColor="text1"/>
        </w:rPr>
        <w:t xml:space="preserve"> человек из </w:t>
      </w:r>
      <w:r w:rsidR="00F83FE3">
        <w:rPr>
          <w:rFonts w:eastAsia="Courier New"/>
          <w:color w:val="000000" w:themeColor="text1"/>
        </w:rPr>
        <w:t>10</w:t>
      </w:r>
      <w:r>
        <w:rPr>
          <w:rFonts w:eastAsia="Courier New"/>
          <w:color w:val="000000" w:themeColor="text1"/>
        </w:rPr>
        <w:t xml:space="preserve"> организаций, из них работников субъектов малого предпринимательства </w:t>
      </w:r>
      <w:r w:rsidR="00F83FE3">
        <w:rPr>
          <w:rFonts w:eastAsia="Courier New"/>
          <w:color w:val="000000" w:themeColor="text1"/>
        </w:rPr>
        <w:t>4</w:t>
      </w:r>
      <w:r>
        <w:rPr>
          <w:rFonts w:eastAsia="Courier New"/>
          <w:color w:val="000000" w:themeColor="text1"/>
        </w:rPr>
        <w:t xml:space="preserve"> человек из </w:t>
      </w:r>
      <w:r w:rsidR="00F83FE3">
        <w:rPr>
          <w:rFonts w:eastAsia="Courier New"/>
          <w:color w:val="000000" w:themeColor="text1"/>
        </w:rPr>
        <w:t>4</w:t>
      </w:r>
      <w:r>
        <w:rPr>
          <w:rFonts w:eastAsia="Courier New"/>
          <w:color w:val="000000" w:themeColor="text1"/>
        </w:rPr>
        <w:t xml:space="preserve"> организаций.</w:t>
      </w:r>
    </w:p>
    <w:p w:rsidR="00155582" w:rsidRPr="00155582" w:rsidRDefault="00155582" w:rsidP="00155582">
      <w:pPr>
        <w:ind w:firstLine="654"/>
        <w:jc w:val="both"/>
        <w:rPr>
          <w:rFonts w:eastAsia="Courier New"/>
          <w:sz w:val="28"/>
        </w:rPr>
      </w:pPr>
      <w:r>
        <w:rPr>
          <w:rFonts w:eastAsia="Courier New"/>
          <w:sz w:val="28"/>
        </w:rPr>
        <w:t>В</w:t>
      </w:r>
      <w:r w:rsidRPr="00155582">
        <w:rPr>
          <w:rFonts w:eastAsia="Courier New"/>
          <w:sz w:val="28"/>
        </w:rPr>
        <w:t xml:space="preserve"> ТПП ЧР за </w:t>
      </w:r>
      <w:r w:rsidR="00F83FE3">
        <w:rPr>
          <w:rFonts w:eastAsia="Courier New"/>
          <w:sz w:val="28"/>
        </w:rPr>
        <w:t>2018 год проведено</w:t>
      </w:r>
      <w:r w:rsidRPr="00155582">
        <w:rPr>
          <w:rFonts w:eastAsia="Courier New"/>
          <w:sz w:val="28"/>
        </w:rPr>
        <w:t xml:space="preserve"> 1</w:t>
      </w:r>
      <w:r w:rsidR="00F83FE3">
        <w:rPr>
          <w:rFonts w:eastAsia="Courier New"/>
          <w:sz w:val="28"/>
        </w:rPr>
        <w:t>7</w:t>
      </w:r>
      <w:r w:rsidRPr="00155582">
        <w:rPr>
          <w:rFonts w:eastAsia="Courier New"/>
          <w:sz w:val="28"/>
        </w:rPr>
        <w:t xml:space="preserve"> «круглых </w:t>
      </w:r>
      <w:proofErr w:type="gramStart"/>
      <w:r w:rsidRPr="00155582">
        <w:rPr>
          <w:rFonts w:eastAsia="Courier New"/>
          <w:sz w:val="28"/>
        </w:rPr>
        <w:t>столов</w:t>
      </w:r>
      <w:proofErr w:type="gramEnd"/>
      <w:r w:rsidRPr="00155582">
        <w:rPr>
          <w:rFonts w:eastAsia="Courier New"/>
          <w:sz w:val="28"/>
        </w:rPr>
        <w:t>» на которых были рассмотрены следующие вопросы и проблемы:</w:t>
      </w:r>
    </w:p>
    <w:p w:rsidR="00155582" w:rsidRPr="00155582" w:rsidRDefault="00155582" w:rsidP="00155582">
      <w:pPr>
        <w:ind w:firstLine="654"/>
        <w:jc w:val="both"/>
        <w:rPr>
          <w:rFonts w:eastAsia="Courier New"/>
          <w:sz w:val="28"/>
        </w:rPr>
      </w:pPr>
      <w:r w:rsidRPr="00155582">
        <w:rPr>
          <w:rFonts w:eastAsia="Courier New"/>
          <w:sz w:val="28"/>
        </w:rPr>
        <w:t>-привлечение инвестиций с использованием возможностей Внешэкономбанка России;</w:t>
      </w:r>
    </w:p>
    <w:p w:rsidR="00155582" w:rsidRPr="00155582" w:rsidRDefault="00155582" w:rsidP="00155582">
      <w:pPr>
        <w:ind w:firstLine="654"/>
        <w:jc w:val="both"/>
        <w:rPr>
          <w:rFonts w:eastAsia="Courier New"/>
          <w:sz w:val="28"/>
        </w:rPr>
      </w:pPr>
      <w:r w:rsidRPr="00155582">
        <w:rPr>
          <w:rFonts w:eastAsia="Courier New"/>
          <w:sz w:val="28"/>
        </w:rPr>
        <w:t>- проблем предпринимателей в сфере природоохранного законодательства и экологии;</w:t>
      </w:r>
    </w:p>
    <w:p w:rsidR="00155582" w:rsidRPr="00155582" w:rsidRDefault="00155582" w:rsidP="00155582">
      <w:pPr>
        <w:ind w:firstLine="654"/>
        <w:jc w:val="both"/>
        <w:rPr>
          <w:rFonts w:eastAsia="Courier New"/>
          <w:sz w:val="28"/>
        </w:rPr>
      </w:pPr>
      <w:r w:rsidRPr="00155582">
        <w:rPr>
          <w:rFonts w:eastAsia="Courier New"/>
          <w:sz w:val="28"/>
        </w:rPr>
        <w:t>- новые изменения в законодательстве. Система ХАССП на предприятиях общественного питания и агропромышленного комплекса, внедрение и аудит;</w:t>
      </w:r>
    </w:p>
    <w:p w:rsidR="00155582" w:rsidRPr="00155582" w:rsidRDefault="00155582" w:rsidP="00155582">
      <w:pPr>
        <w:ind w:firstLine="654"/>
        <w:jc w:val="both"/>
        <w:rPr>
          <w:rFonts w:eastAsia="Courier New"/>
          <w:sz w:val="28"/>
        </w:rPr>
      </w:pPr>
      <w:r w:rsidRPr="00155582">
        <w:rPr>
          <w:rFonts w:eastAsia="Courier New"/>
          <w:sz w:val="28"/>
        </w:rPr>
        <w:t>- управления предприятием с широкой номенклатурой производимой продукции;</w:t>
      </w:r>
    </w:p>
    <w:p w:rsidR="00155582" w:rsidRPr="00155582" w:rsidRDefault="00155582" w:rsidP="00155582">
      <w:pPr>
        <w:ind w:firstLine="654"/>
        <w:jc w:val="both"/>
        <w:rPr>
          <w:rFonts w:eastAsia="Courier New"/>
          <w:sz w:val="28"/>
        </w:rPr>
      </w:pPr>
      <w:r w:rsidRPr="00155582">
        <w:rPr>
          <w:rFonts w:eastAsia="Courier New"/>
          <w:sz w:val="28"/>
        </w:rPr>
        <w:lastRenderedPageBreak/>
        <w:t>- развития производственной кооперации предприятий Чувашской Республики;</w:t>
      </w:r>
    </w:p>
    <w:p w:rsidR="00155582" w:rsidRPr="00155582" w:rsidRDefault="00155582" w:rsidP="00155582">
      <w:pPr>
        <w:ind w:firstLine="654"/>
        <w:jc w:val="both"/>
        <w:rPr>
          <w:rFonts w:eastAsia="Courier New"/>
          <w:sz w:val="28"/>
        </w:rPr>
      </w:pPr>
      <w:r w:rsidRPr="00155582">
        <w:rPr>
          <w:rFonts w:eastAsia="Courier New"/>
          <w:sz w:val="28"/>
        </w:rPr>
        <w:t>- актуализации кадастровой оценки объектов капитального строительства и земельных участков;</w:t>
      </w:r>
    </w:p>
    <w:p w:rsidR="00155582" w:rsidRPr="00155582" w:rsidRDefault="00155582" w:rsidP="00155582">
      <w:pPr>
        <w:ind w:firstLine="654"/>
        <w:jc w:val="both"/>
        <w:rPr>
          <w:rFonts w:eastAsia="Courier New"/>
          <w:sz w:val="28"/>
        </w:rPr>
      </w:pPr>
      <w:r w:rsidRPr="00155582">
        <w:rPr>
          <w:rFonts w:eastAsia="Courier New"/>
          <w:sz w:val="28"/>
        </w:rPr>
        <w:t>- снижение стоимости электрической энергии для представителей промышленности республики;</w:t>
      </w:r>
    </w:p>
    <w:p w:rsidR="00155582" w:rsidRPr="00155582" w:rsidRDefault="00155582" w:rsidP="00155582">
      <w:pPr>
        <w:ind w:firstLine="654"/>
        <w:jc w:val="both"/>
        <w:rPr>
          <w:rFonts w:eastAsia="Courier New"/>
          <w:sz w:val="28"/>
        </w:rPr>
      </w:pPr>
      <w:r w:rsidRPr="00155582">
        <w:rPr>
          <w:rFonts w:eastAsia="Courier New"/>
          <w:sz w:val="28"/>
        </w:rPr>
        <w:t>- оптимизации затрат предприятий на энергоресурсы;</w:t>
      </w:r>
    </w:p>
    <w:p w:rsidR="00155582" w:rsidRPr="00155582" w:rsidRDefault="00155582" w:rsidP="00155582">
      <w:pPr>
        <w:ind w:firstLine="654"/>
        <w:jc w:val="both"/>
        <w:rPr>
          <w:rFonts w:eastAsia="Courier New"/>
          <w:sz w:val="28"/>
        </w:rPr>
      </w:pPr>
      <w:r w:rsidRPr="00155582">
        <w:rPr>
          <w:rFonts w:eastAsia="Courier New"/>
          <w:sz w:val="28"/>
        </w:rPr>
        <w:t>- изменения пенсионной реформы в Российской Федерации;</w:t>
      </w:r>
    </w:p>
    <w:p w:rsidR="00155582" w:rsidRDefault="00155582" w:rsidP="00155582">
      <w:pPr>
        <w:ind w:firstLine="654"/>
        <w:jc w:val="both"/>
        <w:rPr>
          <w:rFonts w:eastAsia="Courier New"/>
          <w:sz w:val="28"/>
        </w:rPr>
      </w:pPr>
      <w:r w:rsidRPr="00155582">
        <w:rPr>
          <w:rFonts w:eastAsia="Courier New"/>
          <w:sz w:val="28"/>
        </w:rPr>
        <w:t>- функционирования автоматизированной системы «Меркурий» в Чувашской Республи</w:t>
      </w:r>
      <w:r>
        <w:rPr>
          <w:rFonts w:eastAsia="Courier New"/>
          <w:sz w:val="28"/>
        </w:rPr>
        <w:t>ке;</w:t>
      </w:r>
    </w:p>
    <w:p w:rsidR="00155582" w:rsidRDefault="00155582" w:rsidP="00155582">
      <w:pPr>
        <w:ind w:firstLine="654"/>
        <w:jc w:val="both"/>
        <w:rPr>
          <w:rFonts w:eastAsia="Courier New"/>
          <w:sz w:val="28"/>
        </w:rPr>
      </w:pPr>
      <w:r>
        <w:rPr>
          <w:rFonts w:eastAsia="Courier New"/>
          <w:sz w:val="28"/>
        </w:rPr>
        <w:t>- новые технологии в строительстве и ЖКХ. Экономические и практические аспекты;</w:t>
      </w:r>
    </w:p>
    <w:p w:rsidR="00155582" w:rsidRDefault="00155582" w:rsidP="00155582">
      <w:pPr>
        <w:ind w:firstLine="654"/>
        <w:jc w:val="both"/>
        <w:rPr>
          <w:rFonts w:eastAsia="Courier New"/>
          <w:sz w:val="28"/>
        </w:rPr>
      </w:pPr>
      <w:r>
        <w:rPr>
          <w:rFonts w:eastAsia="Courier New"/>
          <w:sz w:val="28"/>
        </w:rPr>
        <w:t>- роль ТПП ЧР по поддержке и развитию малого и среднего бизнеса в рамках реализации «Стратегии развития Чувашской Республики</w:t>
      </w:r>
      <w:r w:rsidR="00304C3C">
        <w:rPr>
          <w:rFonts w:eastAsia="Courier New"/>
          <w:sz w:val="28"/>
        </w:rPr>
        <w:t xml:space="preserve"> -2035»;</w:t>
      </w:r>
    </w:p>
    <w:p w:rsidR="00304C3C" w:rsidRDefault="00304C3C" w:rsidP="00155582">
      <w:pPr>
        <w:ind w:firstLine="654"/>
        <w:jc w:val="both"/>
        <w:rPr>
          <w:rFonts w:eastAsia="Courier New"/>
          <w:sz w:val="28"/>
        </w:rPr>
      </w:pPr>
      <w:r>
        <w:rPr>
          <w:rFonts w:eastAsia="Courier New"/>
          <w:sz w:val="28"/>
        </w:rPr>
        <w:t>- общественные обсуждения результатов кадастровой оценки по объектам капитального строительства и земельным участкам из состава земель промышленности и иного специального назначения;</w:t>
      </w:r>
    </w:p>
    <w:p w:rsidR="00304C3C" w:rsidRDefault="00304C3C" w:rsidP="00155582">
      <w:pPr>
        <w:ind w:firstLine="654"/>
        <w:jc w:val="both"/>
        <w:rPr>
          <w:rFonts w:eastAsia="Courier New"/>
          <w:sz w:val="28"/>
        </w:rPr>
      </w:pPr>
      <w:r>
        <w:rPr>
          <w:rFonts w:eastAsia="Courier New"/>
          <w:sz w:val="28"/>
        </w:rPr>
        <w:t>- состояния реальной и прогнозной потребности промышленных предприятий в професси</w:t>
      </w:r>
      <w:r w:rsidR="00F83FE3">
        <w:rPr>
          <w:rFonts w:eastAsia="Courier New"/>
          <w:sz w:val="28"/>
        </w:rPr>
        <w:t>ональных кадрах;</w:t>
      </w:r>
    </w:p>
    <w:p w:rsidR="00F83FE3" w:rsidRDefault="00F83FE3" w:rsidP="00155582">
      <w:pPr>
        <w:ind w:firstLine="654"/>
        <w:jc w:val="both"/>
        <w:rPr>
          <w:rFonts w:eastAsia="Courier New"/>
          <w:sz w:val="28"/>
        </w:rPr>
      </w:pPr>
      <w:r>
        <w:rPr>
          <w:rFonts w:eastAsia="Courier New"/>
          <w:sz w:val="28"/>
        </w:rPr>
        <w:t>- судебной оценочной экспертизы;</w:t>
      </w:r>
    </w:p>
    <w:p w:rsidR="00F83FE3" w:rsidRDefault="00F83FE3" w:rsidP="00155582">
      <w:pPr>
        <w:ind w:firstLine="654"/>
        <w:jc w:val="both"/>
        <w:rPr>
          <w:rFonts w:eastAsia="Courier New"/>
          <w:sz w:val="28"/>
        </w:rPr>
      </w:pPr>
      <w:r>
        <w:rPr>
          <w:rFonts w:eastAsia="Courier New"/>
          <w:sz w:val="28"/>
        </w:rPr>
        <w:t>- защита прав кредиторов в делах о банкротстве;</w:t>
      </w:r>
    </w:p>
    <w:p w:rsidR="00F83FE3" w:rsidRPr="00155582" w:rsidRDefault="00F83FE3" w:rsidP="00155582">
      <w:pPr>
        <w:ind w:firstLine="654"/>
        <w:jc w:val="both"/>
        <w:rPr>
          <w:rFonts w:eastAsia="Courier New"/>
          <w:sz w:val="28"/>
        </w:rPr>
      </w:pPr>
      <w:r>
        <w:rPr>
          <w:rFonts w:eastAsia="Courier New"/>
          <w:sz w:val="28"/>
        </w:rPr>
        <w:t>- выявления, идентификации и пресечения незаконного оборота промышленной продукции, в том числе с нарушением обязательных требований технических регламентов.</w:t>
      </w:r>
    </w:p>
    <w:p w:rsidR="00304C3C" w:rsidRPr="00304C3C" w:rsidRDefault="00304C3C" w:rsidP="00304C3C">
      <w:pPr>
        <w:ind w:firstLine="654"/>
        <w:jc w:val="both"/>
        <w:rPr>
          <w:rFonts w:eastAsia="Courier New"/>
          <w:sz w:val="28"/>
        </w:rPr>
      </w:pPr>
      <w:r w:rsidRPr="00304C3C">
        <w:rPr>
          <w:rFonts w:eastAsia="Courier New"/>
          <w:sz w:val="28"/>
        </w:rPr>
        <w:t xml:space="preserve">ИФНС по городу Чебоксары </w:t>
      </w:r>
      <w:r>
        <w:rPr>
          <w:rFonts w:eastAsia="Courier New"/>
          <w:sz w:val="28"/>
        </w:rPr>
        <w:t>за 9 месяцев</w:t>
      </w:r>
      <w:r w:rsidRPr="00304C3C">
        <w:rPr>
          <w:rFonts w:eastAsia="Courier New"/>
          <w:sz w:val="28"/>
        </w:rPr>
        <w:t xml:space="preserve"> 2018 года осуществляла поддержку проводимых кампанией по предоставлению отчетности в электронном виде по телекоммуникационным каналам связи, по порядку применения бюджетной классификации Российской Федерации с 2018 года, а также информирование и разъяснение по вопросам налогового законодательства.</w:t>
      </w:r>
    </w:p>
    <w:p w:rsidR="00304C3C" w:rsidRPr="00304C3C" w:rsidRDefault="00304C3C" w:rsidP="00304C3C">
      <w:pPr>
        <w:ind w:firstLine="654"/>
        <w:jc w:val="both"/>
        <w:rPr>
          <w:rFonts w:eastAsia="Courier New"/>
          <w:sz w:val="28"/>
        </w:rPr>
      </w:pPr>
      <w:r w:rsidRPr="00304C3C">
        <w:rPr>
          <w:rFonts w:eastAsia="Courier New"/>
          <w:sz w:val="28"/>
        </w:rPr>
        <w:t xml:space="preserve">Инспекцией размещено </w:t>
      </w:r>
      <w:r w:rsidR="00F83FE3">
        <w:rPr>
          <w:rFonts w:eastAsia="Courier New"/>
          <w:sz w:val="28"/>
        </w:rPr>
        <w:t>66</w:t>
      </w:r>
      <w:r w:rsidRPr="00304C3C">
        <w:rPr>
          <w:rFonts w:eastAsia="Courier New"/>
          <w:sz w:val="28"/>
        </w:rPr>
        <w:t xml:space="preserve"> материалов в печати, в том числе</w:t>
      </w:r>
      <w:r w:rsidR="00001018">
        <w:rPr>
          <w:rFonts w:eastAsia="Courier New"/>
          <w:sz w:val="28"/>
        </w:rPr>
        <w:t xml:space="preserve"> 22 в четвертом квартале</w:t>
      </w:r>
      <w:r w:rsidRPr="00304C3C">
        <w:rPr>
          <w:rFonts w:eastAsia="Courier New"/>
          <w:sz w:val="28"/>
        </w:rPr>
        <w:t>:</w:t>
      </w:r>
    </w:p>
    <w:p w:rsidR="00304C3C" w:rsidRPr="00304C3C" w:rsidRDefault="00304C3C" w:rsidP="00304C3C">
      <w:pPr>
        <w:ind w:firstLine="654"/>
        <w:jc w:val="both"/>
        <w:rPr>
          <w:rFonts w:eastAsia="Courier New"/>
          <w:sz w:val="28"/>
        </w:rPr>
      </w:pPr>
      <w:r w:rsidRPr="00304C3C">
        <w:rPr>
          <w:rFonts w:eastAsia="Courier New"/>
          <w:sz w:val="28"/>
        </w:rPr>
        <w:t>- в газете «Чебоксарские новости» 1</w:t>
      </w:r>
      <w:r w:rsidR="00001018">
        <w:rPr>
          <w:rFonts w:eastAsia="Courier New"/>
          <w:sz w:val="28"/>
        </w:rPr>
        <w:t>1</w:t>
      </w:r>
      <w:r w:rsidRPr="00304C3C">
        <w:rPr>
          <w:rFonts w:eastAsia="Courier New"/>
          <w:sz w:val="28"/>
        </w:rPr>
        <w:t xml:space="preserve"> материалов;</w:t>
      </w:r>
    </w:p>
    <w:p w:rsidR="00304C3C" w:rsidRPr="00304C3C" w:rsidRDefault="00304C3C" w:rsidP="00304C3C">
      <w:pPr>
        <w:ind w:firstLine="654"/>
        <w:jc w:val="both"/>
        <w:rPr>
          <w:rFonts w:eastAsia="Courier New"/>
          <w:sz w:val="28"/>
        </w:rPr>
      </w:pPr>
      <w:r w:rsidRPr="00304C3C">
        <w:rPr>
          <w:rFonts w:eastAsia="Courier New"/>
          <w:sz w:val="28"/>
        </w:rPr>
        <w:t xml:space="preserve">- в газете «Про город» </w:t>
      </w:r>
      <w:r>
        <w:rPr>
          <w:rFonts w:eastAsia="Courier New"/>
          <w:sz w:val="28"/>
        </w:rPr>
        <w:t>1</w:t>
      </w:r>
      <w:r w:rsidRPr="00304C3C">
        <w:rPr>
          <w:rFonts w:eastAsia="Courier New"/>
          <w:sz w:val="28"/>
        </w:rPr>
        <w:t xml:space="preserve"> материала;</w:t>
      </w:r>
    </w:p>
    <w:p w:rsidR="00304C3C" w:rsidRPr="00304C3C" w:rsidRDefault="00304C3C" w:rsidP="00304C3C">
      <w:pPr>
        <w:ind w:firstLine="654"/>
        <w:jc w:val="both"/>
        <w:rPr>
          <w:rFonts w:eastAsia="Courier New"/>
          <w:sz w:val="28"/>
        </w:rPr>
      </w:pPr>
      <w:r w:rsidRPr="00304C3C">
        <w:rPr>
          <w:rFonts w:eastAsia="Courier New"/>
          <w:sz w:val="28"/>
        </w:rPr>
        <w:t>- в газете «</w:t>
      </w:r>
      <w:proofErr w:type="spellStart"/>
      <w:r w:rsidRPr="00304C3C">
        <w:rPr>
          <w:rFonts w:eastAsia="Courier New"/>
          <w:sz w:val="28"/>
        </w:rPr>
        <w:t>Чебоксарочка</w:t>
      </w:r>
      <w:proofErr w:type="spellEnd"/>
      <w:r w:rsidRPr="00304C3C">
        <w:rPr>
          <w:rFonts w:eastAsia="Courier New"/>
          <w:sz w:val="28"/>
        </w:rPr>
        <w:t xml:space="preserve">» - </w:t>
      </w:r>
      <w:r w:rsidR="00001018">
        <w:rPr>
          <w:rFonts w:eastAsia="Courier New"/>
          <w:sz w:val="28"/>
        </w:rPr>
        <w:t>7</w:t>
      </w:r>
      <w:r w:rsidRPr="00304C3C">
        <w:rPr>
          <w:rFonts w:eastAsia="Courier New"/>
          <w:sz w:val="28"/>
        </w:rPr>
        <w:t xml:space="preserve"> материалов;</w:t>
      </w:r>
    </w:p>
    <w:p w:rsidR="00304C3C" w:rsidRDefault="00304C3C" w:rsidP="00304C3C">
      <w:pPr>
        <w:ind w:firstLine="654"/>
        <w:jc w:val="both"/>
        <w:rPr>
          <w:rFonts w:eastAsia="Courier New"/>
          <w:sz w:val="28"/>
        </w:rPr>
      </w:pPr>
      <w:r w:rsidRPr="00304C3C">
        <w:rPr>
          <w:rFonts w:eastAsia="Courier New"/>
          <w:sz w:val="28"/>
        </w:rPr>
        <w:t xml:space="preserve">- в газете «Пенсионер Чувашии» - </w:t>
      </w:r>
      <w:r w:rsidR="00001018">
        <w:rPr>
          <w:rFonts w:eastAsia="Courier New"/>
          <w:sz w:val="28"/>
        </w:rPr>
        <w:t>1 материал;</w:t>
      </w:r>
    </w:p>
    <w:p w:rsidR="00001018" w:rsidRDefault="00001018" w:rsidP="00304C3C">
      <w:pPr>
        <w:ind w:firstLine="654"/>
        <w:jc w:val="both"/>
        <w:rPr>
          <w:rFonts w:eastAsia="Courier New"/>
          <w:sz w:val="28"/>
        </w:rPr>
      </w:pPr>
      <w:r>
        <w:rPr>
          <w:rFonts w:eastAsia="Courier New"/>
          <w:sz w:val="28"/>
        </w:rPr>
        <w:t>- в газете «</w:t>
      </w:r>
      <w:proofErr w:type="spellStart"/>
      <w:r>
        <w:rPr>
          <w:rFonts w:eastAsia="Courier New"/>
          <w:sz w:val="28"/>
        </w:rPr>
        <w:t>Хыпар</w:t>
      </w:r>
      <w:proofErr w:type="spellEnd"/>
      <w:r>
        <w:rPr>
          <w:rFonts w:eastAsia="Courier New"/>
          <w:sz w:val="28"/>
        </w:rPr>
        <w:t>» - 1 материал;</w:t>
      </w:r>
    </w:p>
    <w:p w:rsidR="00001018" w:rsidRPr="00304C3C" w:rsidRDefault="00001018" w:rsidP="00304C3C">
      <w:pPr>
        <w:ind w:firstLine="654"/>
        <w:jc w:val="both"/>
        <w:rPr>
          <w:rFonts w:eastAsia="Courier New"/>
          <w:sz w:val="28"/>
        </w:rPr>
      </w:pPr>
      <w:r>
        <w:rPr>
          <w:rFonts w:eastAsia="Courier New"/>
          <w:sz w:val="28"/>
        </w:rPr>
        <w:t>- в журнале «Стройка» - 1 материал.</w:t>
      </w:r>
    </w:p>
    <w:p w:rsidR="00304C3C" w:rsidRPr="00304C3C" w:rsidRDefault="00304C3C" w:rsidP="00001018">
      <w:pPr>
        <w:ind w:firstLine="654"/>
        <w:jc w:val="both"/>
        <w:rPr>
          <w:rFonts w:eastAsia="Courier New"/>
          <w:sz w:val="28"/>
        </w:rPr>
      </w:pPr>
      <w:r w:rsidRPr="00304C3C">
        <w:rPr>
          <w:rFonts w:eastAsia="Courier New"/>
          <w:sz w:val="28"/>
        </w:rPr>
        <w:t xml:space="preserve">На каналах телевидения размещено </w:t>
      </w:r>
      <w:r>
        <w:rPr>
          <w:rFonts w:eastAsia="Courier New"/>
          <w:sz w:val="28"/>
        </w:rPr>
        <w:t>1</w:t>
      </w:r>
      <w:r w:rsidR="00001018">
        <w:rPr>
          <w:rFonts w:eastAsia="Courier New"/>
          <w:sz w:val="28"/>
        </w:rPr>
        <w:t>6</w:t>
      </w:r>
      <w:r w:rsidRPr="00304C3C">
        <w:rPr>
          <w:rFonts w:eastAsia="Courier New"/>
          <w:sz w:val="28"/>
        </w:rPr>
        <w:t xml:space="preserve"> информационны</w:t>
      </w:r>
      <w:r w:rsidR="00001018">
        <w:rPr>
          <w:rFonts w:eastAsia="Courier New"/>
          <w:sz w:val="28"/>
        </w:rPr>
        <w:t>х</w:t>
      </w:r>
      <w:r w:rsidRPr="00304C3C">
        <w:rPr>
          <w:rFonts w:eastAsia="Courier New"/>
          <w:sz w:val="28"/>
        </w:rPr>
        <w:t xml:space="preserve"> материал</w:t>
      </w:r>
      <w:r w:rsidR="00001018">
        <w:rPr>
          <w:rFonts w:eastAsia="Courier New"/>
          <w:sz w:val="28"/>
        </w:rPr>
        <w:t>ов. Для налогоплательщиков на радиоканалах было размещено 69 сообщений.</w:t>
      </w:r>
    </w:p>
    <w:p w:rsidR="00304C3C" w:rsidRPr="00304C3C" w:rsidRDefault="00304C3C" w:rsidP="00001018">
      <w:pPr>
        <w:ind w:firstLine="654"/>
        <w:jc w:val="both"/>
        <w:rPr>
          <w:rFonts w:eastAsia="Courier New"/>
          <w:sz w:val="28"/>
        </w:rPr>
      </w:pPr>
      <w:r w:rsidRPr="00304C3C">
        <w:rPr>
          <w:rFonts w:eastAsia="Courier New"/>
          <w:sz w:val="28"/>
        </w:rPr>
        <w:t xml:space="preserve">На Интернет-сайтах различных учреждений города размещено </w:t>
      </w:r>
      <w:r w:rsidR="00001018">
        <w:rPr>
          <w:rFonts w:eastAsia="Courier New"/>
          <w:sz w:val="28"/>
        </w:rPr>
        <w:t>609 информационных материалов.</w:t>
      </w:r>
    </w:p>
    <w:p w:rsidR="00304C3C" w:rsidRPr="00304C3C" w:rsidRDefault="00304C3C" w:rsidP="00495E39">
      <w:pPr>
        <w:ind w:firstLine="654"/>
        <w:jc w:val="both"/>
        <w:rPr>
          <w:rFonts w:eastAsia="Courier New"/>
          <w:sz w:val="28"/>
        </w:rPr>
      </w:pPr>
      <w:proofErr w:type="gramStart"/>
      <w:r w:rsidRPr="00304C3C">
        <w:rPr>
          <w:rFonts w:eastAsia="Courier New"/>
          <w:sz w:val="28"/>
        </w:rPr>
        <w:t xml:space="preserve">Так же, ИФНС по г. Чебоксары проведено </w:t>
      </w:r>
      <w:r w:rsidR="00001018">
        <w:rPr>
          <w:rFonts w:eastAsia="Courier New"/>
          <w:sz w:val="28"/>
        </w:rPr>
        <w:t>245</w:t>
      </w:r>
      <w:r w:rsidRPr="00304C3C">
        <w:rPr>
          <w:rFonts w:eastAsia="Courier New"/>
          <w:sz w:val="28"/>
        </w:rPr>
        <w:t xml:space="preserve"> семинаров, в том числе </w:t>
      </w:r>
      <w:r w:rsidR="00001018">
        <w:rPr>
          <w:rFonts w:eastAsia="Courier New"/>
          <w:sz w:val="28"/>
        </w:rPr>
        <w:t>111</w:t>
      </w:r>
      <w:r w:rsidRPr="00304C3C">
        <w:rPr>
          <w:rFonts w:eastAsia="Courier New"/>
          <w:sz w:val="28"/>
        </w:rPr>
        <w:t xml:space="preserve"> выездных семинар-совещаний: в Администрации города Чебоксары, МКУ "Земельное управление" г. Чебоксары, ЧРОО "Союз женщин </w:t>
      </w:r>
      <w:r w:rsidRPr="00304C3C">
        <w:rPr>
          <w:rFonts w:eastAsia="Courier New"/>
          <w:sz w:val="28"/>
        </w:rPr>
        <w:lastRenderedPageBreak/>
        <w:t>Чувашии", ООО "</w:t>
      </w:r>
      <w:proofErr w:type="spellStart"/>
      <w:r w:rsidRPr="00304C3C">
        <w:rPr>
          <w:rFonts w:eastAsia="Courier New"/>
          <w:sz w:val="28"/>
        </w:rPr>
        <w:t>Чувашгосснаб</w:t>
      </w:r>
      <w:proofErr w:type="spellEnd"/>
      <w:r w:rsidRPr="00304C3C">
        <w:rPr>
          <w:rFonts w:eastAsia="Courier New"/>
          <w:sz w:val="28"/>
        </w:rPr>
        <w:t>", ТД "Детский мир",  ТД "Дом мод", ТД "Меридиан", ТД "Питер", ТД "Питер", ТД "Хозяин", ТД "Шупашкар", ТД "Экспресс", ТК "Колос", ТК "Николаевский", ТК "</w:t>
      </w:r>
      <w:proofErr w:type="spellStart"/>
      <w:r w:rsidRPr="00304C3C">
        <w:rPr>
          <w:rFonts w:eastAsia="Courier New"/>
          <w:sz w:val="28"/>
        </w:rPr>
        <w:t>Хевел</w:t>
      </w:r>
      <w:proofErr w:type="spellEnd"/>
      <w:r w:rsidRPr="00304C3C">
        <w:rPr>
          <w:rFonts w:eastAsia="Courier New"/>
          <w:sz w:val="28"/>
        </w:rPr>
        <w:t>", ТК "Ярмарка", ТРК "</w:t>
      </w:r>
      <w:proofErr w:type="spellStart"/>
      <w:r w:rsidRPr="00304C3C">
        <w:rPr>
          <w:rFonts w:eastAsia="Courier New"/>
          <w:sz w:val="28"/>
        </w:rPr>
        <w:t>МегаМолл</w:t>
      </w:r>
      <w:proofErr w:type="spellEnd"/>
      <w:r w:rsidRPr="00304C3C">
        <w:rPr>
          <w:rFonts w:eastAsia="Courier New"/>
          <w:sz w:val="28"/>
        </w:rPr>
        <w:t>", ТРЦ "Волжский</w:t>
      </w:r>
      <w:proofErr w:type="gramEnd"/>
      <w:r w:rsidRPr="00304C3C">
        <w:rPr>
          <w:rFonts w:eastAsia="Courier New"/>
          <w:sz w:val="28"/>
        </w:rPr>
        <w:t xml:space="preserve">", </w:t>
      </w:r>
      <w:proofErr w:type="gramStart"/>
      <w:r w:rsidRPr="00304C3C">
        <w:rPr>
          <w:rFonts w:eastAsia="Courier New"/>
          <w:sz w:val="28"/>
        </w:rPr>
        <w:t>ТРЦ "Мадагаскар", ТЦ "Дом торговли",  Чебоксарском городском комитете по управлению имуществом администрации города Чебоксары, авторынке "Эверест", ТК «Центральный», на рынке "Северная ярмарка", на рынке "Шупашкар", ТД "Арарат", ТД "Диапазон", ТД "Европа", ТД "</w:t>
      </w:r>
      <w:proofErr w:type="spellStart"/>
      <w:r w:rsidRPr="00304C3C">
        <w:rPr>
          <w:rFonts w:eastAsia="Courier New"/>
          <w:sz w:val="28"/>
        </w:rPr>
        <w:t>Палан</w:t>
      </w:r>
      <w:proofErr w:type="spellEnd"/>
      <w:r w:rsidRPr="00304C3C">
        <w:rPr>
          <w:rFonts w:eastAsia="Courier New"/>
          <w:sz w:val="28"/>
        </w:rPr>
        <w:t>", ТК "Гранд Сити", ТК "</w:t>
      </w:r>
      <w:proofErr w:type="spellStart"/>
      <w:r w:rsidRPr="00304C3C">
        <w:rPr>
          <w:rFonts w:eastAsia="Courier New"/>
          <w:sz w:val="28"/>
        </w:rPr>
        <w:t>Хевешский</w:t>
      </w:r>
      <w:proofErr w:type="spellEnd"/>
      <w:r w:rsidRPr="00304C3C">
        <w:rPr>
          <w:rFonts w:eastAsia="Courier New"/>
          <w:sz w:val="28"/>
        </w:rPr>
        <w:t>", ТК "Южный", ТРК "МТВ Центр", ТРЦ "Каскад";</w:t>
      </w:r>
      <w:proofErr w:type="gramEnd"/>
      <w:r w:rsidRPr="00304C3C">
        <w:rPr>
          <w:rFonts w:eastAsia="Courier New"/>
          <w:sz w:val="28"/>
        </w:rPr>
        <w:t xml:space="preserve"> по приглашению Компании "ТАКСКОМ" (г. Москва) при поддержке "Код </w:t>
      </w:r>
      <w:proofErr w:type="spellStart"/>
      <w:r w:rsidRPr="00304C3C">
        <w:rPr>
          <w:rFonts w:eastAsia="Courier New"/>
          <w:sz w:val="28"/>
        </w:rPr>
        <w:t>Партнера</w:t>
      </w:r>
      <w:proofErr w:type="gramStart"/>
      <w:r w:rsidRPr="00304C3C">
        <w:rPr>
          <w:rFonts w:eastAsia="Courier New"/>
          <w:sz w:val="28"/>
        </w:rPr>
        <w:t>"с</w:t>
      </w:r>
      <w:proofErr w:type="gramEnd"/>
      <w:r w:rsidRPr="00304C3C">
        <w:rPr>
          <w:rFonts w:eastAsia="Courier New"/>
          <w:sz w:val="28"/>
        </w:rPr>
        <w:t>пециалисты</w:t>
      </w:r>
      <w:proofErr w:type="spellEnd"/>
      <w:r w:rsidRPr="00304C3C">
        <w:rPr>
          <w:rFonts w:eastAsia="Courier New"/>
          <w:sz w:val="28"/>
        </w:rPr>
        <w:t xml:space="preserve"> Инспекции приняли участие во всероссийском семинар-практикуме для малого бизнеса, по приглашению ИП Логиновой О.И. Фирма 1С для бухгалтеров и руководителей налогоплательщиков.</w:t>
      </w:r>
    </w:p>
    <w:p w:rsidR="00BA170A" w:rsidRPr="00BA170A" w:rsidRDefault="00BA170A" w:rsidP="00BA170A">
      <w:pPr>
        <w:ind w:firstLine="654"/>
        <w:jc w:val="both"/>
        <w:rPr>
          <w:sz w:val="28"/>
          <w:szCs w:val="28"/>
        </w:rPr>
      </w:pPr>
      <w:r>
        <w:rPr>
          <w:sz w:val="28"/>
          <w:szCs w:val="28"/>
        </w:rPr>
        <w:t xml:space="preserve">В целях организационной поддержки в ноябре 2018 года проведены городские конкурсы </w:t>
      </w:r>
      <w:r w:rsidRPr="00BA170A">
        <w:rPr>
          <w:sz w:val="28"/>
          <w:szCs w:val="28"/>
        </w:rPr>
        <w:t>«Луч</w:t>
      </w:r>
      <w:r>
        <w:rPr>
          <w:sz w:val="28"/>
          <w:szCs w:val="28"/>
        </w:rPr>
        <w:t xml:space="preserve">ший предприниматель 2018 года» </w:t>
      </w:r>
      <w:r w:rsidRPr="00BA170A">
        <w:rPr>
          <w:sz w:val="28"/>
          <w:szCs w:val="28"/>
        </w:rPr>
        <w:t xml:space="preserve">среди субъектов малого и среднего предпринимательства города Чебоксары и </w:t>
      </w:r>
      <w:r w:rsidR="00495E39" w:rsidRPr="00BA170A">
        <w:rPr>
          <w:sz w:val="28"/>
          <w:szCs w:val="28"/>
        </w:rPr>
        <w:t>«Открой свое дело»</w:t>
      </w:r>
      <w:r w:rsidR="00495E39">
        <w:rPr>
          <w:sz w:val="28"/>
          <w:szCs w:val="28"/>
        </w:rPr>
        <w:t xml:space="preserve"> </w:t>
      </w:r>
      <w:r w:rsidRPr="00BA170A">
        <w:rPr>
          <w:sz w:val="28"/>
          <w:szCs w:val="28"/>
        </w:rPr>
        <w:t xml:space="preserve">среди </w:t>
      </w:r>
      <w:r>
        <w:rPr>
          <w:sz w:val="28"/>
          <w:szCs w:val="28"/>
        </w:rPr>
        <w:t xml:space="preserve">предприимчивой </w:t>
      </w:r>
      <w:r w:rsidRPr="00BA170A">
        <w:rPr>
          <w:sz w:val="28"/>
          <w:szCs w:val="28"/>
        </w:rPr>
        <w:t>молодежи</w:t>
      </w:r>
      <w:r w:rsidR="00495E39">
        <w:rPr>
          <w:sz w:val="28"/>
          <w:szCs w:val="28"/>
        </w:rPr>
        <w:t xml:space="preserve"> города</w:t>
      </w:r>
      <w:r>
        <w:rPr>
          <w:sz w:val="28"/>
          <w:szCs w:val="28"/>
        </w:rPr>
        <w:t xml:space="preserve">. </w:t>
      </w:r>
    </w:p>
    <w:p w:rsidR="00BA170A" w:rsidRPr="00495E39" w:rsidRDefault="00BA170A" w:rsidP="00495E39">
      <w:pPr>
        <w:ind w:firstLine="709"/>
        <w:jc w:val="both"/>
        <w:rPr>
          <w:sz w:val="28"/>
          <w:szCs w:val="28"/>
          <w:lang w:eastAsia="en-US"/>
        </w:rPr>
      </w:pPr>
      <w:r w:rsidRPr="00495E39">
        <w:rPr>
          <w:sz w:val="28"/>
          <w:szCs w:val="28"/>
          <w:lang w:eastAsia="en-US"/>
        </w:rPr>
        <w:t xml:space="preserve">Всего на городские конкурсы от субъектов МСП было подано </w:t>
      </w:r>
      <w:r w:rsidR="00495E39" w:rsidRPr="00495E39">
        <w:rPr>
          <w:sz w:val="28"/>
          <w:szCs w:val="28"/>
          <w:lang w:eastAsia="en-US"/>
        </w:rPr>
        <w:t xml:space="preserve">12 заявок, </w:t>
      </w:r>
      <w:r w:rsidRPr="00495E39">
        <w:rPr>
          <w:sz w:val="28"/>
          <w:szCs w:val="28"/>
          <w:lang w:eastAsia="en-US"/>
        </w:rPr>
        <w:t xml:space="preserve">от представителей молодежи – 2 заявки. Комиссией были признаны победителями следующие субъекты МСП: </w:t>
      </w:r>
    </w:p>
    <w:p w:rsidR="00495E39" w:rsidRPr="00495E39" w:rsidRDefault="00BA170A" w:rsidP="00495E39">
      <w:pPr>
        <w:ind w:firstLine="709"/>
        <w:jc w:val="both"/>
        <w:rPr>
          <w:sz w:val="28"/>
          <w:szCs w:val="28"/>
          <w:lang w:eastAsia="en-US"/>
        </w:rPr>
      </w:pPr>
      <w:r w:rsidRPr="00495E39">
        <w:rPr>
          <w:sz w:val="28"/>
          <w:szCs w:val="28"/>
          <w:lang w:eastAsia="en-US"/>
        </w:rPr>
        <w:t xml:space="preserve">в номинации </w:t>
      </w:r>
      <w:r w:rsidR="00495E39" w:rsidRPr="00495E39">
        <w:rPr>
          <w:sz w:val="28"/>
          <w:szCs w:val="28"/>
          <w:lang w:eastAsia="en-US"/>
        </w:rPr>
        <w:t>«Лучшее среднее предприятие 2018 года»</w:t>
      </w:r>
      <w:r w:rsidR="00495E39">
        <w:rPr>
          <w:sz w:val="28"/>
          <w:szCs w:val="28"/>
          <w:lang w:eastAsia="en-US"/>
        </w:rPr>
        <w:t>:</w:t>
      </w:r>
      <w:r w:rsidR="00495E39" w:rsidRPr="00495E39">
        <w:rPr>
          <w:sz w:val="28"/>
          <w:szCs w:val="28"/>
          <w:lang w:eastAsia="en-US"/>
        </w:rPr>
        <w:t xml:space="preserve"> </w:t>
      </w:r>
    </w:p>
    <w:p w:rsidR="00495E39" w:rsidRPr="00495E39" w:rsidRDefault="00495E39" w:rsidP="00495E39">
      <w:pPr>
        <w:ind w:firstLine="708"/>
        <w:jc w:val="both"/>
        <w:rPr>
          <w:sz w:val="28"/>
          <w:szCs w:val="28"/>
          <w:lang w:eastAsia="en-US"/>
        </w:rPr>
      </w:pPr>
      <w:r>
        <w:rPr>
          <w:sz w:val="28"/>
          <w:szCs w:val="28"/>
          <w:lang w:eastAsia="en-US"/>
        </w:rPr>
        <w:t>1.</w:t>
      </w:r>
      <w:r w:rsidRPr="00495E39">
        <w:rPr>
          <w:sz w:val="28"/>
          <w:szCs w:val="28"/>
          <w:lang w:eastAsia="en-US"/>
        </w:rPr>
        <w:t xml:space="preserve"> ООО «СМУ-115»</w:t>
      </w:r>
      <w:r w:rsidR="00BA279C">
        <w:rPr>
          <w:sz w:val="28"/>
          <w:szCs w:val="28"/>
          <w:lang w:eastAsia="en-US"/>
        </w:rPr>
        <w:t xml:space="preserve"> (ИНН , г</w:t>
      </w:r>
      <w:proofErr w:type="gramStart"/>
      <w:r w:rsidR="00BA279C">
        <w:rPr>
          <w:sz w:val="28"/>
          <w:szCs w:val="28"/>
          <w:lang w:eastAsia="en-US"/>
        </w:rPr>
        <w:t>.Ч</w:t>
      </w:r>
      <w:proofErr w:type="gramEnd"/>
      <w:r w:rsidR="00BA279C">
        <w:rPr>
          <w:sz w:val="28"/>
          <w:szCs w:val="28"/>
          <w:lang w:eastAsia="en-US"/>
        </w:rPr>
        <w:t>ебоксары)</w:t>
      </w:r>
      <w:r w:rsidRPr="00495E39">
        <w:rPr>
          <w:sz w:val="28"/>
          <w:szCs w:val="28"/>
          <w:lang w:eastAsia="en-US"/>
        </w:rPr>
        <w:t>;</w:t>
      </w:r>
    </w:p>
    <w:p w:rsidR="00495E39" w:rsidRPr="00495E39" w:rsidRDefault="00495E39" w:rsidP="00495E39">
      <w:pPr>
        <w:ind w:firstLine="708"/>
        <w:jc w:val="both"/>
        <w:rPr>
          <w:sz w:val="28"/>
          <w:szCs w:val="28"/>
          <w:lang w:eastAsia="en-US"/>
        </w:rPr>
      </w:pPr>
      <w:r w:rsidRPr="00495E39">
        <w:rPr>
          <w:sz w:val="28"/>
          <w:szCs w:val="28"/>
          <w:lang w:eastAsia="en-US"/>
        </w:rPr>
        <w:t>в номинации «Лучшее малое предприятие 2018 года»</w:t>
      </w:r>
      <w:r w:rsidR="00BA279C">
        <w:rPr>
          <w:sz w:val="28"/>
          <w:szCs w:val="28"/>
          <w:lang w:eastAsia="en-US"/>
        </w:rPr>
        <w:t>:</w:t>
      </w:r>
    </w:p>
    <w:p w:rsidR="00495E39" w:rsidRPr="00495E39" w:rsidRDefault="00BA279C" w:rsidP="00495E39">
      <w:pPr>
        <w:ind w:firstLine="708"/>
        <w:jc w:val="both"/>
        <w:rPr>
          <w:sz w:val="28"/>
          <w:szCs w:val="28"/>
          <w:lang w:eastAsia="en-US"/>
        </w:rPr>
      </w:pPr>
      <w:r>
        <w:rPr>
          <w:sz w:val="28"/>
          <w:szCs w:val="28"/>
          <w:lang w:eastAsia="en-US"/>
        </w:rPr>
        <w:t>1.</w:t>
      </w:r>
      <w:r w:rsidR="00495E39" w:rsidRPr="00495E39">
        <w:rPr>
          <w:sz w:val="28"/>
          <w:szCs w:val="28"/>
          <w:lang w:eastAsia="en-US"/>
        </w:rPr>
        <w:t xml:space="preserve"> ООО «СУ-</w:t>
      </w:r>
      <w:proofErr w:type="spellStart"/>
      <w:r w:rsidR="00495E39" w:rsidRPr="00495E39">
        <w:rPr>
          <w:sz w:val="28"/>
          <w:szCs w:val="28"/>
          <w:lang w:eastAsia="en-US"/>
        </w:rPr>
        <w:t>Инкост</w:t>
      </w:r>
      <w:proofErr w:type="spellEnd"/>
      <w:r w:rsidR="00495E39" w:rsidRPr="00495E39">
        <w:rPr>
          <w:sz w:val="28"/>
          <w:szCs w:val="28"/>
          <w:lang w:eastAsia="en-US"/>
        </w:rPr>
        <w:t>»</w:t>
      </w:r>
      <w:r>
        <w:rPr>
          <w:sz w:val="28"/>
          <w:szCs w:val="28"/>
          <w:lang w:eastAsia="en-US"/>
        </w:rPr>
        <w:t>;</w:t>
      </w:r>
    </w:p>
    <w:p w:rsidR="00495E39" w:rsidRPr="00495E39" w:rsidRDefault="00BA279C" w:rsidP="00495E39">
      <w:pPr>
        <w:ind w:firstLine="708"/>
        <w:jc w:val="both"/>
        <w:rPr>
          <w:sz w:val="28"/>
          <w:szCs w:val="28"/>
          <w:lang w:eastAsia="en-US"/>
        </w:rPr>
      </w:pPr>
      <w:r>
        <w:rPr>
          <w:sz w:val="28"/>
          <w:szCs w:val="28"/>
          <w:lang w:eastAsia="en-US"/>
        </w:rPr>
        <w:t xml:space="preserve">2. </w:t>
      </w:r>
      <w:r w:rsidR="00495E39" w:rsidRPr="00495E39">
        <w:rPr>
          <w:sz w:val="28"/>
          <w:szCs w:val="28"/>
          <w:lang w:eastAsia="en-US"/>
        </w:rPr>
        <w:t>АО «</w:t>
      </w:r>
      <w:proofErr w:type="spellStart"/>
      <w:r w:rsidR="00495E39" w:rsidRPr="00495E39">
        <w:rPr>
          <w:sz w:val="28"/>
          <w:szCs w:val="28"/>
          <w:lang w:eastAsia="en-US"/>
        </w:rPr>
        <w:t>Инкост</w:t>
      </w:r>
      <w:proofErr w:type="spellEnd"/>
      <w:r w:rsidR="00495E39" w:rsidRPr="00495E39">
        <w:rPr>
          <w:sz w:val="28"/>
          <w:szCs w:val="28"/>
          <w:lang w:eastAsia="en-US"/>
        </w:rPr>
        <w:t>»</w:t>
      </w:r>
      <w:r>
        <w:rPr>
          <w:sz w:val="28"/>
          <w:szCs w:val="28"/>
          <w:lang w:eastAsia="en-US"/>
        </w:rPr>
        <w:t>;</w:t>
      </w:r>
    </w:p>
    <w:p w:rsidR="00495E39" w:rsidRPr="00495E39" w:rsidRDefault="00BA279C" w:rsidP="00495E39">
      <w:pPr>
        <w:ind w:firstLine="708"/>
        <w:jc w:val="both"/>
        <w:rPr>
          <w:sz w:val="28"/>
          <w:szCs w:val="28"/>
          <w:lang w:eastAsia="en-US"/>
        </w:rPr>
      </w:pPr>
      <w:r>
        <w:rPr>
          <w:sz w:val="28"/>
          <w:szCs w:val="28"/>
          <w:lang w:eastAsia="en-US"/>
        </w:rPr>
        <w:t>3.</w:t>
      </w:r>
      <w:r w:rsidR="00495E39" w:rsidRPr="00495E39">
        <w:rPr>
          <w:sz w:val="28"/>
          <w:szCs w:val="28"/>
          <w:lang w:eastAsia="en-US"/>
        </w:rPr>
        <w:t xml:space="preserve"> ООО «</w:t>
      </w:r>
      <w:proofErr w:type="spellStart"/>
      <w:r w:rsidR="00495E39" w:rsidRPr="00495E39">
        <w:rPr>
          <w:sz w:val="28"/>
          <w:szCs w:val="28"/>
          <w:lang w:eastAsia="en-US"/>
        </w:rPr>
        <w:t>Импресса</w:t>
      </w:r>
      <w:proofErr w:type="spellEnd"/>
      <w:r w:rsidR="00495E39" w:rsidRPr="00495E39">
        <w:rPr>
          <w:sz w:val="28"/>
          <w:szCs w:val="28"/>
          <w:lang w:eastAsia="en-US"/>
        </w:rPr>
        <w:t>»;</w:t>
      </w:r>
    </w:p>
    <w:p w:rsidR="00495E39" w:rsidRPr="00495E39" w:rsidRDefault="00495E39" w:rsidP="00495E39">
      <w:pPr>
        <w:ind w:firstLine="708"/>
        <w:jc w:val="both"/>
        <w:rPr>
          <w:sz w:val="28"/>
          <w:szCs w:val="28"/>
          <w:lang w:eastAsia="en-US"/>
        </w:rPr>
      </w:pPr>
      <w:r w:rsidRPr="00495E39">
        <w:rPr>
          <w:sz w:val="28"/>
          <w:szCs w:val="28"/>
          <w:lang w:eastAsia="en-US"/>
        </w:rPr>
        <w:t>в номинации «Лучший предприниматель 2018 года»</w:t>
      </w:r>
    </w:p>
    <w:p w:rsidR="00495E39" w:rsidRPr="00495E39" w:rsidRDefault="00BA279C" w:rsidP="00495E39">
      <w:pPr>
        <w:ind w:firstLine="708"/>
        <w:jc w:val="both"/>
        <w:rPr>
          <w:sz w:val="28"/>
          <w:szCs w:val="28"/>
          <w:lang w:eastAsia="en-US"/>
        </w:rPr>
      </w:pPr>
      <w:r>
        <w:rPr>
          <w:sz w:val="28"/>
          <w:szCs w:val="28"/>
          <w:lang w:eastAsia="en-US"/>
        </w:rPr>
        <w:t xml:space="preserve">1. </w:t>
      </w:r>
      <w:r w:rsidR="00495E39" w:rsidRPr="00495E39">
        <w:rPr>
          <w:sz w:val="28"/>
          <w:szCs w:val="28"/>
          <w:lang w:eastAsia="en-US"/>
        </w:rPr>
        <w:t>ООО «</w:t>
      </w:r>
      <w:proofErr w:type="spellStart"/>
      <w:r w:rsidR="00495E39" w:rsidRPr="00495E39">
        <w:rPr>
          <w:sz w:val="28"/>
          <w:szCs w:val="28"/>
          <w:lang w:eastAsia="en-US"/>
        </w:rPr>
        <w:t>Сваебой</w:t>
      </w:r>
      <w:proofErr w:type="spellEnd"/>
      <w:r w:rsidR="00495E39" w:rsidRPr="00495E39">
        <w:rPr>
          <w:sz w:val="28"/>
          <w:szCs w:val="28"/>
          <w:lang w:eastAsia="en-US"/>
        </w:rPr>
        <w:t>»;</w:t>
      </w:r>
    </w:p>
    <w:p w:rsidR="00495E39" w:rsidRPr="00495E39" w:rsidRDefault="00495E39" w:rsidP="00495E39">
      <w:pPr>
        <w:ind w:firstLine="708"/>
        <w:jc w:val="both"/>
        <w:rPr>
          <w:sz w:val="28"/>
          <w:szCs w:val="28"/>
          <w:lang w:eastAsia="en-US"/>
        </w:rPr>
      </w:pPr>
      <w:r w:rsidRPr="00495E39">
        <w:rPr>
          <w:sz w:val="28"/>
          <w:szCs w:val="28"/>
          <w:lang w:eastAsia="en-US"/>
        </w:rPr>
        <w:t>в номинации «Лучший социальный проект 2018 года»</w:t>
      </w:r>
    </w:p>
    <w:p w:rsidR="00495E39" w:rsidRPr="00495E39" w:rsidRDefault="00BA279C" w:rsidP="00495E39">
      <w:pPr>
        <w:ind w:firstLine="708"/>
        <w:jc w:val="both"/>
        <w:rPr>
          <w:sz w:val="28"/>
          <w:szCs w:val="28"/>
          <w:lang w:eastAsia="en-US"/>
        </w:rPr>
      </w:pPr>
      <w:r>
        <w:rPr>
          <w:sz w:val="28"/>
          <w:szCs w:val="28"/>
          <w:lang w:eastAsia="en-US"/>
        </w:rPr>
        <w:t xml:space="preserve">1. </w:t>
      </w:r>
      <w:r w:rsidR="00495E39" w:rsidRPr="00495E39">
        <w:rPr>
          <w:sz w:val="28"/>
          <w:szCs w:val="28"/>
          <w:lang w:eastAsia="en-US"/>
        </w:rPr>
        <w:t>ООО «Южное»;</w:t>
      </w:r>
    </w:p>
    <w:p w:rsidR="00495E39" w:rsidRPr="00495E39" w:rsidRDefault="00495E39" w:rsidP="00495E39">
      <w:pPr>
        <w:ind w:firstLine="708"/>
        <w:jc w:val="both"/>
        <w:rPr>
          <w:sz w:val="28"/>
          <w:szCs w:val="28"/>
          <w:lang w:eastAsia="en-US"/>
        </w:rPr>
      </w:pPr>
      <w:r w:rsidRPr="00495E39">
        <w:rPr>
          <w:sz w:val="28"/>
          <w:szCs w:val="28"/>
          <w:lang w:eastAsia="en-US"/>
        </w:rPr>
        <w:t>в номинации «Лучшее инновационно-активное предприятие 2018»</w:t>
      </w:r>
    </w:p>
    <w:p w:rsidR="00BA170A" w:rsidRPr="00495E39" w:rsidRDefault="00BA279C" w:rsidP="00495E39">
      <w:pPr>
        <w:ind w:firstLine="708"/>
        <w:jc w:val="both"/>
        <w:rPr>
          <w:sz w:val="28"/>
          <w:szCs w:val="28"/>
          <w:lang w:eastAsia="en-US"/>
        </w:rPr>
      </w:pPr>
      <w:r>
        <w:rPr>
          <w:sz w:val="28"/>
          <w:szCs w:val="28"/>
          <w:lang w:eastAsia="en-US"/>
        </w:rPr>
        <w:t xml:space="preserve">1. </w:t>
      </w:r>
      <w:r w:rsidR="00495E39" w:rsidRPr="00495E39">
        <w:rPr>
          <w:sz w:val="28"/>
          <w:szCs w:val="28"/>
          <w:lang w:eastAsia="en-US"/>
        </w:rPr>
        <w:t>ООО «</w:t>
      </w:r>
      <w:proofErr w:type="spellStart"/>
      <w:r w:rsidR="00495E39" w:rsidRPr="00495E39">
        <w:rPr>
          <w:sz w:val="28"/>
          <w:szCs w:val="28"/>
          <w:lang w:eastAsia="en-US"/>
        </w:rPr>
        <w:t>Теплориум</w:t>
      </w:r>
      <w:proofErr w:type="spellEnd"/>
      <w:r w:rsidR="00495E39" w:rsidRPr="00495E39">
        <w:rPr>
          <w:sz w:val="28"/>
          <w:szCs w:val="28"/>
          <w:lang w:eastAsia="en-US"/>
        </w:rPr>
        <w:t xml:space="preserve">». </w:t>
      </w:r>
    </w:p>
    <w:p w:rsidR="00495E39" w:rsidRPr="00495E39" w:rsidRDefault="00BA170A" w:rsidP="00BA170A">
      <w:pPr>
        <w:ind w:firstLine="709"/>
        <w:jc w:val="both"/>
        <w:rPr>
          <w:sz w:val="28"/>
          <w:szCs w:val="28"/>
          <w:lang w:eastAsia="en-US"/>
        </w:rPr>
      </w:pPr>
      <w:r w:rsidRPr="00495E39">
        <w:rPr>
          <w:sz w:val="28"/>
          <w:szCs w:val="28"/>
          <w:lang w:eastAsia="en-US"/>
        </w:rPr>
        <w:t xml:space="preserve">Рассмотрев представленные заявки на участие в </w:t>
      </w:r>
      <w:r w:rsidR="00495E39" w:rsidRPr="00495E39">
        <w:rPr>
          <w:sz w:val="28"/>
          <w:szCs w:val="28"/>
          <w:lang w:eastAsia="en-US"/>
        </w:rPr>
        <w:t>городском</w:t>
      </w:r>
      <w:r w:rsidRPr="00495E39">
        <w:rPr>
          <w:sz w:val="28"/>
          <w:szCs w:val="28"/>
          <w:lang w:eastAsia="en-US"/>
        </w:rPr>
        <w:t xml:space="preserve"> конкурсе среди молодёжи «Открой свое дело» </w:t>
      </w:r>
      <w:r w:rsidR="00AC7C4B">
        <w:rPr>
          <w:sz w:val="28"/>
          <w:szCs w:val="28"/>
          <w:lang w:eastAsia="en-US"/>
        </w:rPr>
        <w:t xml:space="preserve">комиссией </w:t>
      </w:r>
      <w:r w:rsidRPr="00495E39">
        <w:rPr>
          <w:sz w:val="28"/>
          <w:szCs w:val="28"/>
          <w:lang w:eastAsia="en-US"/>
        </w:rPr>
        <w:t xml:space="preserve">было принято решение </w:t>
      </w:r>
      <w:r w:rsidR="00495E39" w:rsidRPr="00495E39">
        <w:rPr>
          <w:sz w:val="28"/>
          <w:szCs w:val="28"/>
          <w:lang w:eastAsia="en-US"/>
        </w:rPr>
        <w:t>участникам конкурса вручить благодарственные письма администрации города Чебоксары.</w:t>
      </w:r>
    </w:p>
    <w:p w:rsidR="00AC7C4B" w:rsidRDefault="00906835" w:rsidP="00AC7C4B">
      <w:pPr>
        <w:ind w:firstLine="654"/>
        <w:jc w:val="both"/>
        <w:rPr>
          <w:sz w:val="28"/>
          <w:szCs w:val="28"/>
        </w:rPr>
      </w:pPr>
      <w:r>
        <w:rPr>
          <w:sz w:val="28"/>
          <w:szCs w:val="28"/>
        </w:rPr>
        <w:t>В целях поддержки мастеров народных художественных промыслов н</w:t>
      </w:r>
      <w:r w:rsidR="00304C3C">
        <w:rPr>
          <w:sz w:val="28"/>
          <w:szCs w:val="28"/>
        </w:rPr>
        <w:t>а</w:t>
      </w:r>
      <w:r w:rsidR="00304C3C" w:rsidRPr="00304C3C">
        <w:rPr>
          <w:sz w:val="28"/>
          <w:szCs w:val="28"/>
        </w:rPr>
        <w:t xml:space="preserve"> территории Красной площади</w:t>
      </w:r>
      <w:r>
        <w:rPr>
          <w:sz w:val="28"/>
          <w:szCs w:val="28"/>
        </w:rPr>
        <w:t xml:space="preserve"> установлено 23 торговых павильона по продаже сувенирных изделий. В летний период реализация сувенирных изделий также осуществляется в речном порту</w:t>
      </w:r>
      <w:r w:rsidR="00AC7C4B">
        <w:rPr>
          <w:sz w:val="28"/>
          <w:szCs w:val="28"/>
        </w:rPr>
        <w:t xml:space="preserve">. Продукция </w:t>
      </w:r>
      <w:r w:rsidR="00AC7C4B" w:rsidRPr="00304C3C">
        <w:rPr>
          <w:sz w:val="28"/>
          <w:szCs w:val="28"/>
        </w:rPr>
        <w:t>изделий мастеров народных художественных промыслов Чувашской Республики</w:t>
      </w:r>
      <w:r w:rsidR="00AC7C4B">
        <w:rPr>
          <w:sz w:val="28"/>
          <w:szCs w:val="28"/>
        </w:rPr>
        <w:t xml:space="preserve"> также представлена </w:t>
      </w:r>
      <w:r w:rsidR="00304C3C" w:rsidRPr="00304C3C">
        <w:rPr>
          <w:sz w:val="28"/>
          <w:szCs w:val="28"/>
        </w:rPr>
        <w:t>в гостиницах,</w:t>
      </w:r>
      <w:r w:rsidR="00AC7C4B">
        <w:rPr>
          <w:sz w:val="28"/>
          <w:szCs w:val="28"/>
        </w:rPr>
        <w:t xml:space="preserve"> музеях и торговых организациях города Чебоксары. </w:t>
      </w:r>
    </w:p>
    <w:p w:rsidR="00304C3C" w:rsidRPr="00AC7C4B" w:rsidRDefault="00304C3C" w:rsidP="00AC7C4B">
      <w:pPr>
        <w:ind w:firstLine="654"/>
        <w:jc w:val="both"/>
        <w:rPr>
          <w:sz w:val="28"/>
          <w:szCs w:val="28"/>
        </w:rPr>
      </w:pPr>
      <w:r w:rsidRPr="00304C3C">
        <w:rPr>
          <w:sz w:val="28"/>
          <w:szCs w:val="28"/>
        </w:rPr>
        <w:t xml:space="preserve">В праздничные дни совместно с гильдией ремесленников Чувашии были организованы выставки-продажи изделий мастеров народных </w:t>
      </w:r>
      <w:r w:rsidRPr="00304C3C">
        <w:rPr>
          <w:sz w:val="28"/>
          <w:szCs w:val="28"/>
        </w:rPr>
        <w:lastRenderedPageBreak/>
        <w:t>промыслов.</w:t>
      </w:r>
      <w:r w:rsidRPr="00304C3C">
        <w:rPr>
          <w:rFonts w:eastAsia="Courier New"/>
          <w:sz w:val="28"/>
        </w:rPr>
        <w:t xml:space="preserve"> </w:t>
      </w:r>
      <w:r w:rsidRPr="00304C3C">
        <w:rPr>
          <w:sz w:val="28"/>
        </w:rPr>
        <w:t>Туроператорами (ООО «Мир экскурсий») разработаны и реализуются новые экскурсионные программы с использованием национальных традиций чувашского края.</w:t>
      </w:r>
    </w:p>
    <w:p w:rsidR="008862FA" w:rsidRDefault="008862FA" w:rsidP="008862FA">
      <w:pPr>
        <w:pStyle w:val="a3"/>
        <w:ind w:firstLine="540"/>
        <w:rPr>
          <w:sz w:val="28"/>
          <w:szCs w:val="28"/>
        </w:rPr>
      </w:pPr>
      <w:r>
        <w:rPr>
          <w:sz w:val="28"/>
          <w:szCs w:val="28"/>
        </w:rPr>
        <w:t xml:space="preserve">Также, администрацией города Чебоксары оказывается содействие субъектам малого предпринимательства, действующим на территории города, в виде ходатайства на подготовку </w:t>
      </w:r>
      <w:proofErr w:type="gramStart"/>
      <w:r>
        <w:rPr>
          <w:sz w:val="28"/>
          <w:szCs w:val="28"/>
        </w:rPr>
        <w:t>бизнес-проектов</w:t>
      </w:r>
      <w:proofErr w:type="gramEnd"/>
      <w:r>
        <w:rPr>
          <w:sz w:val="28"/>
          <w:szCs w:val="28"/>
        </w:rPr>
        <w:t xml:space="preserve"> на бесплатной основе. За </w:t>
      </w:r>
      <w:r w:rsidR="00001018">
        <w:rPr>
          <w:sz w:val="28"/>
          <w:szCs w:val="28"/>
        </w:rPr>
        <w:t>2018</w:t>
      </w:r>
      <w:r w:rsidR="00283EED">
        <w:rPr>
          <w:sz w:val="28"/>
          <w:szCs w:val="28"/>
        </w:rPr>
        <w:t xml:space="preserve"> год подготовлено </w:t>
      </w:r>
      <w:r w:rsidR="00304C3C">
        <w:rPr>
          <w:sz w:val="28"/>
          <w:szCs w:val="28"/>
        </w:rPr>
        <w:t>25</w:t>
      </w:r>
      <w:r w:rsidRPr="002C4211">
        <w:rPr>
          <w:sz w:val="28"/>
          <w:szCs w:val="28"/>
        </w:rPr>
        <w:t xml:space="preserve"> ходатайств.</w:t>
      </w:r>
    </w:p>
    <w:p w:rsidR="00304C3C" w:rsidRPr="00304C3C" w:rsidRDefault="00304C3C" w:rsidP="00304C3C">
      <w:pPr>
        <w:ind w:firstLine="540"/>
        <w:jc w:val="both"/>
        <w:rPr>
          <w:sz w:val="28"/>
          <w:szCs w:val="28"/>
        </w:rPr>
      </w:pPr>
      <w:r w:rsidRPr="00304C3C">
        <w:rPr>
          <w:rFonts w:eastAsia="Courier New"/>
          <w:sz w:val="28"/>
        </w:rPr>
        <w:t xml:space="preserve">В рамках основных мероприятий Программы поддержки малого предпринимательства продолжается тесное сотрудничество администрации города и представителей малого бизнеса, в том числе посредством работы городского Координационного Совета по поддержке малого и среднего предпринимательства в городе Чебоксары. За 2018 год проведено 1 заседание. </w:t>
      </w:r>
    </w:p>
    <w:p w:rsidR="008862FA" w:rsidRDefault="008862FA" w:rsidP="008862FA">
      <w:pPr>
        <w:ind w:firstLine="567"/>
        <w:jc w:val="both"/>
        <w:rPr>
          <w:rFonts w:eastAsia="Courier New"/>
          <w:sz w:val="28"/>
        </w:rPr>
      </w:pPr>
      <w:r>
        <w:rPr>
          <w:rFonts w:eastAsia="Courier New"/>
          <w:sz w:val="28"/>
        </w:rPr>
        <w:t xml:space="preserve">Несмотря на положительную динамику развития </w:t>
      </w:r>
      <w:r w:rsidR="00522499">
        <w:rPr>
          <w:rFonts w:eastAsia="Courier New"/>
          <w:sz w:val="28"/>
        </w:rPr>
        <w:t>малого</w:t>
      </w:r>
      <w:r>
        <w:rPr>
          <w:rFonts w:eastAsia="Courier New"/>
          <w:sz w:val="28"/>
        </w:rPr>
        <w:t xml:space="preserve"> предпринимательства в г. Чебоксары существует ряд проблем, сдерживающих развитие этого сектора экономики, среди которых необходимо отметить:</w:t>
      </w:r>
    </w:p>
    <w:p w:rsidR="008862FA" w:rsidRPr="00283EED" w:rsidRDefault="008862FA" w:rsidP="008862FA">
      <w:pPr>
        <w:ind w:firstLine="567"/>
        <w:jc w:val="both"/>
        <w:rPr>
          <w:rFonts w:eastAsia="Courier New"/>
          <w:sz w:val="28"/>
          <w:szCs w:val="28"/>
        </w:rPr>
      </w:pPr>
      <w:r w:rsidRPr="00283EED">
        <w:rPr>
          <w:rFonts w:eastAsia="Courier New"/>
          <w:sz w:val="28"/>
          <w:szCs w:val="28"/>
        </w:rPr>
        <w:t>- недостаточность меры государственной и муниципальной поддержки;</w:t>
      </w:r>
    </w:p>
    <w:p w:rsidR="008862FA" w:rsidRPr="00283EED" w:rsidRDefault="00143607" w:rsidP="008862FA">
      <w:pPr>
        <w:ind w:firstLine="567"/>
        <w:jc w:val="both"/>
        <w:rPr>
          <w:rFonts w:eastAsia="Courier New"/>
          <w:sz w:val="28"/>
          <w:szCs w:val="28"/>
        </w:rPr>
      </w:pPr>
      <w:r>
        <w:rPr>
          <w:rFonts w:eastAsia="Courier New"/>
          <w:sz w:val="28"/>
          <w:szCs w:val="28"/>
        </w:rPr>
        <w:t xml:space="preserve">- </w:t>
      </w:r>
      <w:r w:rsidR="008862FA" w:rsidRPr="00283EED">
        <w:rPr>
          <w:rFonts w:eastAsia="Courier New"/>
          <w:sz w:val="28"/>
          <w:szCs w:val="28"/>
        </w:rPr>
        <w:t>нестабильность законодательной базы, регулирующей деятельность данной сферы;</w:t>
      </w:r>
    </w:p>
    <w:p w:rsidR="008862FA" w:rsidRPr="00283EED" w:rsidRDefault="008862FA" w:rsidP="008862FA">
      <w:pPr>
        <w:ind w:firstLine="567"/>
        <w:jc w:val="both"/>
        <w:rPr>
          <w:rFonts w:eastAsia="Courier New"/>
          <w:sz w:val="28"/>
          <w:szCs w:val="28"/>
        </w:rPr>
      </w:pPr>
      <w:r w:rsidRPr="00283EED">
        <w:rPr>
          <w:rFonts w:eastAsia="Courier New"/>
          <w:sz w:val="28"/>
          <w:szCs w:val="28"/>
        </w:rPr>
        <w:t>-</w:t>
      </w:r>
      <w:r w:rsidR="00143607">
        <w:rPr>
          <w:rFonts w:eastAsia="Courier New"/>
          <w:sz w:val="28"/>
          <w:szCs w:val="28"/>
        </w:rPr>
        <w:t xml:space="preserve"> </w:t>
      </w:r>
      <w:r w:rsidRPr="00283EED">
        <w:rPr>
          <w:rFonts w:eastAsia="Courier New"/>
          <w:sz w:val="28"/>
          <w:szCs w:val="28"/>
        </w:rPr>
        <w:t>нехватка квалифицированных кадров;</w:t>
      </w:r>
    </w:p>
    <w:p w:rsidR="008862FA" w:rsidRPr="00283EED" w:rsidRDefault="008862FA" w:rsidP="008862FA">
      <w:pPr>
        <w:ind w:firstLine="567"/>
        <w:jc w:val="both"/>
        <w:rPr>
          <w:rFonts w:eastAsia="Courier New"/>
          <w:sz w:val="28"/>
          <w:szCs w:val="28"/>
        </w:rPr>
      </w:pPr>
      <w:r w:rsidRPr="00283EED">
        <w:rPr>
          <w:rFonts w:eastAsia="Courier New"/>
          <w:sz w:val="28"/>
          <w:szCs w:val="28"/>
        </w:rPr>
        <w:t>-</w:t>
      </w:r>
      <w:r w:rsidR="00143607">
        <w:rPr>
          <w:rFonts w:eastAsia="Courier New"/>
          <w:sz w:val="28"/>
          <w:szCs w:val="28"/>
        </w:rPr>
        <w:t xml:space="preserve"> </w:t>
      </w:r>
      <w:r w:rsidRPr="00283EED">
        <w:rPr>
          <w:rFonts w:eastAsia="Courier New"/>
          <w:sz w:val="28"/>
          <w:szCs w:val="28"/>
        </w:rPr>
        <w:t>недостаточное количество деловой информации по вопросам ведения предпринимательской деятельности, низкий уровень юридических, экономических знаний предпринимателей, необходимых, для более эффективного ведения развития бизнеса;</w:t>
      </w:r>
    </w:p>
    <w:p w:rsidR="008862FA" w:rsidRPr="00283EED" w:rsidRDefault="008862FA" w:rsidP="008862FA">
      <w:pPr>
        <w:ind w:firstLine="567"/>
        <w:jc w:val="both"/>
        <w:rPr>
          <w:rFonts w:eastAsia="Courier New"/>
          <w:sz w:val="28"/>
          <w:szCs w:val="28"/>
        </w:rPr>
      </w:pPr>
      <w:r w:rsidRPr="00283EED">
        <w:rPr>
          <w:rFonts w:eastAsia="Courier New"/>
          <w:sz w:val="28"/>
          <w:szCs w:val="28"/>
        </w:rPr>
        <w:t>-</w:t>
      </w:r>
      <w:r w:rsidR="00143607">
        <w:rPr>
          <w:rFonts w:eastAsia="Courier New"/>
          <w:sz w:val="28"/>
          <w:szCs w:val="28"/>
        </w:rPr>
        <w:t xml:space="preserve"> </w:t>
      </w:r>
      <w:r w:rsidRPr="00283EED">
        <w:rPr>
          <w:rFonts w:eastAsia="Courier New"/>
          <w:sz w:val="28"/>
          <w:szCs w:val="28"/>
        </w:rPr>
        <w:t>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8862FA" w:rsidRDefault="00283EED" w:rsidP="008862FA">
      <w:pPr>
        <w:ind w:firstLine="567"/>
        <w:jc w:val="both"/>
        <w:rPr>
          <w:rFonts w:eastAsia="Courier New"/>
          <w:sz w:val="28"/>
        </w:rPr>
      </w:pPr>
      <w:r>
        <w:rPr>
          <w:rFonts w:eastAsia="Courier New"/>
          <w:sz w:val="28"/>
        </w:rPr>
        <w:t xml:space="preserve">В </w:t>
      </w:r>
      <w:r w:rsidR="008862FA">
        <w:rPr>
          <w:rFonts w:eastAsia="Courier New"/>
          <w:sz w:val="28"/>
        </w:rPr>
        <w:t>201</w:t>
      </w:r>
      <w:r w:rsidR="00001018">
        <w:rPr>
          <w:rFonts w:eastAsia="Courier New"/>
          <w:sz w:val="28"/>
        </w:rPr>
        <w:t xml:space="preserve">9 </w:t>
      </w:r>
      <w:r w:rsidR="008862FA">
        <w:rPr>
          <w:rFonts w:eastAsia="Courier New"/>
          <w:sz w:val="28"/>
        </w:rPr>
        <w:t>год</w:t>
      </w:r>
      <w:r w:rsidR="00001018">
        <w:rPr>
          <w:rFonts w:eastAsia="Courier New"/>
          <w:sz w:val="28"/>
        </w:rPr>
        <w:t>у</w:t>
      </w:r>
      <w:r w:rsidR="008862FA">
        <w:rPr>
          <w:rFonts w:eastAsia="Courier New"/>
          <w:sz w:val="28"/>
        </w:rPr>
        <w:t xml:space="preserve"> администрацией города Чебоксары будет продолжена работа по решению существующих проблем, а также будет ввестись активная работа по созданию благоприятной внешней среды для развития малого и среднего предпринимательства на территории города Чебоксары.</w:t>
      </w:r>
    </w:p>
    <w:p w:rsidR="008862FA" w:rsidRDefault="008862FA" w:rsidP="008862FA">
      <w:pPr>
        <w:jc w:val="both"/>
        <w:rPr>
          <w:rFonts w:eastAsia="Courier New"/>
          <w:sz w:val="28"/>
        </w:rPr>
      </w:pPr>
    </w:p>
    <w:p w:rsidR="00AC1EFD" w:rsidRPr="004F073C" w:rsidRDefault="00AC1EFD"/>
    <w:p w:rsidR="004F073C" w:rsidRPr="00192DF9" w:rsidRDefault="004F073C"/>
    <w:p w:rsidR="00F15C46" w:rsidRDefault="00F15C46">
      <w:pPr>
        <w:rPr>
          <w:sz w:val="28"/>
          <w:szCs w:val="28"/>
        </w:rPr>
      </w:pPr>
      <w:bookmarkStart w:id="0" w:name="_GoBack"/>
      <w:bookmarkEnd w:id="0"/>
    </w:p>
    <w:p w:rsidR="002C1E48" w:rsidRDefault="002C1E48">
      <w:pPr>
        <w:rPr>
          <w:sz w:val="28"/>
          <w:szCs w:val="28"/>
        </w:rPr>
      </w:pPr>
    </w:p>
    <w:p w:rsidR="002C1E48" w:rsidRDefault="002C1E48">
      <w:pPr>
        <w:rPr>
          <w:sz w:val="28"/>
          <w:szCs w:val="28"/>
        </w:rPr>
      </w:pPr>
    </w:p>
    <w:sectPr w:rsidR="002C1E4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5E" w:rsidRDefault="00776B5E" w:rsidP="00776B5E">
      <w:r>
        <w:separator/>
      </w:r>
    </w:p>
  </w:endnote>
  <w:endnote w:type="continuationSeparator" w:id="0">
    <w:p w:rsidR="00776B5E" w:rsidRDefault="00776B5E" w:rsidP="0077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5E" w:rsidRDefault="00776B5E" w:rsidP="00776B5E">
      <w:r>
        <w:separator/>
      </w:r>
    </w:p>
  </w:footnote>
  <w:footnote w:type="continuationSeparator" w:id="0">
    <w:p w:rsidR="00776B5E" w:rsidRDefault="00776B5E" w:rsidP="0077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E" w:rsidRDefault="00776B5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7D"/>
    <w:rsid w:val="00001018"/>
    <w:rsid w:val="00026762"/>
    <w:rsid w:val="0003715B"/>
    <w:rsid w:val="00060195"/>
    <w:rsid w:val="0007326B"/>
    <w:rsid w:val="00083C7D"/>
    <w:rsid w:val="000876D7"/>
    <w:rsid w:val="0009123D"/>
    <w:rsid w:val="000954C3"/>
    <w:rsid w:val="000B05FB"/>
    <w:rsid w:val="000B30CC"/>
    <w:rsid w:val="000E0599"/>
    <w:rsid w:val="000E7BFC"/>
    <w:rsid w:val="000F5A22"/>
    <w:rsid w:val="00143607"/>
    <w:rsid w:val="00146164"/>
    <w:rsid w:val="00146DED"/>
    <w:rsid w:val="00155582"/>
    <w:rsid w:val="00166F9D"/>
    <w:rsid w:val="00173B38"/>
    <w:rsid w:val="00177CA7"/>
    <w:rsid w:val="00192DF9"/>
    <w:rsid w:val="001A2EEB"/>
    <w:rsid w:val="001C33A6"/>
    <w:rsid w:val="001C44B8"/>
    <w:rsid w:val="001D0F64"/>
    <w:rsid w:val="001D752B"/>
    <w:rsid w:val="001E0D20"/>
    <w:rsid w:val="001E6517"/>
    <w:rsid w:val="001E7870"/>
    <w:rsid w:val="00226E56"/>
    <w:rsid w:val="00234306"/>
    <w:rsid w:val="0025264D"/>
    <w:rsid w:val="002562B2"/>
    <w:rsid w:val="00283EED"/>
    <w:rsid w:val="002B2F42"/>
    <w:rsid w:val="002C1E48"/>
    <w:rsid w:val="002C4211"/>
    <w:rsid w:val="002D4523"/>
    <w:rsid w:val="00304C3C"/>
    <w:rsid w:val="00312373"/>
    <w:rsid w:val="003144F9"/>
    <w:rsid w:val="00320842"/>
    <w:rsid w:val="00335836"/>
    <w:rsid w:val="003756AD"/>
    <w:rsid w:val="003B13A7"/>
    <w:rsid w:val="003B5484"/>
    <w:rsid w:val="0040250F"/>
    <w:rsid w:val="004205AA"/>
    <w:rsid w:val="00422671"/>
    <w:rsid w:val="00444FE6"/>
    <w:rsid w:val="00474391"/>
    <w:rsid w:val="00495E39"/>
    <w:rsid w:val="004A4C56"/>
    <w:rsid w:val="004C436F"/>
    <w:rsid w:val="004C4E57"/>
    <w:rsid w:val="004F04E0"/>
    <w:rsid w:val="004F073C"/>
    <w:rsid w:val="004F7C1A"/>
    <w:rsid w:val="00501365"/>
    <w:rsid w:val="00521FAC"/>
    <w:rsid w:val="00522499"/>
    <w:rsid w:val="00524A90"/>
    <w:rsid w:val="00537530"/>
    <w:rsid w:val="00542C29"/>
    <w:rsid w:val="005A04B2"/>
    <w:rsid w:val="0060580F"/>
    <w:rsid w:val="006164AC"/>
    <w:rsid w:val="00642D7D"/>
    <w:rsid w:val="00664316"/>
    <w:rsid w:val="006661D8"/>
    <w:rsid w:val="00670E5E"/>
    <w:rsid w:val="00682E02"/>
    <w:rsid w:val="006F1CBC"/>
    <w:rsid w:val="00703FBD"/>
    <w:rsid w:val="00767A13"/>
    <w:rsid w:val="00776B5E"/>
    <w:rsid w:val="007978AB"/>
    <w:rsid w:val="007B49F9"/>
    <w:rsid w:val="007F7943"/>
    <w:rsid w:val="008070AC"/>
    <w:rsid w:val="008425E1"/>
    <w:rsid w:val="00862D99"/>
    <w:rsid w:val="008862FA"/>
    <w:rsid w:val="008905CD"/>
    <w:rsid w:val="0089274C"/>
    <w:rsid w:val="008C4768"/>
    <w:rsid w:val="008E5CAD"/>
    <w:rsid w:val="00906835"/>
    <w:rsid w:val="009112DB"/>
    <w:rsid w:val="00A06685"/>
    <w:rsid w:val="00A55809"/>
    <w:rsid w:val="00A81531"/>
    <w:rsid w:val="00AB21AA"/>
    <w:rsid w:val="00AC1EFD"/>
    <w:rsid w:val="00AC7C4B"/>
    <w:rsid w:val="00AD40DF"/>
    <w:rsid w:val="00AE63FF"/>
    <w:rsid w:val="00AF5158"/>
    <w:rsid w:val="00AF618C"/>
    <w:rsid w:val="00B11454"/>
    <w:rsid w:val="00B50AFB"/>
    <w:rsid w:val="00B70EA8"/>
    <w:rsid w:val="00BA170A"/>
    <w:rsid w:val="00BA279C"/>
    <w:rsid w:val="00BB1653"/>
    <w:rsid w:val="00BF208A"/>
    <w:rsid w:val="00BF7613"/>
    <w:rsid w:val="00C17E51"/>
    <w:rsid w:val="00C33115"/>
    <w:rsid w:val="00C46CAB"/>
    <w:rsid w:val="00C67334"/>
    <w:rsid w:val="00C856E8"/>
    <w:rsid w:val="00C92590"/>
    <w:rsid w:val="00CA633D"/>
    <w:rsid w:val="00CC72B4"/>
    <w:rsid w:val="00D02BCD"/>
    <w:rsid w:val="00D1014B"/>
    <w:rsid w:val="00D40C87"/>
    <w:rsid w:val="00D55ED9"/>
    <w:rsid w:val="00D6264C"/>
    <w:rsid w:val="00D66B86"/>
    <w:rsid w:val="00D670FA"/>
    <w:rsid w:val="00D77E25"/>
    <w:rsid w:val="00D863D1"/>
    <w:rsid w:val="00DB431A"/>
    <w:rsid w:val="00DB4FCF"/>
    <w:rsid w:val="00DD1CB7"/>
    <w:rsid w:val="00DF6021"/>
    <w:rsid w:val="00E37F62"/>
    <w:rsid w:val="00E525E4"/>
    <w:rsid w:val="00E66A7A"/>
    <w:rsid w:val="00E72AEC"/>
    <w:rsid w:val="00E748F9"/>
    <w:rsid w:val="00E84D1E"/>
    <w:rsid w:val="00EC6432"/>
    <w:rsid w:val="00EC6C4F"/>
    <w:rsid w:val="00ED5EFB"/>
    <w:rsid w:val="00ED724F"/>
    <w:rsid w:val="00EE7EAD"/>
    <w:rsid w:val="00EF1EE1"/>
    <w:rsid w:val="00EF462D"/>
    <w:rsid w:val="00F15C46"/>
    <w:rsid w:val="00F2274D"/>
    <w:rsid w:val="00F439A8"/>
    <w:rsid w:val="00F47D4B"/>
    <w:rsid w:val="00F8326A"/>
    <w:rsid w:val="00F83FE3"/>
    <w:rsid w:val="00FB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862FA"/>
    <w:pPr>
      <w:jc w:val="both"/>
    </w:pPr>
    <w:rPr>
      <w:i/>
      <w:iCs/>
      <w:sz w:val="28"/>
    </w:rPr>
  </w:style>
  <w:style w:type="character" w:customStyle="1" w:styleId="20">
    <w:name w:val="Основной текст 2 Знак"/>
    <w:basedOn w:val="a0"/>
    <w:link w:val="2"/>
    <w:rsid w:val="008862FA"/>
    <w:rPr>
      <w:rFonts w:ascii="Times New Roman" w:eastAsia="Times New Roman" w:hAnsi="Times New Roman" w:cs="Times New Roman"/>
      <w:i/>
      <w:iCs/>
      <w:sz w:val="28"/>
      <w:szCs w:val="24"/>
      <w:lang w:eastAsia="ru-RU"/>
    </w:rPr>
  </w:style>
  <w:style w:type="paragraph" w:styleId="a3">
    <w:name w:val="Body Text Indent"/>
    <w:basedOn w:val="a"/>
    <w:link w:val="a4"/>
    <w:rsid w:val="008862FA"/>
    <w:pPr>
      <w:jc w:val="both"/>
    </w:pPr>
  </w:style>
  <w:style w:type="character" w:customStyle="1" w:styleId="a4">
    <w:name w:val="Основной текст с отступом Знак"/>
    <w:basedOn w:val="a0"/>
    <w:link w:val="a3"/>
    <w:rsid w:val="008862FA"/>
    <w:rPr>
      <w:rFonts w:ascii="Times New Roman" w:eastAsia="Times New Roman" w:hAnsi="Times New Roman" w:cs="Times New Roman"/>
      <w:sz w:val="24"/>
      <w:szCs w:val="24"/>
      <w:lang w:eastAsia="ru-RU"/>
    </w:rPr>
  </w:style>
  <w:style w:type="paragraph" w:styleId="a5">
    <w:name w:val="Body Text"/>
    <w:basedOn w:val="a"/>
    <w:link w:val="a6"/>
    <w:rsid w:val="008862FA"/>
    <w:pPr>
      <w:jc w:val="both"/>
    </w:pPr>
    <w:rPr>
      <w:rFonts w:eastAsia="Courier New"/>
      <w:sz w:val="28"/>
    </w:rPr>
  </w:style>
  <w:style w:type="character" w:customStyle="1" w:styleId="a6">
    <w:name w:val="Основной текст Знак"/>
    <w:basedOn w:val="a0"/>
    <w:link w:val="a5"/>
    <w:rsid w:val="008862FA"/>
    <w:rPr>
      <w:rFonts w:ascii="Times New Roman" w:eastAsia="Courier New" w:hAnsi="Times New Roman" w:cs="Times New Roman"/>
      <w:sz w:val="28"/>
      <w:szCs w:val="24"/>
      <w:lang w:eastAsia="ru-RU"/>
    </w:rPr>
  </w:style>
  <w:style w:type="paragraph" w:styleId="21">
    <w:name w:val="Body Text Indent 2"/>
    <w:basedOn w:val="a"/>
    <w:link w:val="22"/>
    <w:rsid w:val="008862FA"/>
    <w:pPr>
      <w:ind w:firstLine="720"/>
      <w:jc w:val="both"/>
    </w:pPr>
    <w:rPr>
      <w:sz w:val="28"/>
    </w:rPr>
  </w:style>
  <w:style w:type="character" w:customStyle="1" w:styleId="22">
    <w:name w:val="Основной текст с отступом 2 Знак"/>
    <w:basedOn w:val="a0"/>
    <w:link w:val="21"/>
    <w:rsid w:val="008862FA"/>
    <w:rPr>
      <w:rFonts w:ascii="Times New Roman" w:eastAsia="Times New Roman" w:hAnsi="Times New Roman" w:cs="Times New Roman"/>
      <w:sz w:val="28"/>
      <w:szCs w:val="24"/>
      <w:lang w:eastAsia="ru-RU"/>
    </w:rPr>
  </w:style>
  <w:style w:type="paragraph" w:styleId="3">
    <w:name w:val="Body Text Indent 3"/>
    <w:basedOn w:val="a"/>
    <w:link w:val="30"/>
    <w:rsid w:val="008862FA"/>
    <w:pPr>
      <w:ind w:firstLine="567"/>
      <w:jc w:val="both"/>
    </w:pPr>
    <w:rPr>
      <w:rFonts w:eastAsia="Courier New"/>
      <w:sz w:val="28"/>
    </w:rPr>
  </w:style>
  <w:style w:type="character" w:customStyle="1" w:styleId="30">
    <w:name w:val="Основной текст с отступом 3 Знак"/>
    <w:basedOn w:val="a0"/>
    <w:link w:val="3"/>
    <w:rsid w:val="008862FA"/>
    <w:rPr>
      <w:rFonts w:ascii="Times New Roman" w:eastAsia="Courier New" w:hAnsi="Times New Roman" w:cs="Times New Roman"/>
      <w:sz w:val="28"/>
      <w:szCs w:val="24"/>
      <w:lang w:eastAsia="ru-RU"/>
    </w:rPr>
  </w:style>
  <w:style w:type="paragraph" w:styleId="31">
    <w:name w:val="Body Text 3"/>
    <w:basedOn w:val="a"/>
    <w:link w:val="32"/>
    <w:rsid w:val="008862FA"/>
    <w:pPr>
      <w:spacing w:after="120"/>
    </w:pPr>
    <w:rPr>
      <w:rFonts w:ascii="Arial" w:hAnsi="Arial"/>
      <w:sz w:val="16"/>
      <w:szCs w:val="16"/>
    </w:rPr>
  </w:style>
  <w:style w:type="character" w:customStyle="1" w:styleId="32">
    <w:name w:val="Основной текст 3 Знак"/>
    <w:basedOn w:val="a0"/>
    <w:link w:val="31"/>
    <w:rsid w:val="008862FA"/>
    <w:rPr>
      <w:rFonts w:ascii="Arial" w:eastAsia="Times New Roman" w:hAnsi="Arial" w:cs="Times New Roman"/>
      <w:sz w:val="16"/>
      <w:szCs w:val="16"/>
      <w:lang w:eastAsia="ru-RU"/>
    </w:rPr>
  </w:style>
  <w:style w:type="paragraph" w:styleId="a7">
    <w:name w:val="Balloon Text"/>
    <w:basedOn w:val="a"/>
    <w:link w:val="a8"/>
    <w:uiPriority w:val="99"/>
    <w:semiHidden/>
    <w:unhideWhenUsed/>
    <w:rsid w:val="008862FA"/>
    <w:rPr>
      <w:rFonts w:ascii="Tahoma" w:hAnsi="Tahoma" w:cs="Tahoma"/>
      <w:sz w:val="16"/>
      <w:szCs w:val="16"/>
    </w:rPr>
  </w:style>
  <w:style w:type="character" w:customStyle="1" w:styleId="a8">
    <w:name w:val="Текст выноски Знак"/>
    <w:basedOn w:val="a0"/>
    <w:link w:val="a7"/>
    <w:uiPriority w:val="99"/>
    <w:semiHidden/>
    <w:rsid w:val="008862FA"/>
    <w:rPr>
      <w:rFonts w:ascii="Tahoma" w:eastAsia="Times New Roman" w:hAnsi="Tahoma" w:cs="Tahoma"/>
      <w:sz w:val="16"/>
      <w:szCs w:val="16"/>
      <w:lang w:eastAsia="ru-RU"/>
    </w:rPr>
  </w:style>
  <w:style w:type="paragraph" w:styleId="a9">
    <w:name w:val="header"/>
    <w:basedOn w:val="a"/>
    <w:link w:val="aa"/>
    <w:uiPriority w:val="99"/>
    <w:unhideWhenUsed/>
    <w:rsid w:val="00776B5E"/>
    <w:pPr>
      <w:tabs>
        <w:tab w:val="center" w:pos="4677"/>
        <w:tab w:val="right" w:pos="9355"/>
      </w:tabs>
    </w:pPr>
  </w:style>
  <w:style w:type="character" w:customStyle="1" w:styleId="aa">
    <w:name w:val="Верхний колонтитул Знак"/>
    <w:basedOn w:val="a0"/>
    <w:link w:val="a9"/>
    <w:uiPriority w:val="99"/>
    <w:rsid w:val="00776B5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76B5E"/>
    <w:pPr>
      <w:tabs>
        <w:tab w:val="center" w:pos="4677"/>
        <w:tab w:val="right" w:pos="9355"/>
      </w:tabs>
    </w:pPr>
  </w:style>
  <w:style w:type="character" w:customStyle="1" w:styleId="ac">
    <w:name w:val="Нижний колонтитул Знак"/>
    <w:basedOn w:val="a0"/>
    <w:link w:val="ab"/>
    <w:uiPriority w:val="99"/>
    <w:rsid w:val="00776B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862FA"/>
    <w:pPr>
      <w:jc w:val="both"/>
    </w:pPr>
    <w:rPr>
      <w:i/>
      <w:iCs/>
      <w:sz w:val="28"/>
    </w:rPr>
  </w:style>
  <w:style w:type="character" w:customStyle="1" w:styleId="20">
    <w:name w:val="Основной текст 2 Знак"/>
    <w:basedOn w:val="a0"/>
    <w:link w:val="2"/>
    <w:rsid w:val="008862FA"/>
    <w:rPr>
      <w:rFonts w:ascii="Times New Roman" w:eastAsia="Times New Roman" w:hAnsi="Times New Roman" w:cs="Times New Roman"/>
      <w:i/>
      <w:iCs/>
      <w:sz w:val="28"/>
      <w:szCs w:val="24"/>
      <w:lang w:eastAsia="ru-RU"/>
    </w:rPr>
  </w:style>
  <w:style w:type="paragraph" w:styleId="a3">
    <w:name w:val="Body Text Indent"/>
    <w:basedOn w:val="a"/>
    <w:link w:val="a4"/>
    <w:rsid w:val="008862FA"/>
    <w:pPr>
      <w:jc w:val="both"/>
    </w:pPr>
  </w:style>
  <w:style w:type="character" w:customStyle="1" w:styleId="a4">
    <w:name w:val="Основной текст с отступом Знак"/>
    <w:basedOn w:val="a0"/>
    <w:link w:val="a3"/>
    <w:rsid w:val="008862FA"/>
    <w:rPr>
      <w:rFonts w:ascii="Times New Roman" w:eastAsia="Times New Roman" w:hAnsi="Times New Roman" w:cs="Times New Roman"/>
      <w:sz w:val="24"/>
      <w:szCs w:val="24"/>
      <w:lang w:eastAsia="ru-RU"/>
    </w:rPr>
  </w:style>
  <w:style w:type="paragraph" w:styleId="a5">
    <w:name w:val="Body Text"/>
    <w:basedOn w:val="a"/>
    <w:link w:val="a6"/>
    <w:rsid w:val="008862FA"/>
    <w:pPr>
      <w:jc w:val="both"/>
    </w:pPr>
    <w:rPr>
      <w:rFonts w:eastAsia="Courier New"/>
      <w:sz w:val="28"/>
    </w:rPr>
  </w:style>
  <w:style w:type="character" w:customStyle="1" w:styleId="a6">
    <w:name w:val="Основной текст Знак"/>
    <w:basedOn w:val="a0"/>
    <w:link w:val="a5"/>
    <w:rsid w:val="008862FA"/>
    <w:rPr>
      <w:rFonts w:ascii="Times New Roman" w:eastAsia="Courier New" w:hAnsi="Times New Roman" w:cs="Times New Roman"/>
      <w:sz w:val="28"/>
      <w:szCs w:val="24"/>
      <w:lang w:eastAsia="ru-RU"/>
    </w:rPr>
  </w:style>
  <w:style w:type="paragraph" w:styleId="21">
    <w:name w:val="Body Text Indent 2"/>
    <w:basedOn w:val="a"/>
    <w:link w:val="22"/>
    <w:rsid w:val="008862FA"/>
    <w:pPr>
      <w:ind w:firstLine="720"/>
      <w:jc w:val="both"/>
    </w:pPr>
    <w:rPr>
      <w:sz w:val="28"/>
    </w:rPr>
  </w:style>
  <w:style w:type="character" w:customStyle="1" w:styleId="22">
    <w:name w:val="Основной текст с отступом 2 Знак"/>
    <w:basedOn w:val="a0"/>
    <w:link w:val="21"/>
    <w:rsid w:val="008862FA"/>
    <w:rPr>
      <w:rFonts w:ascii="Times New Roman" w:eastAsia="Times New Roman" w:hAnsi="Times New Roman" w:cs="Times New Roman"/>
      <w:sz w:val="28"/>
      <w:szCs w:val="24"/>
      <w:lang w:eastAsia="ru-RU"/>
    </w:rPr>
  </w:style>
  <w:style w:type="paragraph" w:styleId="3">
    <w:name w:val="Body Text Indent 3"/>
    <w:basedOn w:val="a"/>
    <w:link w:val="30"/>
    <w:rsid w:val="008862FA"/>
    <w:pPr>
      <w:ind w:firstLine="567"/>
      <w:jc w:val="both"/>
    </w:pPr>
    <w:rPr>
      <w:rFonts w:eastAsia="Courier New"/>
      <w:sz w:val="28"/>
    </w:rPr>
  </w:style>
  <w:style w:type="character" w:customStyle="1" w:styleId="30">
    <w:name w:val="Основной текст с отступом 3 Знак"/>
    <w:basedOn w:val="a0"/>
    <w:link w:val="3"/>
    <w:rsid w:val="008862FA"/>
    <w:rPr>
      <w:rFonts w:ascii="Times New Roman" w:eastAsia="Courier New" w:hAnsi="Times New Roman" w:cs="Times New Roman"/>
      <w:sz w:val="28"/>
      <w:szCs w:val="24"/>
      <w:lang w:eastAsia="ru-RU"/>
    </w:rPr>
  </w:style>
  <w:style w:type="paragraph" w:styleId="31">
    <w:name w:val="Body Text 3"/>
    <w:basedOn w:val="a"/>
    <w:link w:val="32"/>
    <w:rsid w:val="008862FA"/>
    <w:pPr>
      <w:spacing w:after="120"/>
    </w:pPr>
    <w:rPr>
      <w:rFonts w:ascii="Arial" w:hAnsi="Arial"/>
      <w:sz w:val="16"/>
      <w:szCs w:val="16"/>
    </w:rPr>
  </w:style>
  <w:style w:type="character" w:customStyle="1" w:styleId="32">
    <w:name w:val="Основной текст 3 Знак"/>
    <w:basedOn w:val="a0"/>
    <w:link w:val="31"/>
    <w:rsid w:val="008862FA"/>
    <w:rPr>
      <w:rFonts w:ascii="Arial" w:eastAsia="Times New Roman" w:hAnsi="Arial" w:cs="Times New Roman"/>
      <w:sz w:val="16"/>
      <w:szCs w:val="16"/>
      <w:lang w:eastAsia="ru-RU"/>
    </w:rPr>
  </w:style>
  <w:style w:type="paragraph" w:styleId="a7">
    <w:name w:val="Balloon Text"/>
    <w:basedOn w:val="a"/>
    <w:link w:val="a8"/>
    <w:uiPriority w:val="99"/>
    <w:semiHidden/>
    <w:unhideWhenUsed/>
    <w:rsid w:val="008862FA"/>
    <w:rPr>
      <w:rFonts w:ascii="Tahoma" w:hAnsi="Tahoma" w:cs="Tahoma"/>
      <w:sz w:val="16"/>
      <w:szCs w:val="16"/>
    </w:rPr>
  </w:style>
  <w:style w:type="character" w:customStyle="1" w:styleId="a8">
    <w:name w:val="Текст выноски Знак"/>
    <w:basedOn w:val="a0"/>
    <w:link w:val="a7"/>
    <w:uiPriority w:val="99"/>
    <w:semiHidden/>
    <w:rsid w:val="008862FA"/>
    <w:rPr>
      <w:rFonts w:ascii="Tahoma" w:eastAsia="Times New Roman" w:hAnsi="Tahoma" w:cs="Tahoma"/>
      <w:sz w:val="16"/>
      <w:szCs w:val="16"/>
      <w:lang w:eastAsia="ru-RU"/>
    </w:rPr>
  </w:style>
  <w:style w:type="paragraph" w:styleId="a9">
    <w:name w:val="header"/>
    <w:basedOn w:val="a"/>
    <w:link w:val="aa"/>
    <w:uiPriority w:val="99"/>
    <w:unhideWhenUsed/>
    <w:rsid w:val="00776B5E"/>
    <w:pPr>
      <w:tabs>
        <w:tab w:val="center" w:pos="4677"/>
        <w:tab w:val="right" w:pos="9355"/>
      </w:tabs>
    </w:pPr>
  </w:style>
  <w:style w:type="character" w:customStyle="1" w:styleId="aa">
    <w:name w:val="Верхний колонтитул Знак"/>
    <w:basedOn w:val="a0"/>
    <w:link w:val="a9"/>
    <w:uiPriority w:val="99"/>
    <w:rsid w:val="00776B5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76B5E"/>
    <w:pPr>
      <w:tabs>
        <w:tab w:val="center" w:pos="4677"/>
        <w:tab w:val="right" w:pos="9355"/>
      </w:tabs>
    </w:pPr>
  </w:style>
  <w:style w:type="character" w:customStyle="1" w:styleId="ac">
    <w:name w:val="Нижний колонтитул Знак"/>
    <w:basedOn w:val="a0"/>
    <w:link w:val="ab"/>
    <w:uiPriority w:val="99"/>
    <w:rsid w:val="00776B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6248">
      <w:bodyDiv w:val="1"/>
      <w:marLeft w:val="0"/>
      <w:marRight w:val="0"/>
      <w:marTop w:val="0"/>
      <w:marBottom w:val="0"/>
      <w:divBdr>
        <w:top w:val="none" w:sz="0" w:space="0" w:color="auto"/>
        <w:left w:val="none" w:sz="0" w:space="0" w:color="auto"/>
        <w:bottom w:val="none" w:sz="0" w:space="0" w:color="auto"/>
        <w:right w:val="none" w:sz="0" w:space="0" w:color="auto"/>
      </w:divBdr>
    </w:div>
    <w:div w:id="271059350">
      <w:bodyDiv w:val="1"/>
      <w:marLeft w:val="0"/>
      <w:marRight w:val="0"/>
      <w:marTop w:val="0"/>
      <w:marBottom w:val="0"/>
      <w:divBdr>
        <w:top w:val="none" w:sz="0" w:space="0" w:color="auto"/>
        <w:left w:val="none" w:sz="0" w:space="0" w:color="auto"/>
        <w:bottom w:val="none" w:sz="0" w:space="0" w:color="auto"/>
        <w:right w:val="none" w:sz="0" w:space="0" w:color="auto"/>
      </w:divBdr>
    </w:div>
    <w:div w:id="395469552">
      <w:bodyDiv w:val="1"/>
      <w:marLeft w:val="0"/>
      <w:marRight w:val="0"/>
      <w:marTop w:val="0"/>
      <w:marBottom w:val="0"/>
      <w:divBdr>
        <w:top w:val="none" w:sz="0" w:space="0" w:color="auto"/>
        <w:left w:val="none" w:sz="0" w:space="0" w:color="auto"/>
        <w:bottom w:val="none" w:sz="0" w:space="0" w:color="auto"/>
        <w:right w:val="none" w:sz="0" w:space="0" w:color="auto"/>
      </w:divBdr>
    </w:div>
    <w:div w:id="525605772">
      <w:bodyDiv w:val="1"/>
      <w:marLeft w:val="0"/>
      <w:marRight w:val="0"/>
      <w:marTop w:val="0"/>
      <w:marBottom w:val="0"/>
      <w:divBdr>
        <w:top w:val="none" w:sz="0" w:space="0" w:color="auto"/>
        <w:left w:val="none" w:sz="0" w:space="0" w:color="auto"/>
        <w:bottom w:val="none" w:sz="0" w:space="0" w:color="auto"/>
        <w:right w:val="none" w:sz="0" w:space="0" w:color="auto"/>
      </w:divBdr>
    </w:div>
    <w:div w:id="800148525">
      <w:bodyDiv w:val="1"/>
      <w:marLeft w:val="0"/>
      <w:marRight w:val="0"/>
      <w:marTop w:val="0"/>
      <w:marBottom w:val="0"/>
      <w:divBdr>
        <w:top w:val="none" w:sz="0" w:space="0" w:color="auto"/>
        <w:left w:val="none" w:sz="0" w:space="0" w:color="auto"/>
        <w:bottom w:val="none" w:sz="0" w:space="0" w:color="auto"/>
        <w:right w:val="none" w:sz="0" w:space="0" w:color="auto"/>
      </w:divBdr>
    </w:div>
    <w:div w:id="815224615">
      <w:bodyDiv w:val="1"/>
      <w:marLeft w:val="0"/>
      <w:marRight w:val="0"/>
      <w:marTop w:val="0"/>
      <w:marBottom w:val="0"/>
      <w:divBdr>
        <w:top w:val="none" w:sz="0" w:space="0" w:color="auto"/>
        <w:left w:val="none" w:sz="0" w:space="0" w:color="auto"/>
        <w:bottom w:val="none" w:sz="0" w:space="0" w:color="auto"/>
        <w:right w:val="none" w:sz="0" w:space="0" w:color="auto"/>
      </w:divBdr>
    </w:div>
    <w:div w:id="1000811693">
      <w:bodyDiv w:val="1"/>
      <w:marLeft w:val="0"/>
      <w:marRight w:val="0"/>
      <w:marTop w:val="0"/>
      <w:marBottom w:val="0"/>
      <w:divBdr>
        <w:top w:val="none" w:sz="0" w:space="0" w:color="auto"/>
        <w:left w:val="none" w:sz="0" w:space="0" w:color="auto"/>
        <w:bottom w:val="none" w:sz="0" w:space="0" w:color="auto"/>
        <w:right w:val="none" w:sz="0" w:space="0" w:color="auto"/>
      </w:divBdr>
    </w:div>
    <w:div w:id="1002002388">
      <w:bodyDiv w:val="1"/>
      <w:marLeft w:val="0"/>
      <w:marRight w:val="0"/>
      <w:marTop w:val="0"/>
      <w:marBottom w:val="0"/>
      <w:divBdr>
        <w:top w:val="none" w:sz="0" w:space="0" w:color="auto"/>
        <w:left w:val="none" w:sz="0" w:space="0" w:color="auto"/>
        <w:bottom w:val="none" w:sz="0" w:space="0" w:color="auto"/>
        <w:right w:val="none" w:sz="0" w:space="0" w:color="auto"/>
      </w:divBdr>
    </w:div>
    <w:div w:id="1153523036">
      <w:bodyDiv w:val="1"/>
      <w:marLeft w:val="0"/>
      <w:marRight w:val="0"/>
      <w:marTop w:val="0"/>
      <w:marBottom w:val="0"/>
      <w:divBdr>
        <w:top w:val="none" w:sz="0" w:space="0" w:color="auto"/>
        <w:left w:val="none" w:sz="0" w:space="0" w:color="auto"/>
        <w:bottom w:val="none" w:sz="0" w:space="0" w:color="auto"/>
        <w:right w:val="none" w:sz="0" w:space="0" w:color="auto"/>
      </w:divBdr>
    </w:div>
    <w:div w:id="1222138080">
      <w:bodyDiv w:val="1"/>
      <w:marLeft w:val="0"/>
      <w:marRight w:val="0"/>
      <w:marTop w:val="0"/>
      <w:marBottom w:val="0"/>
      <w:divBdr>
        <w:top w:val="none" w:sz="0" w:space="0" w:color="auto"/>
        <w:left w:val="none" w:sz="0" w:space="0" w:color="auto"/>
        <w:bottom w:val="none" w:sz="0" w:space="0" w:color="auto"/>
        <w:right w:val="none" w:sz="0" w:space="0" w:color="auto"/>
      </w:divBdr>
    </w:div>
    <w:div w:id="1436249399">
      <w:bodyDiv w:val="1"/>
      <w:marLeft w:val="0"/>
      <w:marRight w:val="0"/>
      <w:marTop w:val="0"/>
      <w:marBottom w:val="0"/>
      <w:divBdr>
        <w:top w:val="none" w:sz="0" w:space="0" w:color="auto"/>
        <w:left w:val="none" w:sz="0" w:space="0" w:color="auto"/>
        <w:bottom w:val="none" w:sz="0" w:space="0" w:color="auto"/>
        <w:right w:val="none" w:sz="0" w:space="0" w:color="auto"/>
      </w:divBdr>
    </w:div>
    <w:div w:id="21359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98045602605862"/>
          <c:y val="5.8620689655172413E-2"/>
          <c:w val="0.50325732899022801"/>
          <c:h val="0.74827586206896557"/>
        </c:manualLayout>
      </c:layout>
      <c:barChart>
        <c:barDir val="col"/>
        <c:grouping val="clustered"/>
        <c:varyColors val="0"/>
        <c:ser>
          <c:idx val="0"/>
          <c:order val="0"/>
          <c:tx>
            <c:strRef>
              <c:f>Sheet1!$A$2</c:f>
              <c:strCache>
                <c:ptCount val="1"/>
                <c:pt idx="0">
                  <c:v>количество субъектов МСП, ед</c:v>
                </c:pt>
              </c:strCache>
            </c:strRef>
          </c:tx>
          <c:spPr>
            <a:solidFill>
              <a:srgbClr val="9999FF"/>
            </a:solidFill>
            <a:ln w="12699">
              <a:solidFill>
                <a:srgbClr val="000000"/>
              </a:solidFill>
              <a:prstDash val="solid"/>
            </a:ln>
          </c:spPr>
          <c:invertIfNegative val="0"/>
          <c:dLbls>
            <c:dLbl>
              <c:idx val="0"/>
              <c:layout>
                <c:manualLayout>
                  <c:x val="-1.0942206907799762E-2"/>
                  <c:y val="-3.705841252602049E-2"/>
                </c:manualLayout>
              </c:layout>
              <c:dLblPos val="outEnd"/>
              <c:showLegendKey val="0"/>
              <c:showVal val="1"/>
              <c:showCatName val="0"/>
              <c:showSerName val="0"/>
              <c:showPercent val="0"/>
              <c:showBubbleSize val="0"/>
            </c:dLbl>
            <c:dLbl>
              <c:idx val="1"/>
              <c:layout>
                <c:manualLayout>
                  <c:x val="-1.419946520090154E-2"/>
                  <c:y val="-2.3776558964612171E-2"/>
                </c:manualLayout>
              </c:layout>
              <c:dLblPos val="outEnd"/>
              <c:showLegendKey val="0"/>
              <c:showVal val="1"/>
              <c:showCatName val="0"/>
              <c:showSerName val="0"/>
              <c:showPercent val="0"/>
              <c:showBubbleSize val="0"/>
            </c:dLbl>
            <c:dLbl>
              <c:idx val="2"/>
              <c:layout>
                <c:manualLayout>
                  <c:x val="3.7916408813969404E-3"/>
                  <c:y val="0.69655172413793098"/>
                </c:manualLayout>
              </c:layout>
              <c:dLblPos val="outEnd"/>
              <c:showLegendKey val="0"/>
              <c:showVal val="1"/>
              <c:showCatName val="0"/>
              <c:showSerName val="0"/>
              <c:showPercent val="0"/>
              <c:showBubbleSize val="0"/>
            </c:dLbl>
            <c:spPr>
              <a:noFill/>
              <a:ln w="25398">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numCache>
            </c:numRef>
          </c:cat>
          <c:val>
            <c:numRef>
              <c:f>Sheet1!$B$2:$D$2</c:f>
              <c:numCache>
                <c:formatCode>General</c:formatCode>
                <c:ptCount val="3"/>
                <c:pt idx="0">
                  <c:v>21770</c:v>
                </c:pt>
                <c:pt idx="1">
                  <c:v>26138</c:v>
                </c:pt>
              </c:numCache>
            </c:numRef>
          </c:val>
        </c:ser>
        <c:ser>
          <c:idx val="2"/>
          <c:order val="1"/>
          <c:tx>
            <c:strRef>
              <c:f>Sheet1!$A$3</c:f>
              <c:strCache>
                <c:ptCount val="1"/>
                <c:pt idx="0">
                  <c:v>среднесписочная численность работнико, человек</c:v>
                </c:pt>
              </c:strCache>
            </c:strRef>
          </c:tx>
          <c:spPr>
            <a:solidFill>
              <a:srgbClr val="FFFFCC"/>
            </a:solidFill>
            <a:ln w="12699">
              <a:solidFill>
                <a:srgbClr val="800000"/>
              </a:solidFill>
              <a:prstDash val="solid"/>
            </a:ln>
          </c:spPr>
          <c:invertIfNegative val="0"/>
          <c:dLbls>
            <c:dLbl>
              <c:idx val="0"/>
              <c:layout>
                <c:manualLayout>
                  <c:x val="-1.0580137878029638E-2"/>
                  <c:y val="-5.7606576764111378E-2"/>
                </c:manualLayout>
              </c:layout>
              <c:dLblPos val="outEnd"/>
              <c:showLegendKey val="0"/>
              <c:showVal val="1"/>
              <c:showCatName val="0"/>
              <c:showSerName val="0"/>
              <c:showPercent val="0"/>
              <c:showBubbleSize val="0"/>
            </c:dLbl>
            <c:dLbl>
              <c:idx val="1"/>
              <c:layout>
                <c:manualLayout>
                  <c:x val="-2.198088689490113E-2"/>
                  <c:y val="-4.1094554559990323E-2"/>
                </c:manualLayout>
              </c:layout>
              <c:dLblPos val="outEnd"/>
              <c:showLegendKey val="0"/>
              <c:showVal val="1"/>
              <c:showCatName val="0"/>
              <c:showSerName val="0"/>
              <c:showPercent val="0"/>
              <c:showBubbleSize val="0"/>
            </c:dLbl>
            <c:dLbl>
              <c:idx val="2"/>
              <c:layout>
                <c:manualLayout>
                  <c:x val="-7.2469415546309035E-3"/>
                  <c:y val="0.72758620689655173"/>
                </c:manualLayout>
              </c:layout>
              <c:dLblPos val="outEnd"/>
              <c:showLegendKey val="0"/>
              <c:showVal val="1"/>
              <c:showCatName val="0"/>
              <c:showSerName val="0"/>
              <c:showPercent val="0"/>
              <c:showBubbleSize val="0"/>
            </c:dLbl>
            <c:spPr>
              <a:noFill/>
              <a:ln w="25398">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numCache>
            </c:numRef>
          </c:cat>
          <c:val>
            <c:numRef>
              <c:f>Sheet1!$B$3:$D$3</c:f>
              <c:numCache>
                <c:formatCode>General</c:formatCode>
                <c:ptCount val="3"/>
                <c:pt idx="0">
                  <c:v>100046</c:v>
                </c:pt>
                <c:pt idx="1">
                  <c:v>100562</c:v>
                </c:pt>
              </c:numCache>
            </c:numRef>
          </c:val>
        </c:ser>
        <c:dLbls>
          <c:showLegendKey val="0"/>
          <c:showVal val="0"/>
          <c:showCatName val="0"/>
          <c:showSerName val="0"/>
          <c:showPercent val="0"/>
          <c:showBubbleSize val="0"/>
        </c:dLbls>
        <c:gapWidth val="150"/>
        <c:axId val="149583872"/>
        <c:axId val="141065536"/>
      </c:barChart>
      <c:catAx>
        <c:axId val="149583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1065536"/>
        <c:crosses val="autoZero"/>
        <c:auto val="1"/>
        <c:lblAlgn val="ctr"/>
        <c:lblOffset val="100"/>
        <c:tickLblSkip val="1"/>
        <c:tickMarkSkip val="1"/>
        <c:noMultiLvlLbl val="0"/>
      </c:catAx>
      <c:valAx>
        <c:axId val="141065536"/>
        <c:scaling>
          <c:orientation val="minMax"/>
          <c:max val="1200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9583872"/>
        <c:crosses val="autoZero"/>
        <c:crossBetween val="between"/>
        <c:majorUnit val="15000"/>
      </c:valAx>
      <c:spPr>
        <a:solidFill>
          <a:srgbClr val="C0C0C0"/>
        </a:solidFill>
        <a:ln w="3175">
          <a:solidFill>
            <a:srgbClr val="000000"/>
          </a:solidFill>
          <a:prstDash val="solid"/>
        </a:ln>
      </c:spPr>
    </c:plotArea>
    <c:legend>
      <c:legendPos val="r"/>
      <c:legendEntry>
        <c:idx val="0"/>
        <c:txPr>
          <a:bodyPr/>
          <a:lstStyle/>
          <a:p>
            <a:pPr>
              <a:defRPr sz="920" b="1" i="0" u="none" strike="noStrike" baseline="0">
                <a:solidFill>
                  <a:srgbClr val="000000"/>
                </a:solidFill>
                <a:latin typeface="Arial CYR"/>
                <a:ea typeface="Arial CYR"/>
                <a:cs typeface="Arial CYR"/>
              </a:defRPr>
            </a:pPr>
            <a:endParaRPr lang="ru-RU"/>
          </a:p>
        </c:txPr>
      </c:legendEntry>
      <c:legendEntry>
        <c:idx val="1"/>
        <c:txPr>
          <a:bodyPr/>
          <a:lstStyle/>
          <a:p>
            <a:pPr>
              <a:defRPr sz="920" b="1" i="0" u="none" strike="noStrike" baseline="0">
                <a:solidFill>
                  <a:srgbClr val="000000"/>
                </a:solidFill>
                <a:latin typeface="Arial CYR"/>
                <a:ea typeface="Arial CYR"/>
                <a:cs typeface="Arial CYR"/>
              </a:defRPr>
            </a:pPr>
            <a:endParaRPr lang="ru-RU"/>
          </a:p>
        </c:txPr>
      </c:legendEntry>
      <c:layout>
        <c:manualLayout>
          <c:xMode val="edge"/>
          <c:yMode val="edge"/>
          <c:x val="0.69381107491856675"/>
          <c:y val="0.16896551724137931"/>
          <c:w val="0.29804560260586321"/>
          <c:h val="0.55172413793103448"/>
        </c:manualLayout>
      </c:layout>
      <c:overlay val="0"/>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808000" mc:Ignorable="a14" a14:legacySpreadsheetColorIndex="19"/>
        </a:gs>
      </a:gsLst>
      <a:lin ang="5400000" scaled="1"/>
    </a:gra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241992882562278"/>
          <c:y val="4.0590405904059039E-2"/>
          <c:w val="0.73309608540925264"/>
          <c:h val="0.78228782287822873"/>
        </c:manualLayout>
      </c:layout>
      <c:barChart>
        <c:barDir val="bar"/>
        <c:grouping val="clustered"/>
        <c:varyColors val="0"/>
        <c:ser>
          <c:idx val="0"/>
          <c:order val="0"/>
          <c:tx>
            <c:strRef>
              <c:f>Sheet1!$A$2</c:f>
              <c:strCache>
                <c:ptCount val="1"/>
                <c:pt idx="0">
                  <c:v>ЕНВД</c:v>
                </c:pt>
              </c:strCache>
            </c:strRef>
          </c:tx>
          <c:spPr>
            <a:solidFill>
              <a:srgbClr val="008000"/>
            </a:solidFill>
            <a:ln w="12700">
              <a:solidFill>
                <a:srgbClr val="000000"/>
              </a:solidFill>
              <a:prstDash val="solid"/>
            </a:ln>
          </c:spPr>
          <c:invertIfNegative val="0"/>
          <c:dLbls>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numCache>
            </c:numRef>
          </c:cat>
          <c:val>
            <c:numRef>
              <c:f>Sheet1!$B$2:$D$2</c:f>
              <c:numCache>
                <c:formatCode>#,##0.00</c:formatCode>
                <c:ptCount val="3"/>
                <c:pt idx="0">
                  <c:v>380</c:v>
                </c:pt>
                <c:pt idx="1">
                  <c:v>355.3</c:v>
                </c:pt>
              </c:numCache>
            </c:numRef>
          </c:val>
        </c:ser>
        <c:dLbls>
          <c:showLegendKey val="0"/>
          <c:showVal val="0"/>
          <c:showCatName val="0"/>
          <c:showSerName val="0"/>
          <c:showPercent val="0"/>
          <c:showBubbleSize val="0"/>
        </c:dLbls>
        <c:gapWidth val="150"/>
        <c:axId val="149584384"/>
        <c:axId val="141064960"/>
      </c:barChart>
      <c:catAx>
        <c:axId val="1495843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1064960"/>
        <c:crosses val="autoZero"/>
        <c:auto val="1"/>
        <c:lblAlgn val="ctr"/>
        <c:lblOffset val="100"/>
        <c:tickLblSkip val="1"/>
        <c:tickMarkSkip val="1"/>
        <c:noMultiLvlLbl val="0"/>
      </c:catAx>
      <c:valAx>
        <c:axId val="141064960"/>
        <c:scaling>
          <c:orientation val="minMax"/>
        </c:scaling>
        <c:delete val="0"/>
        <c:axPos val="b"/>
        <c:numFmt formatCode="#,##0.00" sourceLinked="1"/>
        <c:majorTickMark val="out"/>
        <c:minorTickMark val="none"/>
        <c:tickLblPos val="nextTo"/>
        <c:txPr>
          <a:bodyPr rot="0" vert="horz"/>
          <a:lstStyle/>
          <a:p>
            <a:pPr>
              <a:defRPr/>
            </a:pPr>
            <a:endParaRPr lang="ru-RU"/>
          </a:p>
        </c:txPr>
        <c:crossAx val="149584384"/>
        <c:crosses val="autoZero"/>
        <c:crossBetween val="between"/>
      </c:valAx>
      <c:spPr>
        <a:noFill/>
        <a:ln w="25399">
          <a:noFill/>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808000" mc:Ignorable="a14" a14:legacySpreadsheetColorIndex="19"/>
        </a:gs>
      </a:gsLst>
      <a:lin ang="5400000" scaled="1"/>
    </a:gra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061052665621877E-4"/>
          <c:y val="0.21804928766374329"/>
          <c:w val="0.72104861103507634"/>
          <c:h val="0.48235673728034989"/>
        </c:manualLayout>
      </c:layout>
      <c:pie3DChart>
        <c:varyColors val="1"/>
        <c:ser>
          <c:idx val="0"/>
          <c:order val="0"/>
          <c:tx>
            <c:strRef>
              <c:f>Sheet1!$A$2</c:f>
              <c:strCache>
                <c:ptCount val="1"/>
                <c:pt idx="0">
                  <c:v>9 мес. 2011 года</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0"/>
              <c:layout>
                <c:manualLayout>
                  <c:x val="-9.736597776301481E-2"/>
                  <c:y val="-0.17456459125153664"/>
                </c:manualLayout>
              </c:layout>
              <c:dLblPos val="bestFit"/>
              <c:showLegendKey val="0"/>
              <c:showVal val="0"/>
              <c:showCatName val="0"/>
              <c:showSerName val="0"/>
              <c:showPercent val="1"/>
              <c:showBubbleSize val="0"/>
            </c:dLbl>
            <c:dLbl>
              <c:idx val="1"/>
              <c:layout>
                <c:manualLayout>
                  <c:x val="5.2782010548276609E-2"/>
                  <c:y val="3.6257481532890434E-2"/>
                </c:manualLayout>
              </c:layout>
              <c:dLblPos val="bestFit"/>
              <c:showLegendKey val="0"/>
              <c:showVal val="0"/>
              <c:showCatName val="0"/>
              <c:showSerName val="0"/>
              <c:showPercent val="1"/>
              <c:showBubbleSize val="0"/>
            </c:dLbl>
            <c:dLbl>
              <c:idx val="2"/>
              <c:layout>
                <c:manualLayout>
                  <c:x val="1.5918803418803419E-3"/>
                  <c:y val="9.0446344636719841E-2"/>
                </c:manualLayout>
              </c:layout>
              <c:dLblPos val="bestFit"/>
              <c:showLegendKey val="0"/>
              <c:showVal val="0"/>
              <c:showCatName val="0"/>
              <c:showSerName val="0"/>
              <c:showPercent val="1"/>
              <c:showBubbleSize val="0"/>
            </c:dLbl>
            <c:dLbl>
              <c:idx val="3"/>
              <c:layout>
                <c:manualLayout>
                  <c:x val="-1.2743587972556057E-2"/>
                  <c:y val="-1.4398520062264775E-2"/>
                </c:manualLayout>
              </c:layout>
              <c:dLblPos val="bestFit"/>
              <c:showLegendKey val="0"/>
              <c:showVal val="0"/>
              <c:showCatName val="0"/>
              <c:showSerName val="0"/>
              <c:showPercent val="1"/>
              <c:showBubbleSize val="0"/>
            </c:dLbl>
            <c:dLbl>
              <c:idx val="4"/>
              <c:layout>
                <c:manualLayout>
                  <c:x val="-5.3329490190244438E-2"/>
                  <c:y val="-9.0509498620910844E-2"/>
                </c:manualLayout>
              </c:layout>
              <c:dLblPos val="bestFit"/>
              <c:showLegendKey val="0"/>
              <c:showVal val="0"/>
              <c:showCatName val="0"/>
              <c:showSerName val="0"/>
              <c:showPercent val="1"/>
              <c:showBubbleSize val="0"/>
            </c:dLbl>
            <c:dLbl>
              <c:idx val="5"/>
              <c:layout>
                <c:manualLayout>
                  <c:x val="-3.3039315176696032E-2"/>
                  <c:y val="-0.11728313812182056"/>
                </c:manualLayout>
              </c:layout>
              <c:dLblPos val="bestFit"/>
              <c:showLegendKey val="0"/>
              <c:showVal val="0"/>
              <c:showCatName val="0"/>
              <c:showSerName val="0"/>
              <c:showPercent val="1"/>
              <c:showBubbleSize val="0"/>
            </c:dLbl>
            <c:dLbl>
              <c:idx val="6"/>
              <c:layout>
                <c:manualLayout>
                  <c:x val="8.2177888821589606E-2"/>
                  <c:y val="-5.7331859305552423E-2"/>
                </c:manualLayout>
              </c:layout>
              <c:showLegendKey val="0"/>
              <c:showVal val="0"/>
              <c:showCatName val="0"/>
              <c:showSerName val="0"/>
              <c:showPercent val="1"/>
              <c:showBubbleSize val="0"/>
            </c:dLbl>
            <c:numFmt formatCode="0%" sourceLinked="0"/>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Sheet1!$B$1:$H$1</c:f>
              <c:strCache>
                <c:ptCount val="7"/>
                <c:pt idx="0">
                  <c:v>торговля и общественное питание</c:v>
                </c:pt>
                <c:pt idx="1">
                  <c:v>обрабатывающее производство</c:v>
                </c:pt>
                <c:pt idx="2">
                  <c:v>строительство</c:v>
                </c:pt>
                <c:pt idx="3">
                  <c:v>транспорт и связь</c:v>
                </c:pt>
                <c:pt idx="4">
                  <c:v>здравоохранение</c:v>
                </c:pt>
                <c:pt idx="5">
                  <c:v>образование</c:v>
                </c:pt>
                <c:pt idx="6">
                  <c:v>прочие</c:v>
                </c:pt>
              </c:strCache>
            </c:strRef>
          </c:cat>
          <c:val>
            <c:numRef>
              <c:f>Sheet1!$B$2:$H$2</c:f>
              <c:numCache>
                <c:formatCode>General</c:formatCode>
                <c:ptCount val="7"/>
                <c:pt idx="0">
                  <c:v>50</c:v>
                </c:pt>
                <c:pt idx="1">
                  <c:v>15</c:v>
                </c:pt>
                <c:pt idx="2">
                  <c:v>14</c:v>
                </c:pt>
                <c:pt idx="3">
                  <c:v>5</c:v>
                </c:pt>
                <c:pt idx="4">
                  <c:v>4</c:v>
                </c:pt>
                <c:pt idx="5">
                  <c:v>1</c:v>
                </c:pt>
                <c:pt idx="6">
                  <c:v>11</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0"/>
        <c:txPr>
          <a:bodyPr/>
          <a:lstStyle/>
          <a:p>
            <a:pPr>
              <a:defRPr sz="895" b="1" i="0" u="none" strike="noStrike" baseline="0">
                <a:solidFill>
                  <a:srgbClr val="000000"/>
                </a:solidFill>
                <a:latin typeface="Arial CYR"/>
                <a:ea typeface="Arial CYR"/>
                <a:cs typeface="Arial CYR"/>
              </a:defRPr>
            </a:pPr>
            <a:endParaRPr lang="ru-RU"/>
          </a:p>
        </c:txPr>
      </c:legendEntry>
      <c:legendEntry>
        <c:idx val="1"/>
        <c:txPr>
          <a:bodyPr/>
          <a:lstStyle/>
          <a:p>
            <a:pPr>
              <a:defRPr sz="895" b="1" i="0" u="none" strike="noStrike" baseline="0">
                <a:solidFill>
                  <a:srgbClr val="000000"/>
                </a:solidFill>
                <a:latin typeface="Arial CYR"/>
                <a:ea typeface="Arial CYR"/>
                <a:cs typeface="Arial CYR"/>
              </a:defRPr>
            </a:pPr>
            <a:endParaRPr lang="ru-RU"/>
          </a:p>
        </c:txPr>
      </c:legendEntry>
      <c:legendEntry>
        <c:idx val="2"/>
        <c:txPr>
          <a:bodyPr/>
          <a:lstStyle/>
          <a:p>
            <a:pPr>
              <a:defRPr sz="895" b="1" i="0" u="none" strike="noStrike" baseline="0">
                <a:solidFill>
                  <a:srgbClr val="000000"/>
                </a:solidFill>
                <a:latin typeface="Arial CYR"/>
                <a:ea typeface="Arial CYR"/>
                <a:cs typeface="Arial CYR"/>
              </a:defRPr>
            </a:pPr>
            <a:endParaRPr lang="ru-RU"/>
          </a:p>
        </c:txPr>
      </c:legendEntry>
      <c:legendEntry>
        <c:idx val="3"/>
        <c:txPr>
          <a:bodyPr/>
          <a:lstStyle/>
          <a:p>
            <a:pPr>
              <a:defRPr sz="895" b="1" i="0" u="none" strike="noStrike" baseline="0">
                <a:solidFill>
                  <a:srgbClr val="000000"/>
                </a:solidFill>
                <a:latin typeface="Arial CYR"/>
                <a:ea typeface="Arial CYR"/>
                <a:cs typeface="Arial CYR"/>
              </a:defRPr>
            </a:pPr>
            <a:endParaRPr lang="ru-RU"/>
          </a:p>
        </c:txPr>
      </c:legendEntry>
      <c:legendEntry>
        <c:idx val="4"/>
        <c:txPr>
          <a:bodyPr/>
          <a:lstStyle/>
          <a:p>
            <a:pPr>
              <a:defRPr sz="895" b="1" i="0" u="none" strike="noStrike" baseline="0">
                <a:solidFill>
                  <a:srgbClr val="000000"/>
                </a:solidFill>
                <a:latin typeface="Arial CYR"/>
                <a:ea typeface="Arial CYR"/>
                <a:cs typeface="Arial CYR"/>
              </a:defRPr>
            </a:pPr>
            <a:endParaRPr lang="ru-RU"/>
          </a:p>
        </c:txPr>
      </c:legendEntry>
      <c:legendEntry>
        <c:idx val="5"/>
        <c:txPr>
          <a:bodyPr/>
          <a:lstStyle/>
          <a:p>
            <a:pPr>
              <a:defRPr sz="895" b="1" i="0" u="none" strike="noStrike" baseline="0">
                <a:solidFill>
                  <a:srgbClr val="000000"/>
                </a:solidFill>
                <a:latin typeface="Arial CYR"/>
                <a:ea typeface="Arial CYR"/>
                <a:cs typeface="Arial CYR"/>
              </a:defRPr>
            </a:pPr>
            <a:endParaRPr lang="ru-RU"/>
          </a:p>
        </c:txPr>
      </c:legendEntry>
      <c:legendEntry>
        <c:idx val="6"/>
        <c:txPr>
          <a:bodyPr/>
          <a:lstStyle/>
          <a:p>
            <a:pPr>
              <a:defRPr sz="895" b="1" i="0" u="none" strike="noStrike" baseline="0">
                <a:solidFill>
                  <a:srgbClr val="000000"/>
                </a:solidFill>
                <a:latin typeface="Arial CYR"/>
                <a:ea typeface="Arial CYR"/>
                <a:cs typeface="Arial CYR"/>
              </a:defRPr>
            </a:pPr>
            <a:endParaRPr lang="ru-RU"/>
          </a:p>
        </c:txPr>
      </c:legendEntry>
      <c:layout>
        <c:manualLayout>
          <c:xMode val="edge"/>
          <c:yMode val="edge"/>
          <c:x val="0.56530884776518431"/>
          <c:y val="2.9303560442464354E-3"/>
          <c:w val="0.43388783001761111"/>
          <c:h val="0.89345455356044512"/>
        </c:manualLayout>
      </c:layout>
      <c:overlay val="0"/>
      <c:spPr>
        <a:noFill/>
        <a:ln w="25400">
          <a:noFill/>
        </a:ln>
      </c:spPr>
      <c:txPr>
        <a:bodyPr/>
        <a:lstStyle/>
        <a:p>
          <a:pPr>
            <a:defRPr sz="1380" b="1" i="0" u="none" strike="noStrike" baseline="0">
              <a:solidFill>
                <a:srgbClr val="000000"/>
              </a:solidFill>
              <a:latin typeface="Arial Cyr"/>
              <a:ea typeface="Arial Cyr"/>
              <a:cs typeface="Arial Cyr"/>
            </a:defRPr>
          </a:pPr>
          <a:endParaRPr lang="ru-RU"/>
        </a:p>
      </c:txPr>
    </c:legend>
    <c:plotVisOnly val="1"/>
    <c:dispBlanksAs val="zero"/>
    <c:showDLblsOverMax val="0"/>
  </c:chart>
  <c:spPr>
    <a:gradFill rotWithShape="0">
      <a:gsLst>
        <a:gs pos="0">
          <a:schemeClr val="accent1">
            <a:lumMod val="60000"/>
            <a:lumOff val="40000"/>
          </a:schemeClr>
        </a:gs>
        <a:gs pos="72000">
          <a:schemeClr val="tx2">
            <a:lumMod val="20000"/>
            <a:lumOff val="80000"/>
          </a:schemeClr>
        </a:gs>
        <a:gs pos="100000">
          <a:schemeClr val="tx2">
            <a:lumMod val="50000"/>
          </a:schemeClr>
        </a:gs>
      </a:gsLst>
      <a:lin ang="5400000" scaled="1"/>
    </a:grad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DD76-E5DE-44CF-A89E-7F17C59F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biz1</dc:creator>
  <cp:lastModifiedBy>torg11</cp:lastModifiedBy>
  <cp:revision>2</cp:revision>
  <cp:lastPrinted>2019-01-23T08:01:00Z</cp:lastPrinted>
  <dcterms:created xsi:type="dcterms:W3CDTF">2019-02-21T06:28:00Z</dcterms:created>
  <dcterms:modified xsi:type="dcterms:W3CDTF">2019-02-21T06:28:00Z</dcterms:modified>
</cp:coreProperties>
</file>