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C" w:rsidRDefault="006A1E2C" w:rsidP="006A1E2C">
      <w:pPr>
        <w:jc w:val="center"/>
        <w:rPr>
          <w:b/>
        </w:rPr>
      </w:pPr>
    </w:p>
    <w:p w:rsidR="006A1E2C" w:rsidRPr="006A1E2C" w:rsidRDefault="006A1E2C" w:rsidP="006A1E2C">
      <w:pPr>
        <w:jc w:val="center"/>
        <w:rPr>
          <w:b/>
        </w:rPr>
      </w:pPr>
      <w:r>
        <w:rPr>
          <w:b/>
        </w:rPr>
        <w:t>ИЗВЕЩЕНИЕ</w:t>
      </w:r>
    </w:p>
    <w:p w:rsidR="006A1E2C" w:rsidRPr="00DB3103" w:rsidRDefault="006A1E2C" w:rsidP="006A1E2C">
      <w:pPr>
        <w:jc w:val="center"/>
        <w:rPr>
          <w:b/>
        </w:rPr>
      </w:pPr>
      <w:r>
        <w:rPr>
          <w:b/>
        </w:rPr>
        <w:t>о проведен</w:t>
      </w:r>
      <w:proofErr w:type="gramStart"/>
      <w:r>
        <w:rPr>
          <w:b/>
        </w:rPr>
        <w:t>ии ау</w:t>
      </w:r>
      <w:proofErr w:type="gramEnd"/>
      <w:r>
        <w:rPr>
          <w:b/>
        </w:rPr>
        <w:t xml:space="preserve">кциона </w:t>
      </w:r>
      <w:r w:rsidRPr="00DB3103">
        <w:rPr>
          <w:b/>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находящихся на территории города Шумерля.</w:t>
      </w:r>
    </w:p>
    <w:p w:rsidR="006A1E2C" w:rsidRPr="000708A8" w:rsidRDefault="006A1E2C" w:rsidP="006A1E2C">
      <w:pPr>
        <w:jc w:val="center"/>
      </w:pPr>
    </w:p>
    <w:p w:rsidR="006A1E2C" w:rsidRDefault="006A1E2C" w:rsidP="006A1E2C">
      <w:pPr>
        <w:ind w:right="80" w:firstLine="709"/>
        <w:jc w:val="both"/>
      </w:pPr>
      <w:r w:rsidRPr="000708A8">
        <w:t xml:space="preserve">Организатором аукциона является администрация города Шумерля </w:t>
      </w:r>
      <w:r>
        <w:t xml:space="preserve"> в лице отдела земельных и имущественных отношений администрации города Шумерля</w:t>
      </w:r>
      <w:r w:rsidRPr="00FF02A0">
        <w:t xml:space="preserve"> </w:t>
      </w:r>
      <w:r w:rsidRPr="000708A8">
        <w:t>(далее – Организато</w:t>
      </w:r>
      <w:r>
        <w:t xml:space="preserve">р аукциона). Местонахождение: 429120, </w:t>
      </w:r>
      <w:r w:rsidRPr="00C711A8">
        <w:t>Чувашская Республика, г. Шумерля, ул. Ок</w:t>
      </w:r>
      <w:r>
        <w:t xml:space="preserve">тябрьская, д. 20, </w:t>
      </w:r>
      <w:proofErr w:type="spellStart"/>
      <w:r>
        <w:t>каб</w:t>
      </w:r>
      <w:proofErr w:type="spellEnd"/>
      <w:r>
        <w:t xml:space="preserve">. 214, электронная почта: </w:t>
      </w:r>
      <w:hyperlink r:id="rId7" w:history="1">
        <w:r>
          <w:rPr>
            <w:rStyle w:val="af5"/>
            <w:rFonts w:ascii="Roboto" w:hAnsi="Roboto" w:cs="Helvetica"/>
            <w:sz w:val="21"/>
            <w:szCs w:val="21"/>
          </w:rPr>
          <w:t>gshum@cap.ru</w:t>
        </w:r>
      </w:hyperlink>
      <w:r>
        <w:rPr>
          <w:rFonts w:ascii="Roboto" w:hAnsi="Roboto" w:cs="Helvetica"/>
          <w:color w:val="262626"/>
          <w:sz w:val="21"/>
          <w:szCs w:val="21"/>
        </w:rPr>
        <w:t>, контактные телефоны: 883536 24009, 883536 23445.</w:t>
      </w:r>
    </w:p>
    <w:p w:rsidR="006A1E2C" w:rsidRDefault="006A1E2C" w:rsidP="006A1E2C">
      <w:pPr>
        <w:ind w:right="80" w:firstLine="709"/>
        <w:jc w:val="both"/>
      </w:pPr>
      <w:r w:rsidRPr="000708A8">
        <w:t xml:space="preserve">Предметом аукциона является </w:t>
      </w:r>
      <w:r w:rsidRPr="00BE5DD1">
        <w:t>право</w:t>
      </w:r>
      <w:r w:rsidRPr="003541D9">
        <w:t xml:space="preserve">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находящихся на территории города Шумерля»</w:t>
      </w:r>
      <w:r w:rsidRPr="00BE5DD1">
        <w:t>:</w:t>
      </w:r>
    </w:p>
    <w:p w:rsidR="006A1E2C" w:rsidRDefault="006A1E2C" w:rsidP="006A1E2C">
      <w:pPr>
        <w:ind w:right="-285" w:firstLine="709"/>
        <w:jc w:val="both"/>
      </w:pPr>
    </w:p>
    <w:p w:rsidR="006A1E2C" w:rsidRPr="00003843" w:rsidRDefault="006A1E2C" w:rsidP="006A1E2C">
      <w:pPr>
        <w:jc w:val="both"/>
        <w:rPr>
          <w:b/>
        </w:rPr>
      </w:pPr>
      <w:r w:rsidRPr="00003843">
        <w:rPr>
          <w:b/>
        </w:rPr>
        <w:t>Лот № 1</w:t>
      </w:r>
    </w:p>
    <w:p w:rsidR="000C0176" w:rsidRPr="009D56E2" w:rsidRDefault="000C0176" w:rsidP="000C0176">
      <w:pPr>
        <w:tabs>
          <w:tab w:val="left" w:pos="720"/>
        </w:tabs>
        <w:ind w:firstLine="540"/>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(двусторонняя</w:t>
      </w:r>
      <w:r>
        <w:t xml:space="preserve">, размер 6,0 м. </w:t>
      </w:r>
      <w:proofErr w:type="spellStart"/>
      <w:r>
        <w:t>x</w:t>
      </w:r>
      <w:proofErr w:type="spellEnd"/>
      <w:r>
        <w:t xml:space="preserve"> 3,0 м</w:t>
      </w:r>
      <w:r w:rsidRPr="009D56E2">
        <w:t>), местоположение:</w:t>
      </w:r>
      <w:r>
        <w:t xml:space="preserve"> г. Шумерля, ул. Ленина, 2 км (+ 760) справа</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1.1 п</w:t>
      </w:r>
      <w:r w:rsidRPr="009D56E2">
        <w:t>риложени</w:t>
      </w:r>
      <w:r>
        <w:t>я</w:t>
      </w:r>
      <w:r w:rsidRPr="009D56E2">
        <w:t xml:space="preserve"> № 1 </w:t>
      </w:r>
      <w:r>
        <w:t>«Карта</w:t>
      </w:r>
      <w:r w:rsidRPr="00026EA3">
        <w:t xml:space="preserve"> размещения рекламных конструкций по ул. </w:t>
      </w:r>
      <w:r>
        <w:t>Ленина</w:t>
      </w:r>
      <w:r w:rsidRPr="00026EA3">
        <w:t xml:space="preserve"> города </w:t>
      </w:r>
      <w:r>
        <w:t>Шумерля»</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 № 121.</w:t>
      </w:r>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Начальная цена</w:t>
      </w:r>
      <w:r>
        <w:rPr>
          <w:b/>
        </w:rPr>
        <w:t xml:space="preserve"> лота</w:t>
      </w:r>
      <w:r w:rsidRPr="009D56E2">
        <w:t xml:space="preserve"> – </w:t>
      </w:r>
      <w:r>
        <w:t>41</w:t>
      </w:r>
      <w:r w:rsidRPr="009D56E2">
        <w:t>0 000 (</w:t>
      </w:r>
      <w:r>
        <w:t>Четыреста десять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0C0176" w:rsidRDefault="000C0176" w:rsidP="000C0176">
      <w:pPr>
        <w:ind w:firstLine="567"/>
        <w:jc w:val="both"/>
        <w:rPr>
          <w:sz w:val="28"/>
          <w:szCs w:val="28"/>
        </w:rPr>
      </w:pPr>
    </w:p>
    <w:p w:rsidR="000C0176" w:rsidRPr="00003843" w:rsidRDefault="000C0176" w:rsidP="000C0176">
      <w:pPr>
        <w:jc w:val="both"/>
        <w:rPr>
          <w:b/>
        </w:rPr>
      </w:pPr>
      <w:r w:rsidRPr="00003843">
        <w:rPr>
          <w:b/>
        </w:rPr>
        <w:t xml:space="preserve">Лот № </w:t>
      </w:r>
      <w:r>
        <w:rPr>
          <w:b/>
        </w:rPr>
        <w:t>2</w:t>
      </w:r>
    </w:p>
    <w:p w:rsidR="000C0176" w:rsidRPr="009D56E2" w:rsidRDefault="000C0176" w:rsidP="000C0176">
      <w:pPr>
        <w:tabs>
          <w:tab w:val="left" w:pos="993"/>
        </w:tabs>
        <w:spacing w:line="276" w:lineRule="auto"/>
        <w:ind w:firstLine="567"/>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(двусторонняя</w:t>
      </w:r>
      <w:r>
        <w:t xml:space="preserve">, размер 6,0 м. </w:t>
      </w:r>
      <w:proofErr w:type="spellStart"/>
      <w:r>
        <w:t>x</w:t>
      </w:r>
      <w:proofErr w:type="spellEnd"/>
      <w:r>
        <w:t xml:space="preserve"> 3,0 м</w:t>
      </w:r>
      <w:r w:rsidRPr="009D56E2">
        <w:t>), местоположение:</w:t>
      </w:r>
      <w:r>
        <w:t xml:space="preserve"> г. Шумерля, ул. Ленина, 2 км (+ 700) слева </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1.2 п</w:t>
      </w:r>
      <w:r w:rsidRPr="009D56E2">
        <w:t>риложени</w:t>
      </w:r>
      <w:r>
        <w:t>я</w:t>
      </w:r>
      <w:r w:rsidRPr="009D56E2">
        <w:t xml:space="preserve"> № 1 </w:t>
      </w:r>
      <w:r>
        <w:t>«Карта</w:t>
      </w:r>
      <w:r w:rsidRPr="00026EA3">
        <w:t xml:space="preserve"> размещения рекламных конструкций по ул. </w:t>
      </w:r>
      <w:r>
        <w:t>Ленина</w:t>
      </w:r>
      <w:r w:rsidRPr="00026EA3">
        <w:t xml:space="preserve"> города </w:t>
      </w:r>
      <w:r>
        <w:t>Шумерля»</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 № 121.</w:t>
      </w:r>
      <w:proofErr w:type="gramEnd"/>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41</w:t>
      </w:r>
      <w:r w:rsidRPr="009D56E2">
        <w:t>0 000 (</w:t>
      </w:r>
      <w:r>
        <w:t>Четыреста десять тысяч</w:t>
      </w:r>
      <w:r w:rsidRPr="009D56E2">
        <w:t xml:space="preserve">) руб. </w:t>
      </w:r>
    </w:p>
    <w:p w:rsidR="000C0176"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0C0176" w:rsidRPr="009D56E2" w:rsidRDefault="000C0176" w:rsidP="000C0176">
      <w:pPr>
        <w:ind w:firstLine="567"/>
        <w:jc w:val="both"/>
      </w:pPr>
    </w:p>
    <w:p w:rsidR="000C0176" w:rsidRPr="00003843" w:rsidRDefault="000C0176" w:rsidP="000C0176">
      <w:pPr>
        <w:jc w:val="both"/>
        <w:rPr>
          <w:b/>
        </w:rPr>
      </w:pPr>
      <w:r w:rsidRPr="00003843">
        <w:rPr>
          <w:b/>
        </w:rPr>
        <w:t xml:space="preserve">Лот № </w:t>
      </w:r>
      <w:r>
        <w:rPr>
          <w:b/>
        </w:rPr>
        <w:t>3</w:t>
      </w:r>
    </w:p>
    <w:p w:rsidR="000C0176" w:rsidRPr="009D56E2" w:rsidRDefault="000C0176" w:rsidP="000C0176">
      <w:pPr>
        <w:tabs>
          <w:tab w:val="left" w:pos="993"/>
        </w:tabs>
        <w:ind w:firstLine="709"/>
        <w:jc w:val="both"/>
      </w:pPr>
      <w:r w:rsidRPr="009D56E2">
        <w:lastRenderedPageBreak/>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(двусторонняя</w:t>
      </w:r>
      <w:r>
        <w:t xml:space="preserve">, размер 6,0 м. </w:t>
      </w:r>
      <w:proofErr w:type="spellStart"/>
      <w:r>
        <w:t>x</w:t>
      </w:r>
      <w:proofErr w:type="spellEnd"/>
      <w:r>
        <w:t xml:space="preserve"> 3,0 м</w:t>
      </w:r>
      <w:r w:rsidRPr="009D56E2">
        <w:t>), местоположение:</w:t>
      </w:r>
      <w:r>
        <w:t xml:space="preserve"> г. Шумерля, ул. Ленина, 2 км (+ 570) слева </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1.3 п</w:t>
      </w:r>
      <w:r w:rsidRPr="009D56E2">
        <w:t>риложени</w:t>
      </w:r>
      <w:r>
        <w:t>я</w:t>
      </w:r>
      <w:r w:rsidRPr="009D56E2">
        <w:t xml:space="preserve"> № 1 </w:t>
      </w:r>
      <w:r>
        <w:t>«Карта</w:t>
      </w:r>
      <w:r w:rsidRPr="00026EA3">
        <w:t xml:space="preserve"> размещения рекламных конструкций по ул. </w:t>
      </w:r>
      <w:r>
        <w:t>Ленина</w:t>
      </w:r>
      <w:r w:rsidRPr="00026EA3">
        <w:t xml:space="preserve"> города </w:t>
      </w:r>
      <w:r>
        <w:t>Шумерля»</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 № 121.</w:t>
      </w:r>
      <w:proofErr w:type="gramEnd"/>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41</w:t>
      </w:r>
      <w:r w:rsidRPr="009D56E2">
        <w:t>0 000 (</w:t>
      </w:r>
      <w:r>
        <w:t>Четыреста десять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0C0176" w:rsidRDefault="000C0176" w:rsidP="000C0176">
      <w:pPr>
        <w:ind w:right="-285"/>
        <w:jc w:val="both"/>
      </w:pPr>
    </w:p>
    <w:p w:rsidR="000C0176" w:rsidRPr="00003843" w:rsidRDefault="000C0176" w:rsidP="000C0176">
      <w:pPr>
        <w:jc w:val="both"/>
        <w:rPr>
          <w:b/>
        </w:rPr>
      </w:pPr>
      <w:r w:rsidRPr="00003843">
        <w:rPr>
          <w:b/>
        </w:rPr>
        <w:t xml:space="preserve">Лот № </w:t>
      </w:r>
      <w:r>
        <w:rPr>
          <w:b/>
        </w:rPr>
        <w:t>4</w:t>
      </w:r>
    </w:p>
    <w:p w:rsidR="000C0176" w:rsidRPr="009D56E2" w:rsidRDefault="000C0176" w:rsidP="000C0176">
      <w:pPr>
        <w:tabs>
          <w:tab w:val="left" w:pos="993"/>
        </w:tabs>
        <w:ind w:firstLine="709"/>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w:t>
      </w:r>
      <w:r>
        <w:t xml:space="preserve">односторонняя, размер 6,0 м. </w:t>
      </w:r>
      <w:proofErr w:type="spellStart"/>
      <w:r>
        <w:t>x</w:t>
      </w:r>
      <w:proofErr w:type="spellEnd"/>
      <w:r>
        <w:t xml:space="preserve"> 3,0 м</w:t>
      </w:r>
      <w:r w:rsidRPr="009D56E2">
        <w:t>), местоположение:</w:t>
      </w:r>
      <w:r>
        <w:t xml:space="preserve"> г. Шумерля, ул. Ленина, 2 км (+ 290) слева </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2.1 п</w:t>
      </w:r>
      <w:r w:rsidRPr="009D56E2">
        <w:t>риложени</w:t>
      </w:r>
      <w:r>
        <w:t>я</w:t>
      </w:r>
      <w:r w:rsidRPr="009D56E2">
        <w:t xml:space="preserve"> № </w:t>
      </w:r>
      <w:r>
        <w:t>2</w:t>
      </w:r>
      <w:r w:rsidRPr="009D56E2">
        <w:t xml:space="preserve"> </w:t>
      </w:r>
      <w:r>
        <w:t>«Карта</w:t>
      </w:r>
      <w:r w:rsidRPr="00026EA3">
        <w:t xml:space="preserve"> размещения рекламных конструкций по ул. </w:t>
      </w:r>
      <w:r>
        <w:t>Ленина</w:t>
      </w:r>
      <w:r w:rsidRPr="00026EA3">
        <w:t xml:space="preserve"> города </w:t>
      </w:r>
      <w:r>
        <w:t>Шумерля»</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 № 121.</w:t>
      </w:r>
      <w:proofErr w:type="gramEnd"/>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205</w:t>
      </w:r>
      <w:r w:rsidRPr="009D56E2">
        <w:t xml:space="preserve"> 000 (</w:t>
      </w:r>
      <w:r>
        <w:t>Двести пять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w:t>
      </w:r>
      <w:r>
        <w:t>6</w:t>
      </w:r>
      <w:r w:rsidRPr="009D56E2">
        <w:t xml:space="preserve"> </w:t>
      </w:r>
      <w:r>
        <w:t>15</w:t>
      </w:r>
      <w:r w:rsidRPr="009D56E2">
        <w:t>0 (</w:t>
      </w:r>
      <w:r>
        <w:t>Шесть тысяч сто пятьдесят</w:t>
      </w:r>
      <w:r w:rsidRPr="009D56E2">
        <w:t xml:space="preserve">) руб. </w:t>
      </w:r>
    </w:p>
    <w:p w:rsidR="000C0176" w:rsidRDefault="000C0176" w:rsidP="000C0176">
      <w:pPr>
        <w:jc w:val="both"/>
        <w:rPr>
          <w:b/>
        </w:rPr>
      </w:pPr>
    </w:p>
    <w:p w:rsidR="000C0176" w:rsidRDefault="000C0176" w:rsidP="000C0176">
      <w:pPr>
        <w:jc w:val="both"/>
        <w:rPr>
          <w:b/>
        </w:rPr>
      </w:pPr>
    </w:p>
    <w:p w:rsidR="000C0176" w:rsidRPr="00003843" w:rsidRDefault="000C0176" w:rsidP="000C0176">
      <w:pPr>
        <w:jc w:val="both"/>
        <w:rPr>
          <w:b/>
        </w:rPr>
      </w:pPr>
      <w:r w:rsidRPr="00003843">
        <w:rPr>
          <w:b/>
        </w:rPr>
        <w:t xml:space="preserve">Лот № </w:t>
      </w:r>
      <w:r>
        <w:rPr>
          <w:b/>
        </w:rPr>
        <w:t>5</w:t>
      </w:r>
    </w:p>
    <w:p w:rsidR="000C0176" w:rsidRPr="009D56E2" w:rsidRDefault="000C0176" w:rsidP="000C0176">
      <w:pPr>
        <w:tabs>
          <w:tab w:val="left" w:pos="720"/>
        </w:tabs>
        <w:ind w:firstLine="540"/>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(двусторонняя</w:t>
      </w:r>
      <w:r>
        <w:t xml:space="preserve">, размер 6,0 м. </w:t>
      </w:r>
      <w:proofErr w:type="spellStart"/>
      <w:r>
        <w:t>x</w:t>
      </w:r>
      <w:proofErr w:type="spellEnd"/>
      <w:r>
        <w:t xml:space="preserve"> 3,0 м</w:t>
      </w:r>
      <w:r w:rsidRPr="009D56E2">
        <w:t>), местоположение:</w:t>
      </w:r>
      <w:r>
        <w:t xml:space="preserve"> г. Шумерля, ул. </w:t>
      </w:r>
      <w:proofErr w:type="spellStart"/>
      <w:r>
        <w:t>Францева</w:t>
      </w:r>
      <w:proofErr w:type="spellEnd"/>
      <w:r>
        <w:t>, 1 км (+ 100) справа</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7.1 п</w:t>
      </w:r>
      <w:r w:rsidRPr="009D56E2">
        <w:t>риложени</w:t>
      </w:r>
      <w:r>
        <w:t>я</w:t>
      </w:r>
      <w:r w:rsidRPr="009D56E2">
        <w:t xml:space="preserve"> № </w:t>
      </w:r>
      <w:r>
        <w:t>7</w:t>
      </w:r>
      <w:r w:rsidRPr="009D56E2">
        <w:t xml:space="preserve"> </w:t>
      </w:r>
      <w:r>
        <w:t>«Карта</w:t>
      </w:r>
      <w:r w:rsidRPr="00026EA3">
        <w:t xml:space="preserve"> размещения рекламных конструкций по ул. </w:t>
      </w:r>
      <w:r>
        <w:t xml:space="preserve">Карла Маркса и ул. </w:t>
      </w:r>
      <w:proofErr w:type="spellStart"/>
      <w:r>
        <w:t>Францева</w:t>
      </w:r>
      <w:proofErr w:type="spellEnd"/>
      <w:r w:rsidRPr="00026EA3">
        <w:t xml:space="preserve"> города </w:t>
      </w:r>
      <w:r>
        <w:t>Шумерля»</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w:t>
      </w:r>
      <w:proofErr w:type="gramEnd"/>
      <w:r>
        <w:t xml:space="preserve"> 06.02.2019 г. № 121.</w:t>
      </w:r>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41</w:t>
      </w:r>
      <w:r w:rsidRPr="009D56E2">
        <w:t>0 000 (</w:t>
      </w:r>
      <w:r>
        <w:t>Четыреста десять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0C0176" w:rsidRDefault="000C0176" w:rsidP="000C0176">
      <w:pPr>
        <w:ind w:right="-285"/>
        <w:jc w:val="both"/>
      </w:pPr>
    </w:p>
    <w:p w:rsidR="000C0176" w:rsidRPr="00003843" w:rsidRDefault="000C0176" w:rsidP="000C0176">
      <w:pPr>
        <w:jc w:val="both"/>
        <w:rPr>
          <w:b/>
        </w:rPr>
      </w:pPr>
      <w:r w:rsidRPr="00003843">
        <w:rPr>
          <w:b/>
        </w:rPr>
        <w:t xml:space="preserve">Лот № </w:t>
      </w:r>
      <w:r>
        <w:rPr>
          <w:b/>
        </w:rPr>
        <w:t>6</w:t>
      </w:r>
    </w:p>
    <w:p w:rsidR="000C0176" w:rsidRPr="009D56E2" w:rsidRDefault="000C0176" w:rsidP="000C0176">
      <w:pPr>
        <w:tabs>
          <w:tab w:val="left" w:pos="720"/>
        </w:tabs>
        <w:ind w:firstLine="540"/>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w:t>
      </w:r>
      <w:r w:rsidRPr="009D56E2">
        <w:lastRenderedPageBreak/>
        <w:t>(двусторонняя</w:t>
      </w:r>
      <w:r>
        <w:t xml:space="preserve">, размер 6,0 м. </w:t>
      </w:r>
      <w:proofErr w:type="spellStart"/>
      <w:r>
        <w:t>x</w:t>
      </w:r>
      <w:proofErr w:type="spellEnd"/>
      <w:r>
        <w:t xml:space="preserve"> 3,0 м</w:t>
      </w:r>
      <w:r w:rsidRPr="009D56E2">
        <w:t>), местоположение:</w:t>
      </w:r>
      <w:r>
        <w:t xml:space="preserve"> г. Шумерля, </w:t>
      </w:r>
      <w:r w:rsidRPr="00B935A7">
        <w:t>Автодо</w:t>
      </w:r>
      <w:r>
        <w:t>рога Чебоксары – Сурское 107 км</w:t>
      </w:r>
      <w:r w:rsidRPr="00B935A7">
        <w:t xml:space="preserve"> (+</w:t>
      </w:r>
      <w:r>
        <w:t>63</w:t>
      </w:r>
      <w:r w:rsidRPr="00B935A7">
        <w:t>) справа</w:t>
      </w:r>
      <w:r>
        <w:t xml:space="preserve"> </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10.1 п</w:t>
      </w:r>
      <w:r w:rsidRPr="009D56E2">
        <w:t>риложени</w:t>
      </w:r>
      <w:r>
        <w:t>я</w:t>
      </w:r>
      <w:r w:rsidRPr="009D56E2">
        <w:t xml:space="preserve"> № </w:t>
      </w:r>
      <w:r>
        <w:t>10</w:t>
      </w:r>
      <w:r w:rsidRPr="009D56E2">
        <w:t xml:space="preserve"> </w:t>
      </w:r>
      <w:r>
        <w:t>«Карта</w:t>
      </w:r>
      <w:r w:rsidRPr="00026EA3">
        <w:t xml:space="preserve"> размещения рекламных конструкций </w:t>
      </w:r>
      <w:r>
        <w:t>на</w:t>
      </w:r>
      <w:r w:rsidRPr="00026EA3">
        <w:t xml:space="preserve"> </w:t>
      </w:r>
      <w:r>
        <w:t xml:space="preserve">территории </w:t>
      </w:r>
      <w:r w:rsidRPr="00475BA0">
        <w:t>автодорог</w:t>
      </w:r>
      <w:r>
        <w:t>и</w:t>
      </w:r>
      <w:r w:rsidRPr="00475BA0">
        <w:t xml:space="preserve"> Чебоксары – Сурское города Шумерля</w:t>
      </w:r>
      <w:r>
        <w:t>»</w:t>
      </w:r>
      <w:r w:rsidRPr="009D56E2">
        <w:t xml:space="preserve"> </w:t>
      </w:r>
      <w:r>
        <w:t xml:space="preserve">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w:t>
      </w:r>
      <w:proofErr w:type="gramEnd"/>
      <w:r>
        <w:t>. № 121.</w:t>
      </w:r>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41</w:t>
      </w:r>
      <w:r w:rsidRPr="009D56E2">
        <w:t>0 000 (</w:t>
      </w:r>
      <w:r>
        <w:t>Четыреста десять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0C0176" w:rsidRDefault="000C0176" w:rsidP="000C0176">
      <w:pPr>
        <w:ind w:right="-285"/>
        <w:jc w:val="both"/>
      </w:pPr>
    </w:p>
    <w:p w:rsidR="000C0176" w:rsidRPr="00003843" w:rsidRDefault="000C0176" w:rsidP="000C0176">
      <w:pPr>
        <w:jc w:val="both"/>
        <w:rPr>
          <w:b/>
        </w:rPr>
      </w:pPr>
      <w:r w:rsidRPr="00003843">
        <w:rPr>
          <w:b/>
        </w:rPr>
        <w:t xml:space="preserve">Лот № </w:t>
      </w:r>
      <w:r>
        <w:rPr>
          <w:b/>
        </w:rPr>
        <w:t>7</w:t>
      </w:r>
    </w:p>
    <w:p w:rsidR="000C0176" w:rsidRPr="009D56E2" w:rsidRDefault="000C0176" w:rsidP="000C0176">
      <w:pPr>
        <w:tabs>
          <w:tab w:val="left" w:pos="720"/>
        </w:tabs>
        <w:ind w:firstLine="540"/>
        <w:jc w:val="both"/>
      </w:pPr>
      <w:r w:rsidRPr="009D56E2">
        <w:t xml:space="preserve">Отдельно стоящая </w:t>
      </w:r>
      <w:r>
        <w:t>щитовая рекламная конструкция большого формата, имеющая внешние поверхности, специально предназначенные для размещения рекламы (</w:t>
      </w:r>
      <w:proofErr w:type="spellStart"/>
      <w:r>
        <w:t>биллборд</w:t>
      </w:r>
      <w:proofErr w:type="spellEnd"/>
      <w:r>
        <w:t>)</w:t>
      </w:r>
      <w:r w:rsidRPr="009D56E2">
        <w:t xml:space="preserve"> (двусторонняя</w:t>
      </w:r>
      <w:r>
        <w:t xml:space="preserve">, размер 6,0 м. </w:t>
      </w:r>
      <w:proofErr w:type="spellStart"/>
      <w:r>
        <w:t>x</w:t>
      </w:r>
      <w:proofErr w:type="spellEnd"/>
      <w:r>
        <w:t xml:space="preserve"> 3,0 м</w:t>
      </w:r>
      <w:r w:rsidRPr="009D56E2">
        <w:t>), местоположение:</w:t>
      </w:r>
      <w:r>
        <w:t xml:space="preserve"> г. Шумерля, </w:t>
      </w:r>
      <w:r w:rsidRPr="00B935A7">
        <w:t>Автодо</w:t>
      </w:r>
      <w:r>
        <w:t>рога Чебоксары – Сурское 108 км</w:t>
      </w:r>
      <w:r w:rsidRPr="00B935A7">
        <w:t xml:space="preserve"> (+</w:t>
      </w:r>
      <w:r>
        <w:t>805</w:t>
      </w:r>
      <w:r w:rsidRPr="00B935A7">
        <w:t>) с</w:t>
      </w:r>
      <w:r>
        <w:t xml:space="preserve">лева </w:t>
      </w:r>
      <w:r w:rsidRPr="009D56E2">
        <w:t xml:space="preserve">  </w:t>
      </w:r>
    </w:p>
    <w:p w:rsidR="000C0176" w:rsidRDefault="000C0176" w:rsidP="000C0176">
      <w:pPr>
        <w:tabs>
          <w:tab w:val="left" w:pos="720"/>
        </w:tabs>
        <w:jc w:val="both"/>
      </w:pPr>
      <w:r w:rsidRPr="009D56E2">
        <w:rPr>
          <w:b/>
        </w:rPr>
        <w:tab/>
        <w:t>Требования к рекламной конструкции:</w:t>
      </w:r>
      <w:r w:rsidRPr="009D56E2">
        <w:t xml:space="preserve"> должна соответствовать</w:t>
      </w:r>
      <w:r>
        <w:t xml:space="preserve"> требованиям п. 3.3.9. </w:t>
      </w:r>
      <w:proofErr w:type="gramStart"/>
      <w:r>
        <w:t>«Средства размещения информации и рекламные конструкции» Правил благоустройства территории города Шумерля, утвержденные решением Собрания депутатов города Шумерля от 30.11.2017 № 437</w:t>
      </w:r>
      <w:r w:rsidRPr="009D56E2">
        <w:t xml:space="preserve"> (с изменениями</w:t>
      </w:r>
      <w:r>
        <w:t xml:space="preserve"> и дополнениями</w:t>
      </w:r>
      <w:r w:rsidRPr="009D56E2">
        <w:t xml:space="preserve">) и должна устанавливаться  согласно  </w:t>
      </w:r>
      <w:r>
        <w:t>п. 11.1 п</w:t>
      </w:r>
      <w:r w:rsidRPr="009D56E2">
        <w:t>риложени</w:t>
      </w:r>
      <w:r>
        <w:t>я</w:t>
      </w:r>
      <w:r w:rsidRPr="009D56E2">
        <w:t xml:space="preserve"> № </w:t>
      </w:r>
      <w:r>
        <w:t>11</w:t>
      </w:r>
      <w:r w:rsidRPr="009D56E2">
        <w:t xml:space="preserve"> </w:t>
      </w:r>
      <w:r>
        <w:t>«Карта</w:t>
      </w:r>
      <w:r w:rsidRPr="00026EA3">
        <w:t xml:space="preserve"> размещения рекламных конструкций </w:t>
      </w:r>
      <w:r>
        <w:t>на</w:t>
      </w:r>
      <w:r w:rsidRPr="00026EA3">
        <w:t xml:space="preserve"> </w:t>
      </w:r>
      <w:r>
        <w:t>Порецком шоссе</w:t>
      </w:r>
      <w:r w:rsidRPr="00475BA0">
        <w:t xml:space="preserve"> города Шумерля</w:t>
      </w:r>
      <w:r>
        <w:t xml:space="preserve">» к </w:t>
      </w:r>
      <w:r w:rsidRPr="00EF44F1">
        <w:t>схем</w:t>
      </w:r>
      <w:r>
        <w:t>е</w:t>
      </w:r>
      <w:r w:rsidRPr="00EF44F1">
        <w:t xml:space="preserve"> размещения рекламных конструкций на </w:t>
      </w:r>
      <w:r w:rsidRPr="007A5B60">
        <w:t xml:space="preserve">территории </w:t>
      </w:r>
      <w:r>
        <w:t xml:space="preserve">города Шумерля, </w:t>
      </w:r>
      <w:r w:rsidRPr="009D56E2">
        <w:t xml:space="preserve">утвержденной </w:t>
      </w:r>
      <w:r>
        <w:t>постановлением администрации города Шумерля от 06.02.2019 г. № 121.</w:t>
      </w:r>
      <w:proofErr w:type="gramEnd"/>
    </w:p>
    <w:p w:rsidR="000C0176" w:rsidRPr="009D56E2" w:rsidRDefault="000C0176" w:rsidP="000C0176">
      <w:pPr>
        <w:ind w:firstLine="567"/>
        <w:jc w:val="both"/>
      </w:pPr>
      <w:r>
        <w:rPr>
          <w:b/>
        </w:rPr>
        <w:t>Срок действия договора</w:t>
      </w:r>
      <w:r w:rsidRPr="009D56E2">
        <w:t xml:space="preserve"> – </w:t>
      </w:r>
      <w:r>
        <w:t>5 лет;</w:t>
      </w:r>
      <w:r w:rsidRPr="009D56E2">
        <w:t xml:space="preserve"> </w:t>
      </w:r>
    </w:p>
    <w:p w:rsidR="000C0176" w:rsidRPr="009D56E2" w:rsidRDefault="000C0176" w:rsidP="000C0176">
      <w:pPr>
        <w:ind w:firstLine="567"/>
        <w:jc w:val="both"/>
      </w:pPr>
      <w:r w:rsidRPr="009D56E2">
        <w:rPr>
          <w:b/>
        </w:rPr>
        <w:t xml:space="preserve">Начальная цена </w:t>
      </w:r>
      <w:r>
        <w:rPr>
          <w:b/>
        </w:rPr>
        <w:t>лота</w:t>
      </w:r>
      <w:r w:rsidRPr="009D56E2">
        <w:t xml:space="preserve"> – </w:t>
      </w:r>
      <w:r>
        <w:t>41</w:t>
      </w:r>
      <w:r w:rsidRPr="009D56E2">
        <w:t>0 000 (</w:t>
      </w:r>
      <w:r>
        <w:t>Четыреста десять тысяч</w:t>
      </w:r>
      <w:r w:rsidRPr="009D56E2">
        <w:t xml:space="preserve">) руб. </w:t>
      </w:r>
    </w:p>
    <w:p w:rsidR="000C0176" w:rsidRPr="009D56E2" w:rsidRDefault="000C0176" w:rsidP="000C0176">
      <w:pPr>
        <w:ind w:firstLine="567"/>
        <w:jc w:val="both"/>
      </w:pPr>
      <w:r w:rsidRPr="009D56E2">
        <w:rPr>
          <w:b/>
        </w:rPr>
        <w:t>Шаг аукциона</w:t>
      </w:r>
      <w:r w:rsidRPr="009D56E2">
        <w:t xml:space="preserve"> –  12 </w:t>
      </w:r>
      <w:r>
        <w:t>3</w:t>
      </w:r>
      <w:r w:rsidRPr="009D56E2">
        <w:t>00 (Двенадцать тысяч</w:t>
      </w:r>
      <w:r>
        <w:t xml:space="preserve"> триста</w:t>
      </w:r>
      <w:r w:rsidRPr="009D56E2">
        <w:t xml:space="preserve">) руб. </w:t>
      </w:r>
    </w:p>
    <w:p w:rsidR="006A1E2C" w:rsidRDefault="006A1E2C" w:rsidP="006A1E2C">
      <w:pPr>
        <w:ind w:right="-285"/>
        <w:jc w:val="both"/>
      </w:pPr>
    </w:p>
    <w:p w:rsidR="006A1E2C" w:rsidRPr="00777560" w:rsidRDefault="006A1E2C" w:rsidP="006A1E2C">
      <w:pPr>
        <w:ind w:firstLine="567"/>
        <w:jc w:val="both"/>
        <w:rPr>
          <w:bCs/>
        </w:rPr>
      </w:pPr>
      <w:r w:rsidRPr="00C711A8">
        <w:rPr>
          <w:b/>
        </w:rPr>
        <w:t xml:space="preserve">Место, срок представления заявок на участие в </w:t>
      </w:r>
      <w:proofErr w:type="gramStart"/>
      <w:r w:rsidRPr="00C711A8">
        <w:rPr>
          <w:b/>
        </w:rPr>
        <w:t>аукционе</w:t>
      </w:r>
      <w:proofErr w:type="gramEnd"/>
      <w:r w:rsidRPr="00C711A8">
        <w:rPr>
          <w:b/>
        </w:rPr>
        <w:t xml:space="preserve">: </w:t>
      </w:r>
      <w:r w:rsidRPr="005816C2">
        <w:t>з</w:t>
      </w:r>
      <w:r w:rsidRPr="00C711A8">
        <w:t>аявки</w:t>
      </w:r>
      <w:r w:rsidRPr="00C711A8">
        <w:rPr>
          <w:b/>
        </w:rPr>
        <w:t xml:space="preserve"> </w:t>
      </w:r>
      <w:r w:rsidRPr="00C711A8">
        <w:t xml:space="preserve">на участие в аукционе  по лотам  представляются по адресу: Чувашская Республика, </w:t>
      </w:r>
      <w:proofErr w:type="gramStart"/>
      <w:r w:rsidRPr="00C711A8">
        <w:t>г</w:t>
      </w:r>
      <w:proofErr w:type="gramEnd"/>
      <w:r w:rsidRPr="00C711A8">
        <w:t xml:space="preserve">. Шумерля, ул. Октябрьская, д. 20, </w:t>
      </w:r>
      <w:proofErr w:type="spellStart"/>
      <w:r w:rsidRPr="00C711A8">
        <w:t>каб</w:t>
      </w:r>
      <w:proofErr w:type="spellEnd"/>
      <w:r w:rsidRPr="00C711A8">
        <w:t xml:space="preserve">. 214. Прием заявок осуществляется в рабочие дни, начиная с </w:t>
      </w:r>
      <w:r w:rsidR="00487ECD">
        <w:t>08.07</w:t>
      </w:r>
      <w:r w:rsidRPr="00C711A8">
        <w:t>.201</w:t>
      </w:r>
      <w:r>
        <w:t xml:space="preserve">9 до </w:t>
      </w:r>
      <w:r w:rsidR="00487ECD">
        <w:t>06.08</w:t>
      </w:r>
      <w:r w:rsidRPr="00C711A8">
        <w:t>.201</w:t>
      </w:r>
      <w:r>
        <w:t>9</w:t>
      </w:r>
      <w:r w:rsidRPr="00C711A8">
        <w:t xml:space="preserve"> (включительно) с 0</w:t>
      </w:r>
      <w:r>
        <w:t>8</w:t>
      </w:r>
      <w:r w:rsidRPr="00C711A8">
        <w:t xml:space="preserve"> час. 00 мин. до 1</w:t>
      </w:r>
      <w:r>
        <w:t>7</w:t>
      </w:r>
      <w:r w:rsidRPr="00C711A8">
        <w:t xml:space="preserve"> час. 00 мин.</w:t>
      </w:r>
      <w:r w:rsidRPr="004D7659">
        <w:t xml:space="preserve"> </w:t>
      </w:r>
      <w:r w:rsidRPr="00C711A8">
        <w:t>исключая врем</w:t>
      </w:r>
      <w:r>
        <w:t xml:space="preserve">я обеда (с 12.00 </w:t>
      </w:r>
      <w:proofErr w:type="gramStart"/>
      <w:r>
        <w:t>до</w:t>
      </w:r>
      <w:proofErr w:type="gramEnd"/>
      <w:r>
        <w:t xml:space="preserve"> 13.00)</w:t>
      </w:r>
      <w:r w:rsidRPr="00777560">
        <w:rPr>
          <w:bCs/>
          <w:sz w:val="28"/>
          <w:szCs w:val="28"/>
        </w:rPr>
        <w:t xml:space="preserve"> </w:t>
      </w:r>
      <w:r w:rsidRPr="00777560">
        <w:rPr>
          <w:bCs/>
        </w:rPr>
        <w:t>Указанное время – московское.</w:t>
      </w:r>
    </w:p>
    <w:p w:rsidR="006A1E2C" w:rsidRDefault="006A1E2C" w:rsidP="006A1E2C">
      <w:pPr>
        <w:ind w:left="-55" w:firstLine="763"/>
        <w:jc w:val="both"/>
      </w:pPr>
    </w:p>
    <w:p w:rsidR="006A1E2C" w:rsidRDefault="006A1E2C" w:rsidP="006A1E2C">
      <w:pPr>
        <w:ind w:left="-55" w:firstLine="763"/>
        <w:jc w:val="both"/>
      </w:pPr>
      <w:r w:rsidRPr="00C711A8">
        <w:rPr>
          <w:b/>
        </w:rPr>
        <w:t xml:space="preserve">Место, дата, время рассмотрения заявок на участие в аукционе, определение участников аукциона: </w:t>
      </w:r>
      <w:r>
        <w:t>з</w:t>
      </w:r>
      <w:r w:rsidRPr="00C711A8">
        <w:t xml:space="preserve">аявки на участие в аукционе рассматриваются по адресу: Чувашская Республика, </w:t>
      </w:r>
      <w:proofErr w:type="gramStart"/>
      <w:r w:rsidRPr="00C711A8">
        <w:t>г</w:t>
      </w:r>
      <w:proofErr w:type="gramEnd"/>
      <w:r w:rsidRPr="00C711A8">
        <w:t xml:space="preserve">. Шумерля, ул. </w:t>
      </w:r>
      <w:r>
        <w:t xml:space="preserve">Октябрьская, д. 20, </w:t>
      </w:r>
      <w:proofErr w:type="spellStart"/>
      <w:r>
        <w:t>каб</w:t>
      </w:r>
      <w:proofErr w:type="spellEnd"/>
      <w:r>
        <w:t xml:space="preserve">. 100 – </w:t>
      </w:r>
      <w:r w:rsidR="00487ECD">
        <w:t>07.08</w:t>
      </w:r>
      <w:r w:rsidRPr="00C711A8">
        <w:t>.201</w:t>
      </w:r>
      <w:r>
        <w:t>9</w:t>
      </w:r>
      <w:r w:rsidRPr="00C711A8">
        <w:t xml:space="preserve"> в 10 час. 00 мин.</w:t>
      </w:r>
    </w:p>
    <w:p w:rsidR="006A1E2C" w:rsidRDefault="006A1E2C" w:rsidP="006A1E2C">
      <w:pPr>
        <w:ind w:left="-55" w:firstLine="763"/>
        <w:jc w:val="both"/>
      </w:pPr>
    </w:p>
    <w:p w:rsidR="006A1E2C" w:rsidRDefault="006A1E2C" w:rsidP="006A1E2C">
      <w:pPr>
        <w:ind w:left="-55" w:firstLine="763"/>
        <w:jc w:val="both"/>
        <w:rPr>
          <w:color w:val="FF0000"/>
        </w:rPr>
      </w:pPr>
      <w:r w:rsidRPr="00C711A8">
        <w:rPr>
          <w:b/>
        </w:rPr>
        <w:t>Место, дата, время проведения аукциона</w:t>
      </w:r>
      <w:r>
        <w:rPr>
          <w:b/>
        </w:rPr>
        <w:t>:</w:t>
      </w:r>
      <w:r>
        <w:t xml:space="preserve"> аукцион состоится </w:t>
      </w:r>
      <w:r w:rsidR="00487ECD">
        <w:t>12.08</w:t>
      </w:r>
      <w:r w:rsidRPr="00C711A8">
        <w:t>.201</w:t>
      </w:r>
      <w:r>
        <w:t>9</w:t>
      </w:r>
      <w:r w:rsidRPr="00C711A8">
        <w:t xml:space="preserve"> в 10 час. 00 мин. по адресу: Чувашская Республика, г. Шумерля, ул. Октябрьская, д. 20, </w:t>
      </w:r>
      <w:proofErr w:type="spellStart"/>
      <w:r w:rsidRPr="00C711A8">
        <w:t>каб</w:t>
      </w:r>
      <w:proofErr w:type="spellEnd"/>
      <w:r w:rsidRPr="00C711A8">
        <w:t>. 100. Регистрация участников в 09 час. 30 мин.</w:t>
      </w:r>
      <w:r w:rsidRPr="00C711A8">
        <w:rPr>
          <w:color w:val="FF0000"/>
        </w:rPr>
        <w:t xml:space="preserve"> </w:t>
      </w:r>
    </w:p>
    <w:p w:rsidR="006A1E2C" w:rsidRDefault="006A1E2C" w:rsidP="006A1E2C">
      <w:pPr>
        <w:ind w:firstLine="709"/>
        <w:jc w:val="both"/>
      </w:pPr>
    </w:p>
    <w:p w:rsidR="006A1E2C" w:rsidRPr="001E3725" w:rsidRDefault="006A1E2C" w:rsidP="006A1E2C">
      <w:pPr>
        <w:ind w:firstLine="709"/>
        <w:jc w:val="both"/>
      </w:pPr>
      <w:r>
        <w:t>Организатор аукциона вправе принять</w:t>
      </w:r>
      <w:r w:rsidRPr="001E3725">
        <w:t xml:space="preserve"> решение о внесении изменений в извещение о проведен</w:t>
      </w:r>
      <w:proofErr w:type="gramStart"/>
      <w:r w:rsidRPr="001E3725">
        <w:t>ии ау</w:t>
      </w:r>
      <w:proofErr w:type="gramEnd"/>
      <w:r w:rsidRPr="001E3725">
        <w:t xml:space="preserve">кциона </w:t>
      </w:r>
      <w:r w:rsidRPr="001416D3">
        <w:t xml:space="preserve">не позднее, чем за пять календарных дней до даты окончания </w:t>
      </w:r>
      <w:r>
        <w:t xml:space="preserve">срока </w:t>
      </w:r>
      <w:r w:rsidRPr="001416D3">
        <w:t xml:space="preserve">подачи заявок на участие в аукционе. В течение одного рабочего дня </w:t>
      </w:r>
      <w:proofErr w:type="gramStart"/>
      <w:r w:rsidRPr="001416D3">
        <w:t>с даты принятия</w:t>
      </w:r>
      <w:proofErr w:type="gramEnd"/>
      <w:r w:rsidRPr="001416D3">
        <w:t xml:space="preserve"> указанного решения такие изменения размещаются организатором аукциона на официальн</w:t>
      </w:r>
      <w:r>
        <w:t>ом</w:t>
      </w:r>
      <w:r w:rsidRPr="001416D3">
        <w:t xml:space="preserve"> сайт</w:t>
      </w:r>
      <w:r>
        <w:t>е</w:t>
      </w:r>
      <w:r w:rsidRPr="001E3725">
        <w:t>. При этом срок подачи заявок на участие в аукционе должен быть продлен таким образом, чтобы с даты размещения на официальн</w:t>
      </w:r>
      <w:r>
        <w:t>ом сайте</w:t>
      </w:r>
      <w:r w:rsidRPr="001E3725">
        <w:t xml:space="preserve"> внесенных изменений в извещение о проведен</w:t>
      </w:r>
      <w:proofErr w:type="gramStart"/>
      <w:r w:rsidRPr="001E3725">
        <w:t>ии ау</w:t>
      </w:r>
      <w:proofErr w:type="gramEnd"/>
      <w:r w:rsidRPr="001E3725">
        <w:t xml:space="preserve">кциона до даты окончания </w:t>
      </w:r>
      <w:r>
        <w:t xml:space="preserve">срока </w:t>
      </w:r>
      <w:r w:rsidRPr="001E3725">
        <w:t xml:space="preserve">подачи заявок на участие в аукционе </w:t>
      </w:r>
      <w:r w:rsidRPr="001416D3">
        <w:t>он составлял не менее пятнадцати календарных дней</w:t>
      </w:r>
      <w:r w:rsidRPr="001E3725">
        <w:t>.</w:t>
      </w:r>
    </w:p>
    <w:p w:rsidR="006A1E2C" w:rsidRPr="001416D3" w:rsidRDefault="006A1E2C" w:rsidP="006A1E2C">
      <w:pPr>
        <w:ind w:firstLine="709"/>
        <w:jc w:val="both"/>
      </w:pPr>
      <w:r>
        <w:lastRenderedPageBreak/>
        <w:t>Организатор аукциона вправе принять</w:t>
      </w:r>
      <w:r w:rsidRPr="001416D3">
        <w:t xml:space="preserve"> решение об отказе от проведения аукциона не позднее, чем за пять календарных дней до даты окончания срока подачи заявок на участие в аукционе</w:t>
      </w:r>
      <w:r w:rsidRPr="001E3725">
        <w:t>. Извещение об отказе от проведения аукциона размещается на официаль</w:t>
      </w:r>
      <w:r>
        <w:t>ном</w:t>
      </w:r>
      <w:r w:rsidRPr="001E3725">
        <w:t xml:space="preserve"> </w:t>
      </w:r>
      <w:r w:rsidRPr="001416D3">
        <w:t>сайт</w:t>
      </w:r>
      <w:r>
        <w:t>е</w:t>
      </w:r>
      <w:r w:rsidRPr="001416D3">
        <w:t xml:space="preserve"> в течение одного рабочего дня </w:t>
      </w:r>
      <w:proofErr w:type="gramStart"/>
      <w:r w:rsidRPr="001416D3">
        <w:t>с даты принятия</w:t>
      </w:r>
      <w:proofErr w:type="gramEnd"/>
      <w:r w:rsidRPr="001416D3">
        <w:t xml:space="preserve"> решения об отказе от проведения аукциона. В течение двух рабочих дней </w:t>
      </w:r>
      <w:proofErr w:type="gramStart"/>
      <w:r w:rsidRPr="001416D3">
        <w:t>с даты принятия</w:t>
      </w:r>
      <w:proofErr w:type="gramEnd"/>
      <w:r w:rsidRPr="001416D3">
        <w:t xml:space="preserve"> указанного решения организатор аукциона направляет соответствующие уведомления всем заявителям.</w:t>
      </w:r>
    </w:p>
    <w:p w:rsidR="006A1E2C" w:rsidRPr="005816C2" w:rsidRDefault="006A1E2C" w:rsidP="006A1E2C">
      <w:pPr>
        <w:ind w:firstLine="709"/>
        <w:jc w:val="both"/>
      </w:pPr>
    </w:p>
    <w:p w:rsidR="006A1E2C" w:rsidRPr="005816C2" w:rsidRDefault="006A1E2C" w:rsidP="006A1E2C">
      <w:pPr>
        <w:jc w:val="center"/>
        <w:rPr>
          <w:b/>
        </w:rPr>
      </w:pPr>
      <w:bookmarkStart w:id="0" w:name="sub_2002"/>
      <w:r w:rsidRPr="005816C2">
        <w:rPr>
          <w:b/>
        </w:rPr>
        <w:t>2. Порядок подачи заявки на участие в открытом аукционе</w:t>
      </w:r>
    </w:p>
    <w:p w:rsidR="006A1E2C" w:rsidRPr="009E3CA2" w:rsidRDefault="006A1E2C" w:rsidP="006A1E2C">
      <w:pPr>
        <w:autoSpaceDE w:val="0"/>
        <w:autoSpaceDN w:val="0"/>
        <w:adjustRightInd w:val="0"/>
        <w:ind w:firstLine="709"/>
        <w:jc w:val="both"/>
      </w:pPr>
      <w:bookmarkStart w:id="1" w:name="sub_2021"/>
      <w:bookmarkEnd w:id="0"/>
      <w:r>
        <w:t>2</w:t>
      </w:r>
      <w:r w:rsidRPr="009E3CA2">
        <w:t xml:space="preserve">.1. </w:t>
      </w:r>
      <w:r>
        <w:t>Заявитель</w:t>
      </w:r>
      <w:r>
        <w:rPr>
          <w:rFonts w:eastAsia="Calibri"/>
          <w:lang w:eastAsia="en-US"/>
        </w:rPr>
        <w:t xml:space="preserve"> подает заявку на участие в аукционе по форме согласно приложению № 1 к настоящему извещению, с приложением документов, перечень которых установлен в </w:t>
      </w:r>
      <w:r w:rsidRPr="00F76907">
        <w:rPr>
          <w:rFonts w:eastAsia="Calibri"/>
          <w:lang w:eastAsia="en-US"/>
        </w:rPr>
        <w:t>раздел</w:t>
      </w:r>
      <w:r>
        <w:rPr>
          <w:rFonts w:eastAsia="Calibri"/>
          <w:lang w:eastAsia="en-US"/>
        </w:rPr>
        <w:t>е 3 настоящего извещения</w:t>
      </w:r>
      <w:r w:rsidRPr="00F76907">
        <w:rPr>
          <w:rFonts w:eastAsia="Calibri"/>
          <w:lang w:eastAsia="en-US"/>
        </w:rPr>
        <w:t>, по каждому лоту отдельно (далее - заявка). Заявка долж</w:t>
      </w:r>
      <w:r>
        <w:rPr>
          <w:rFonts w:eastAsia="Calibri"/>
          <w:lang w:eastAsia="en-US"/>
        </w:rPr>
        <w:t xml:space="preserve">на быть </w:t>
      </w:r>
      <w:proofErr w:type="gramStart"/>
      <w:r>
        <w:rPr>
          <w:rFonts w:eastAsia="Calibri"/>
          <w:lang w:eastAsia="en-US"/>
        </w:rPr>
        <w:t>подписана уполномоченным на то лицом и скреплена</w:t>
      </w:r>
      <w:proofErr w:type="gramEnd"/>
      <w:r>
        <w:rPr>
          <w:rFonts w:eastAsia="Calibri"/>
          <w:lang w:eastAsia="en-US"/>
        </w:rPr>
        <w:t xml:space="preserve"> печатью (при наличии печати).</w:t>
      </w:r>
      <w:r w:rsidRPr="009E3CA2">
        <w:t xml:space="preserve"> </w:t>
      </w:r>
    </w:p>
    <w:p w:rsidR="006A1E2C" w:rsidRPr="00D463FC" w:rsidRDefault="006A1E2C" w:rsidP="006A1E2C">
      <w:pPr>
        <w:autoSpaceDE w:val="0"/>
        <w:autoSpaceDN w:val="0"/>
        <w:adjustRightInd w:val="0"/>
        <w:ind w:firstLine="709"/>
        <w:jc w:val="both"/>
        <w:rPr>
          <w:rFonts w:eastAsia="Calibri"/>
          <w:lang w:eastAsia="en-US"/>
        </w:rPr>
      </w:pPr>
      <w:r>
        <w:t>2</w:t>
      </w:r>
      <w:r w:rsidRPr="00D463FC">
        <w:t xml:space="preserve">.2. Заявителем может стать любое </w:t>
      </w:r>
      <w:r w:rsidRPr="00D463FC">
        <w:rPr>
          <w:rFonts w:cs="Helvetica"/>
          <w:color w:val="000000"/>
        </w:rPr>
        <w:t xml:space="preserve">юридическое или физическое лицо, желающее </w:t>
      </w:r>
      <w:proofErr w:type="gramStart"/>
      <w:r w:rsidRPr="00D463FC">
        <w:rPr>
          <w:rFonts w:cs="Helvetica"/>
          <w:color w:val="000000"/>
        </w:rPr>
        <w:t>установить и эксплуатировать</w:t>
      </w:r>
      <w:proofErr w:type="gramEnd"/>
      <w:r w:rsidRPr="00D463FC">
        <w:rPr>
          <w:rFonts w:cs="Helvetica"/>
          <w:color w:val="000000"/>
        </w:rPr>
        <w:t xml:space="preserve"> рекламную конструкцию </w:t>
      </w:r>
      <w:r w:rsidRPr="00D463FC">
        <w:t>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находящихся на территории города Шумерля</w:t>
      </w:r>
      <w:r w:rsidRPr="00D463FC">
        <w:rPr>
          <w:rFonts w:eastAsia="Calibri"/>
          <w:lang w:eastAsia="en-US"/>
        </w:rPr>
        <w:t>.</w:t>
      </w:r>
    </w:p>
    <w:p w:rsidR="006A1E2C" w:rsidRPr="00D463FC" w:rsidRDefault="006A1E2C" w:rsidP="006A1E2C">
      <w:pPr>
        <w:autoSpaceDE w:val="0"/>
        <w:autoSpaceDN w:val="0"/>
        <w:adjustRightInd w:val="0"/>
        <w:ind w:firstLine="709"/>
        <w:jc w:val="both"/>
        <w:rPr>
          <w:rFonts w:eastAsia="Calibri"/>
          <w:lang w:eastAsia="en-US"/>
        </w:rPr>
      </w:pPr>
      <w:r>
        <w:t>2</w:t>
      </w:r>
      <w:r w:rsidRPr="00D463FC">
        <w:t xml:space="preserve">.3. Прием заявок начинается с даты </w:t>
      </w:r>
      <w:r w:rsidRPr="00D463FC">
        <w:rPr>
          <w:rFonts w:eastAsia="Calibri"/>
          <w:lang w:eastAsia="en-US"/>
        </w:rPr>
        <w:t>и времени начала приема заявок до даты и времени окончания приема заявок, указанных в Извещении, путем вручения их организатору аукциона.</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xml:space="preserve">Полученные после окончания установленного срока приема заявки не </w:t>
      </w:r>
      <w:proofErr w:type="gramStart"/>
      <w:r w:rsidRPr="00D463FC">
        <w:rPr>
          <w:rFonts w:eastAsia="Calibri"/>
          <w:lang w:eastAsia="en-US"/>
        </w:rPr>
        <w:t>рассматриваются и в тот же день возвращаются</w:t>
      </w:r>
      <w:proofErr w:type="gramEnd"/>
      <w:r w:rsidRPr="00D463FC">
        <w:rPr>
          <w:rFonts w:eastAsia="Calibri"/>
          <w:lang w:eastAsia="en-US"/>
        </w:rPr>
        <w:t xml:space="preserve"> заявителю.</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Заявка считается принятой организатором аукциона, если ей присвоен регистрационный номер, о чем в журнале приема заявок делается соответствующая отметка с указанием в нем даты и времени подачи заявки, а также номера, присвоенного ей в журнале регистрации заявок.</w:t>
      </w:r>
    </w:p>
    <w:p w:rsidR="006A1E2C" w:rsidRPr="00D463FC" w:rsidRDefault="006A1E2C" w:rsidP="006A1E2C">
      <w:pPr>
        <w:ind w:firstLine="709"/>
        <w:jc w:val="both"/>
      </w:pPr>
      <w:r>
        <w:t>2</w:t>
      </w:r>
      <w:r w:rsidRPr="00D463FC">
        <w:t>.4. Заявитель имеет право до подачи заявки ознакомиться с установленным порядком проведения аукциона, утвержденной аукционной документацией. Организатор аукциона обязан обеспечить возможность ознакомления с данными документами.</w:t>
      </w:r>
    </w:p>
    <w:p w:rsidR="006A1E2C" w:rsidRPr="00D463FC" w:rsidRDefault="006A1E2C" w:rsidP="006A1E2C">
      <w:pPr>
        <w:ind w:firstLine="709"/>
        <w:jc w:val="both"/>
      </w:pPr>
      <w:r>
        <w:t>2</w:t>
      </w:r>
      <w:r w:rsidRPr="00D463FC">
        <w:t>.5. Один заявитель имеет право подать только одну заявку на участие в аукционе в отношении каждого предмета аукциона (лота).</w:t>
      </w:r>
    </w:p>
    <w:p w:rsidR="006A1E2C" w:rsidRPr="00D463FC" w:rsidRDefault="006A1E2C" w:rsidP="006A1E2C">
      <w:pPr>
        <w:ind w:firstLine="709"/>
        <w:jc w:val="both"/>
      </w:pPr>
      <w:r>
        <w:t>2</w:t>
      </w:r>
      <w:r w:rsidRPr="00D463FC">
        <w:t>.6. Заявитель имеет право отозвать поданную заявку в любое время до установленных даты и времени рассмотрения заявок, письменно уведомив об этом организатора аукциона.</w:t>
      </w:r>
    </w:p>
    <w:p w:rsidR="006A1E2C" w:rsidRPr="00D463FC" w:rsidRDefault="006A1E2C" w:rsidP="006A1E2C">
      <w:pPr>
        <w:ind w:firstLine="709"/>
        <w:jc w:val="both"/>
      </w:pPr>
      <w:r>
        <w:t>2</w:t>
      </w:r>
      <w:r w:rsidRPr="00D463FC">
        <w:t>.7.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содержании представленных документов.</w:t>
      </w:r>
    </w:p>
    <w:bookmarkEnd w:id="1"/>
    <w:p w:rsidR="006A1E2C" w:rsidRDefault="006A1E2C" w:rsidP="006A1E2C"/>
    <w:p w:rsidR="006A1E2C" w:rsidRPr="004D0709" w:rsidRDefault="006A1E2C" w:rsidP="006A1E2C">
      <w:pPr>
        <w:jc w:val="center"/>
        <w:rPr>
          <w:b/>
        </w:rPr>
      </w:pPr>
      <w:bookmarkStart w:id="2" w:name="sub_2003"/>
      <w:r>
        <w:rPr>
          <w:b/>
        </w:rPr>
        <w:t>3</w:t>
      </w:r>
      <w:r w:rsidRPr="004D0709">
        <w:rPr>
          <w:b/>
        </w:rPr>
        <w:t>. Требования к содержанию, составу и форме заявки на участие в открытом аукционе</w:t>
      </w:r>
    </w:p>
    <w:p w:rsidR="006A1E2C" w:rsidRDefault="006A1E2C" w:rsidP="006A1E2C">
      <w:pPr>
        <w:ind w:firstLine="709"/>
        <w:jc w:val="both"/>
      </w:pPr>
      <w:bookmarkStart w:id="3" w:name="sub_2031"/>
      <w:bookmarkEnd w:id="2"/>
      <w:r>
        <w:t>3.1. Заявка на участие в открытом аукционе должна содержать:</w:t>
      </w:r>
      <w:bookmarkStart w:id="4" w:name="sub_2311"/>
      <w:bookmarkEnd w:id="3"/>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1) сведения и документы о заявителе, подавшем заявку:</w:t>
      </w:r>
    </w:p>
    <w:p w:rsidR="006A1E2C" w:rsidRPr="00D463FC" w:rsidRDefault="006A1E2C" w:rsidP="006A1E2C">
      <w:pPr>
        <w:autoSpaceDE w:val="0"/>
        <w:autoSpaceDN w:val="0"/>
        <w:adjustRightInd w:val="0"/>
        <w:ind w:firstLine="709"/>
        <w:jc w:val="both"/>
        <w:rPr>
          <w:rFonts w:eastAsia="Calibri"/>
          <w:lang w:eastAsia="en-US"/>
        </w:rPr>
      </w:pPr>
      <w:proofErr w:type="gramStart"/>
      <w:r w:rsidRPr="00D463FC">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физического лица), номер контактного телефона, ИНН, реквизиты заявителя (наименование банка, корреспондентский счет, БИК банка, расчетной счет заявителя);</w:t>
      </w:r>
      <w:proofErr w:type="gramEnd"/>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2) документ, подтверждающий полномочия лица на осуществление действий от имени заявителя - юридического лица (копия решения о назначении руководителя).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действующим законодательством;</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3) копию паспорта (для физических лиц).</w:t>
      </w:r>
    </w:p>
    <w:p w:rsidR="006A1E2C" w:rsidRPr="00D463FC" w:rsidRDefault="006A1E2C" w:rsidP="006A1E2C">
      <w:pPr>
        <w:ind w:firstLine="709"/>
        <w:jc w:val="both"/>
      </w:pPr>
      <w:r>
        <w:t>3</w:t>
      </w:r>
      <w:r w:rsidRPr="00D463FC">
        <w:t>.2. Заявитель вправе по собственной инициативе представить в составе заявки:</w:t>
      </w:r>
    </w:p>
    <w:p w:rsidR="006A1E2C" w:rsidRPr="00D463FC" w:rsidRDefault="006A1E2C" w:rsidP="006A1E2C">
      <w:pPr>
        <w:ind w:firstLine="709"/>
        <w:jc w:val="both"/>
      </w:pPr>
      <w:r w:rsidRPr="00D463FC">
        <w:lastRenderedPageBreak/>
        <w:t>-выписку из Единого государственного реестра юридических лиц, выданную не позднее 6 месяцев до даты приема заявки – для юридических лиц;</w:t>
      </w:r>
    </w:p>
    <w:p w:rsidR="006A1E2C" w:rsidRPr="00D463FC" w:rsidRDefault="006A1E2C" w:rsidP="006A1E2C">
      <w:pPr>
        <w:ind w:firstLine="709"/>
        <w:jc w:val="both"/>
      </w:pPr>
      <w:r w:rsidRPr="00D463FC">
        <w:t>- выписку из Единого государственного реестра индивидуальных предпринимателей, выданную не позднее 6 месяцев до даты приема заявки – для индивидуальных предпринимателей.</w:t>
      </w:r>
    </w:p>
    <w:p w:rsidR="006A1E2C" w:rsidRPr="00D463FC" w:rsidRDefault="006A1E2C" w:rsidP="006A1E2C">
      <w:pPr>
        <w:ind w:firstLine="709"/>
        <w:jc w:val="both"/>
      </w:pPr>
      <w:r>
        <w:t>3</w:t>
      </w:r>
      <w:r w:rsidRPr="00D463FC">
        <w:t xml:space="preserve">.3. В случае если документы, указанные в пункте </w:t>
      </w:r>
      <w:r>
        <w:t>3</w:t>
      </w:r>
      <w:r w:rsidRPr="00D463FC">
        <w:t>.2 не представлены заявителем по собственной инициативе, организатор аукциона направляет межведомственный запрос о предоставлении перечисленных документов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6A1E2C" w:rsidRPr="00D463FC" w:rsidRDefault="006A1E2C" w:rsidP="006A1E2C">
      <w:pPr>
        <w:ind w:firstLine="709"/>
        <w:jc w:val="both"/>
      </w:pPr>
      <w:r>
        <w:t>3</w:t>
      </w:r>
      <w:r w:rsidRPr="00D463FC">
        <w:t>.4. Заявка и опись представленных документов составляются в 2 экземплярах, один из которых остается у организатора аукциона, другой - у заявителя.</w:t>
      </w:r>
    </w:p>
    <w:p w:rsidR="006A1E2C" w:rsidRPr="00D463FC" w:rsidRDefault="006A1E2C" w:rsidP="006A1E2C">
      <w:pPr>
        <w:ind w:firstLine="709"/>
        <w:jc w:val="both"/>
      </w:pPr>
      <w:r>
        <w:t>3</w:t>
      </w:r>
      <w:r w:rsidRPr="00D463FC">
        <w:t>.5. Все листы документов, представляемых одновременно с заявкой, должны быть сшиты, пронумерованы, скреплены печатью (при наличии печати) и подписаны заявителем или его представителем. Соблюдение указанных требований означает, что заявка и документы, представляемые одновременно с заявкой, поданы от имени заявителя.</w:t>
      </w:r>
    </w:p>
    <w:p w:rsidR="006A1E2C" w:rsidRDefault="006A1E2C" w:rsidP="006A1E2C">
      <w:pPr>
        <w:jc w:val="center"/>
        <w:rPr>
          <w:b/>
        </w:rPr>
      </w:pPr>
      <w:bookmarkStart w:id="5" w:name="sub_2004"/>
      <w:bookmarkEnd w:id="4"/>
    </w:p>
    <w:p w:rsidR="006A1E2C" w:rsidRPr="004D0709" w:rsidRDefault="006A1E2C" w:rsidP="006A1E2C">
      <w:pPr>
        <w:jc w:val="center"/>
        <w:rPr>
          <w:b/>
        </w:rPr>
      </w:pPr>
      <w:r>
        <w:rPr>
          <w:b/>
        </w:rPr>
        <w:t>4</w:t>
      </w:r>
      <w:r w:rsidRPr="004D0709">
        <w:rPr>
          <w:b/>
        </w:rPr>
        <w:t>. Определение участников открытого аукциона</w:t>
      </w:r>
    </w:p>
    <w:p w:rsidR="006A1E2C" w:rsidRPr="00D463FC" w:rsidRDefault="006A1E2C" w:rsidP="006A1E2C">
      <w:pPr>
        <w:autoSpaceDE w:val="0"/>
        <w:autoSpaceDN w:val="0"/>
        <w:adjustRightInd w:val="0"/>
        <w:ind w:firstLine="709"/>
        <w:jc w:val="both"/>
        <w:rPr>
          <w:rFonts w:eastAsia="Calibri"/>
          <w:lang w:eastAsia="en-US"/>
        </w:rPr>
      </w:pPr>
      <w:bookmarkStart w:id="6" w:name="sub_2041"/>
      <w:bookmarkEnd w:id="5"/>
      <w:r>
        <w:rPr>
          <w:rFonts w:eastAsia="Calibri"/>
          <w:lang w:eastAsia="en-US"/>
        </w:rPr>
        <w:t>4</w:t>
      </w:r>
      <w:r w:rsidRPr="00D463FC">
        <w:rPr>
          <w:rFonts w:eastAsia="Calibri"/>
          <w:lang w:eastAsia="en-US"/>
        </w:rPr>
        <w:t xml:space="preserve">.1. </w:t>
      </w:r>
      <w:proofErr w:type="gramStart"/>
      <w:r w:rsidRPr="00D463FC">
        <w:rPr>
          <w:rFonts w:eastAsia="Calibri"/>
          <w:lang w:eastAsia="en-US"/>
        </w:rPr>
        <w:t>В указанный в извещении о проведении аукциона день рассмотрения заявок, определения участников аукциона комиссия рассматривает заявки и документы заявителей на соответствие требованиям, установленным</w:t>
      </w:r>
      <w:r>
        <w:rPr>
          <w:rFonts w:eastAsia="Calibri"/>
          <w:lang w:eastAsia="en-US"/>
        </w:rPr>
        <w:t xml:space="preserve"> </w:t>
      </w:r>
      <w:r w:rsidRPr="00D463FC">
        <w:rPr>
          <w:rFonts w:eastAsia="Calibri"/>
          <w:lang w:eastAsia="en-US"/>
        </w:rPr>
        <w:t>Порядком</w:t>
      </w:r>
      <w:r>
        <w:rPr>
          <w:rFonts w:eastAsia="Calibri"/>
          <w:lang w:eastAsia="en-US"/>
        </w:rPr>
        <w:t xml:space="preserve"> </w:t>
      </w:r>
      <w:r>
        <w:t>проведения аукциона</w:t>
      </w:r>
      <w:r w:rsidRPr="00B25A3F">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w:t>
      </w:r>
      <w:r>
        <w:t xml:space="preserve"> </w:t>
      </w:r>
      <w:r w:rsidRPr="00B25A3F">
        <w:t>в</w:t>
      </w:r>
      <w:r>
        <w:t xml:space="preserve"> муниципальной </w:t>
      </w:r>
      <w:r w:rsidRPr="00B25A3F">
        <w:t>собственности</w:t>
      </w:r>
      <w:r>
        <w:t xml:space="preserve"> города Шумерля</w:t>
      </w:r>
      <w:r w:rsidRPr="00B25A3F">
        <w:t>, а также земельных участках, государственная собственность на которые не разграничена</w:t>
      </w:r>
      <w:proofErr w:type="gramEnd"/>
      <w:r w:rsidRPr="00B25A3F">
        <w:t xml:space="preserve">, </w:t>
      </w:r>
      <w:proofErr w:type="gramStart"/>
      <w:r w:rsidRPr="00B25A3F">
        <w:t>на</w:t>
      </w:r>
      <w:r>
        <w:t>ходящихся</w:t>
      </w:r>
      <w:proofErr w:type="gramEnd"/>
      <w:r>
        <w:t xml:space="preserve"> на</w:t>
      </w:r>
      <w:r w:rsidRPr="00B25A3F">
        <w:t xml:space="preserve"> территории</w:t>
      </w:r>
      <w:r>
        <w:t xml:space="preserve"> города Шумерля</w:t>
      </w:r>
      <w:r w:rsidRPr="00D463FC">
        <w:rPr>
          <w:rFonts w:eastAsia="Calibri"/>
          <w:lang w:eastAsia="en-US"/>
        </w:rPr>
        <w:t>.</w:t>
      </w:r>
    </w:p>
    <w:p w:rsidR="006A1E2C" w:rsidRPr="00D463FC" w:rsidRDefault="006A1E2C" w:rsidP="006A1E2C">
      <w:pPr>
        <w:autoSpaceDE w:val="0"/>
        <w:autoSpaceDN w:val="0"/>
        <w:adjustRightInd w:val="0"/>
        <w:ind w:firstLine="709"/>
        <w:jc w:val="both"/>
        <w:rPr>
          <w:rFonts w:eastAsia="Calibri"/>
          <w:lang w:eastAsia="en-US"/>
        </w:rPr>
      </w:pPr>
      <w:r>
        <w:rPr>
          <w:rFonts w:eastAsia="Calibri"/>
          <w:lang w:eastAsia="en-US"/>
        </w:rPr>
        <w:t>4</w:t>
      </w:r>
      <w:r w:rsidRPr="00D463FC">
        <w:rPr>
          <w:rFonts w:eastAsia="Calibri"/>
          <w:lang w:eastAsia="en-US"/>
        </w:rPr>
        <w:t>.2. По результатам рассмотрения документов комиссия принимает решение о допуске заявителей к участию в аукционе либо об отказе в допуске к участию в аукционе. Протокол рассмотрения заявок на участие в аукционе размещается организатором аукциона на официальном сайте города Шумерля в сети "Интернет" на следующий рабочий день после его подписания.</w:t>
      </w:r>
    </w:p>
    <w:p w:rsidR="006A1E2C" w:rsidRPr="00D463FC" w:rsidRDefault="006A1E2C" w:rsidP="006A1E2C">
      <w:pPr>
        <w:autoSpaceDE w:val="0"/>
        <w:autoSpaceDN w:val="0"/>
        <w:adjustRightInd w:val="0"/>
        <w:ind w:firstLine="709"/>
        <w:jc w:val="both"/>
        <w:rPr>
          <w:rFonts w:eastAsia="Calibri"/>
          <w:lang w:eastAsia="en-US"/>
        </w:rPr>
      </w:pPr>
      <w:proofErr w:type="gramStart"/>
      <w:r w:rsidRPr="00D463FC">
        <w:rPr>
          <w:rFonts w:eastAsia="Calibri"/>
          <w:lang w:eastAsia="en-US"/>
        </w:rPr>
        <w:t>Решение комиссии о допуске заявителей к участию в аукционе и признании их участниками аукциона заносится в протокол рассмотрения заявок, в котором приводится перечень всех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такого отказа.</w:t>
      </w:r>
      <w:proofErr w:type="gramEnd"/>
    </w:p>
    <w:p w:rsidR="006A1E2C" w:rsidRPr="00D463FC" w:rsidRDefault="006A1E2C" w:rsidP="006A1E2C">
      <w:pPr>
        <w:autoSpaceDE w:val="0"/>
        <w:autoSpaceDN w:val="0"/>
        <w:adjustRightInd w:val="0"/>
        <w:ind w:firstLine="709"/>
        <w:jc w:val="both"/>
        <w:rPr>
          <w:rFonts w:eastAsia="Calibri"/>
          <w:lang w:eastAsia="en-US"/>
        </w:rPr>
      </w:pPr>
      <w:r>
        <w:rPr>
          <w:rFonts w:eastAsia="Calibri"/>
          <w:lang w:eastAsia="en-US"/>
        </w:rPr>
        <w:t>4</w:t>
      </w:r>
      <w:r w:rsidRPr="00D463FC">
        <w:rPr>
          <w:rFonts w:eastAsia="Calibri"/>
          <w:lang w:eastAsia="en-US"/>
        </w:rPr>
        <w:t>.3. Заявитель не допускается к участию в аукционе в следующих случаях:</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xml:space="preserve">- несоответствие поданной им заявки требованиям </w:t>
      </w:r>
      <w:r>
        <w:rPr>
          <w:rFonts w:eastAsia="Calibri"/>
          <w:lang w:eastAsia="en-US"/>
        </w:rPr>
        <w:t>аукционной документации</w:t>
      </w:r>
      <w:r w:rsidRPr="00D463FC">
        <w:rPr>
          <w:rFonts w:eastAsia="Calibri"/>
          <w:lang w:eastAsia="en-US"/>
        </w:rPr>
        <w:t>;</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xml:space="preserve">- представлены не все документы в соответствии с перечнем, указанным в </w:t>
      </w:r>
      <w:hyperlink r:id="rId8" w:history="1">
        <w:r w:rsidRPr="00D463FC">
          <w:rPr>
            <w:rFonts w:eastAsia="Calibri"/>
            <w:lang w:eastAsia="en-US"/>
          </w:rPr>
          <w:t>разделе</w:t>
        </w:r>
        <w:r w:rsidRPr="00D463FC">
          <w:rPr>
            <w:rFonts w:eastAsia="Calibri"/>
            <w:color w:val="0000FF"/>
            <w:lang w:eastAsia="en-US"/>
          </w:rPr>
          <w:t xml:space="preserve"> </w:t>
        </w:r>
      </w:hyperlink>
      <w:r>
        <w:t>3</w:t>
      </w:r>
      <w:r w:rsidRPr="00D463FC">
        <w:rPr>
          <w:rFonts w:eastAsia="Calibri"/>
          <w:lang w:eastAsia="en-US"/>
        </w:rPr>
        <w:t xml:space="preserve"> </w:t>
      </w:r>
      <w:r>
        <w:rPr>
          <w:rFonts w:eastAsia="Calibri"/>
          <w:lang w:eastAsia="en-US"/>
        </w:rPr>
        <w:t>аукционной документации</w:t>
      </w:r>
      <w:r w:rsidRPr="00D463FC">
        <w:rPr>
          <w:rFonts w:eastAsia="Calibri"/>
          <w:lang w:eastAsia="en-US"/>
        </w:rPr>
        <w:t>;</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заявка подана лицом, не уполномоченным заявителем на осуществление таких действий;</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представленные документы не подтверждают право заявителя на участие в аукционе в соответствии с законодательством Российской Федерации;</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обнаружение комиссией недостоверных данных в представленных заявителем документах;</w:t>
      </w:r>
    </w:p>
    <w:p w:rsidR="006A1E2C" w:rsidRPr="00D463FC" w:rsidRDefault="006A1E2C" w:rsidP="006A1E2C">
      <w:pPr>
        <w:autoSpaceDE w:val="0"/>
        <w:autoSpaceDN w:val="0"/>
        <w:adjustRightInd w:val="0"/>
        <w:ind w:firstLine="709"/>
        <w:jc w:val="both"/>
        <w:rPr>
          <w:rFonts w:eastAsia="Calibri"/>
          <w:lang w:eastAsia="en-US"/>
        </w:rPr>
      </w:pPr>
      <w:r w:rsidRPr="00D463FC">
        <w:rPr>
          <w:rFonts w:eastAsia="Calibri"/>
          <w:lang w:eastAsia="en-US"/>
        </w:rPr>
        <w:t xml:space="preserve">- несоблюдение порядка подачи заявки в соответствии с </w:t>
      </w:r>
      <w:r>
        <w:t>аукционной документацией</w:t>
      </w:r>
      <w:r w:rsidRPr="00D463FC">
        <w:rPr>
          <w:rFonts w:eastAsia="Calibri"/>
          <w:lang w:eastAsia="en-US"/>
        </w:rPr>
        <w:t>.</w:t>
      </w:r>
    </w:p>
    <w:p w:rsidR="006A1E2C" w:rsidRPr="00D463FC" w:rsidRDefault="006A1E2C" w:rsidP="006A1E2C">
      <w:pPr>
        <w:autoSpaceDE w:val="0"/>
        <w:autoSpaceDN w:val="0"/>
        <w:adjustRightInd w:val="0"/>
        <w:ind w:firstLine="709"/>
        <w:jc w:val="both"/>
        <w:rPr>
          <w:rFonts w:eastAsia="Calibri"/>
          <w:lang w:eastAsia="en-US"/>
        </w:rPr>
      </w:pPr>
      <w:r>
        <w:rPr>
          <w:rFonts w:eastAsia="Calibri"/>
          <w:lang w:eastAsia="en-US"/>
        </w:rPr>
        <w:t>4</w:t>
      </w:r>
      <w:r w:rsidRPr="00D463FC">
        <w:rPr>
          <w:rFonts w:eastAsia="Calibri"/>
          <w:lang w:eastAsia="en-US"/>
        </w:rPr>
        <w:t>.4. Заявитель приобретает статус участника аукциона с момента подписания протокола рассмотрения заявок в случае, если комиссией принято решение о допуске заявителя к участию в аукционе.</w:t>
      </w:r>
    </w:p>
    <w:p w:rsidR="006A1E2C" w:rsidRPr="00D463FC" w:rsidRDefault="006A1E2C" w:rsidP="006A1E2C">
      <w:pPr>
        <w:ind w:firstLine="709"/>
        <w:jc w:val="both"/>
      </w:pPr>
      <w:r>
        <w:t>4</w:t>
      </w:r>
      <w:r w:rsidRPr="00D463FC">
        <w:t xml:space="preserve">.5. В случае если по окончании срока подачи заявки не подано ни одной заявки, или принято решение об отказе в допуске к участию в аукционе всех заявителей, или принято решение о признании только одной заявки, соответствующей требованиям аукционной </w:t>
      </w:r>
      <w:r w:rsidRPr="00D463FC">
        <w:lastRenderedPageBreak/>
        <w:t>документации в указанный протокол вносится информация о признан</w:t>
      </w:r>
      <w:proofErr w:type="gramStart"/>
      <w:r w:rsidRPr="00D463FC">
        <w:t>ии ау</w:t>
      </w:r>
      <w:proofErr w:type="gramEnd"/>
      <w:r w:rsidRPr="00D463FC">
        <w:t>кциона несостоявшимся.</w:t>
      </w:r>
    </w:p>
    <w:p w:rsidR="006A1E2C" w:rsidRPr="001E3725" w:rsidRDefault="006A1E2C" w:rsidP="006A1E2C">
      <w:pPr>
        <w:ind w:firstLine="709"/>
        <w:jc w:val="both"/>
      </w:pPr>
      <w:r>
        <w:t>4</w:t>
      </w:r>
      <w:r w:rsidRPr="00D463FC">
        <w:t>.6. Если к участию в аукционе допущен один участник договор на установку и эксплуатацию рекламной конструкции заключается с лицом, которое являлось единственным участником аукциона.</w:t>
      </w:r>
    </w:p>
    <w:p w:rsidR="006A1E2C" w:rsidRDefault="006A1E2C" w:rsidP="006A1E2C">
      <w:pPr>
        <w:ind w:firstLine="709"/>
        <w:jc w:val="both"/>
      </w:pPr>
      <w:r>
        <w:t xml:space="preserve">4.7. </w:t>
      </w:r>
      <w:r w:rsidRPr="006A181A">
        <w:t>Организатор в течение трех календарных дней со дня принятия решения о соответствии заявки требованиям, предусмотренным настоящ</w:t>
      </w:r>
      <w:r>
        <w:t>ей документацией</w:t>
      </w:r>
      <w:r w:rsidRPr="006A181A">
        <w:t xml:space="preserve">, направляет </w:t>
      </w:r>
      <w:r>
        <w:t>единственному участнику проект д</w:t>
      </w:r>
      <w:r w:rsidRPr="006A181A">
        <w:t>оговора</w:t>
      </w:r>
      <w:r w:rsidRPr="00EB7529">
        <w:rPr>
          <w:b/>
        </w:rPr>
        <w:t xml:space="preserve"> </w:t>
      </w:r>
      <w:r w:rsidRPr="00EB7529">
        <w:t>на установку и эксплуатацию рекламной конструкции,</w:t>
      </w:r>
      <w:r w:rsidRPr="006A181A">
        <w:t xml:space="preserve"> прилагаемый к извещению о проведен</w:t>
      </w:r>
      <w:proofErr w:type="gramStart"/>
      <w:r w:rsidRPr="006A181A">
        <w:t>ии ау</w:t>
      </w:r>
      <w:proofErr w:type="gramEnd"/>
      <w:r w:rsidRPr="006A181A">
        <w:t xml:space="preserve">кциона. В этом случае </w:t>
      </w:r>
      <w:r>
        <w:t>д</w:t>
      </w:r>
      <w:r w:rsidRPr="006A181A">
        <w:t>оговор заключается по начальной цене аукциона, указанной в извещении о проведен</w:t>
      </w:r>
      <w:proofErr w:type="gramStart"/>
      <w:r w:rsidRPr="006A181A">
        <w:t>ии ау</w:t>
      </w:r>
      <w:proofErr w:type="gramEnd"/>
      <w:r w:rsidRPr="006A181A">
        <w:t xml:space="preserve">кциона в срок не </w:t>
      </w:r>
      <w:r>
        <w:t>ранее</w:t>
      </w:r>
      <w:r w:rsidRPr="006A181A">
        <w:t xml:space="preserve"> чем через десять календарных дней со дня размещения протокола аукциона о признании аукциона несостоявшимся</w:t>
      </w:r>
      <w:r>
        <w:t>, и не позднее двадцати календарных дней со дня подписания протокола</w:t>
      </w:r>
      <w:r w:rsidRPr="006A181A">
        <w:t>.</w:t>
      </w:r>
    </w:p>
    <w:bookmarkEnd w:id="6"/>
    <w:p w:rsidR="006A1E2C" w:rsidRDefault="006A1E2C" w:rsidP="006A1E2C"/>
    <w:p w:rsidR="006A1E2C" w:rsidRPr="004D0709" w:rsidRDefault="006A1E2C" w:rsidP="006A1E2C">
      <w:pPr>
        <w:jc w:val="center"/>
        <w:rPr>
          <w:b/>
        </w:rPr>
      </w:pPr>
      <w:bookmarkStart w:id="7" w:name="sub_2005"/>
      <w:r>
        <w:rPr>
          <w:b/>
        </w:rPr>
        <w:t>5</w:t>
      </w:r>
      <w:r w:rsidRPr="004D0709">
        <w:rPr>
          <w:b/>
        </w:rPr>
        <w:t>. Порядок проведения открытого аукциона</w:t>
      </w:r>
    </w:p>
    <w:p w:rsidR="006A1E2C" w:rsidRDefault="006A1E2C" w:rsidP="006A1E2C">
      <w:pPr>
        <w:autoSpaceDE w:val="0"/>
        <w:autoSpaceDN w:val="0"/>
        <w:adjustRightInd w:val="0"/>
        <w:ind w:firstLine="709"/>
        <w:jc w:val="both"/>
        <w:rPr>
          <w:rFonts w:eastAsia="Calibri"/>
          <w:lang w:eastAsia="en-US"/>
        </w:rPr>
      </w:pPr>
      <w:bookmarkStart w:id="8" w:name="sub_2051"/>
      <w:bookmarkEnd w:id="7"/>
      <w:r>
        <w:rPr>
          <w:rFonts w:eastAsia="Calibri"/>
          <w:lang w:eastAsia="en-US"/>
        </w:rPr>
        <w:t xml:space="preserve">5.1. </w:t>
      </w:r>
      <w:r w:rsidRPr="001E3725">
        <w:t xml:space="preserve">Аукцион проводится </w:t>
      </w:r>
      <w:r>
        <w:t>аукционной комиссией</w:t>
      </w:r>
      <w:r w:rsidRPr="001E3725">
        <w:t xml:space="preserve"> в присутствии членов аукционной комиссии и участников аукциона (их представителей).</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xml:space="preserve">5.2. Аукцион начинается в установленный в </w:t>
      </w:r>
      <w:proofErr w:type="gramStart"/>
      <w:r>
        <w:rPr>
          <w:rFonts w:eastAsia="Calibri"/>
          <w:lang w:eastAsia="en-US"/>
        </w:rPr>
        <w:t>извещении</w:t>
      </w:r>
      <w:proofErr w:type="gramEnd"/>
      <w:r>
        <w:rPr>
          <w:rFonts w:eastAsia="Calibri"/>
          <w:lang w:eastAsia="en-US"/>
        </w:rPr>
        <w:t xml:space="preserve"> о проведении аукциона день и час с объявления председателя комиссии или заместителя председателя комиссии об открытии аукциона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На аукцион допускаются участники аукциона или их полномочные представители, по одному от каждого участника.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В случае если участник аукциона не явился в установленный в извещении о проведен</w:t>
      </w:r>
      <w:proofErr w:type="gramStart"/>
      <w:r>
        <w:rPr>
          <w:rFonts w:eastAsia="Calibri"/>
          <w:lang w:eastAsia="en-US"/>
        </w:rPr>
        <w:t>ии ау</w:t>
      </w:r>
      <w:proofErr w:type="gramEnd"/>
      <w:r>
        <w:rPr>
          <w:rFonts w:eastAsia="Calibri"/>
          <w:lang w:eastAsia="en-US"/>
        </w:rPr>
        <w:t>кциона день и час, данный участник признается отказавшимся от участия в аукционе, о чем в протоколе, об итогах аукциона, должна быть сделана отметка.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Аукцион проводит аукционист, который решает все организационные вопросы и обеспечивает порядок при проведен</w:t>
      </w:r>
      <w:proofErr w:type="gramStart"/>
      <w:r>
        <w:rPr>
          <w:rFonts w:eastAsia="Calibri"/>
          <w:lang w:eastAsia="en-US"/>
        </w:rPr>
        <w:t>ии ау</w:t>
      </w:r>
      <w:proofErr w:type="gramEnd"/>
      <w:r>
        <w:rPr>
          <w:rFonts w:eastAsia="Calibri"/>
          <w:lang w:eastAsia="en-US"/>
        </w:rPr>
        <w:t>кциона.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После получения участниками аукциона карточек и занятия мест в зале председатель комиссии или заместитель председателя комиссии представляет аукциониста, который разъясняет правила и конкретные особенности проведения аукциона, оглашает номер лота, его основные характеристики, начальную цену и шаг аукциона.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Шаг аукциона не изменяется в течение всего аукциона.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После оглашения аукционистом начальной цены участникам аукциона предлагается заявить эту цену путем поднятия карточек.</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лота ни один из участников аукциона не поднял карточку, аукцион по соответствующему лоту признается несостоявшимся.</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Pr>
          <w:rFonts w:eastAsia="Calibri"/>
          <w:lang w:eastAsia="en-US"/>
        </w:rPr>
        <w:t>заявляется</w:t>
      </w:r>
      <w:proofErr w:type="gramEnd"/>
      <w:r>
        <w:rPr>
          <w:rFonts w:eastAsia="Calibri"/>
          <w:lang w:eastAsia="en-US"/>
        </w:rPr>
        <w:t xml:space="preserve"> участниками путем поднятия карточек. Участники не вправе иными способами заявлять свои предложения по цене лота.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xml:space="preserve">Аукционист называет номер карточки участника, который первым заявил начальную или последующую цену, </w:t>
      </w:r>
      <w:proofErr w:type="gramStart"/>
      <w:r>
        <w:rPr>
          <w:rFonts w:eastAsia="Calibri"/>
          <w:lang w:eastAsia="en-US"/>
        </w:rPr>
        <w:t>указывает на этого участника и объявляет</w:t>
      </w:r>
      <w:proofErr w:type="gramEnd"/>
      <w:r>
        <w:rPr>
          <w:rFonts w:eastAsia="Calibri"/>
          <w:lang w:eastAsia="en-US"/>
        </w:rPr>
        <w:t xml:space="preserve">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w:t>
      </w:r>
      <w:proofErr w:type="gramStart"/>
      <w:r>
        <w:rPr>
          <w:rFonts w:eastAsia="Calibri"/>
          <w:lang w:eastAsia="en-US"/>
        </w:rPr>
        <w:t>поднял карточку и не заявил</w:t>
      </w:r>
      <w:proofErr w:type="gramEnd"/>
      <w:r>
        <w:rPr>
          <w:rFonts w:eastAsia="Calibri"/>
          <w:lang w:eastAsia="en-US"/>
        </w:rPr>
        <w:t xml:space="preserve"> последующую цену, аукцион завершается.</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lastRenderedPageBreak/>
        <w:t>По завершен</w:t>
      </w:r>
      <w:proofErr w:type="gramStart"/>
      <w:r>
        <w:rPr>
          <w:rFonts w:eastAsia="Calibri"/>
          <w:lang w:eastAsia="en-US"/>
        </w:rPr>
        <w:t>ии ау</w:t>
      </w:r>
      <w:proofErr w:type="gramEnd"/>
      <w:r>
        <w:rPr>
          <w:rFonts w:eastAsia="Calibri"/>
          <w:lang w:eastAsia="en-US"/>
        </w:rPr>
        <w:t>кциона аукционист объявляет лот, называет цену лота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xml:space="preserve">5.3. </w:t>
      </w:r>
      <w:proofErr w:type="gramStart"/>
      <w:r>
        <w:rPr>
          <w:rFonts w:eastAsia="Calibri"/>
          <w:lang w:eastAsia="en-US"/>
        </w:rPr>
        <w:t>При проведении аукциона организатор аукциона в обязательном порядке ведет аудиозапись или видеозапись и протокол об итогах аукциона, в котором должны содержаться сведения о месте, дате и времени проведения аукциона, участниках аукциона, о начальной цене лота, последнем и предпоследнем предложениях о цене лота, наименовании и месте нахождения (для юридического лица), фамилии, имени, отчестве (последнее при наличии), о месте жительства (для физического</w:t>
      </w:r>
      <w:proofErr w:type="gramEnd"/>
      <w:r>
        <w:rPr>
          <w:rFonts w:eastAsia="Calibri"/>
          <w:lang w:eastAsia="en-US"/>
        </w:rPr>
        <w:t xml:space="preserve"> лица) победителя аукциона и участника, который сделал предпоследнее предложение о цене лота.</w:t>
      </w:r>
    </w:p>
    <w:p w:rsidR="006A1E2C" w:rsidRDefault="006A1E2C" w:rsidP="006A1E2C">
      <w:pPr>
        <w:autoSpaceDE w:val="0"/>
        <w:autoSpaceDN w:val="0"/>
        <w:adjustRightInd w:val="0"/>
        <w:ind w:firstLine="709"/>
        <w:jc w:val="both"/>
        <w:rPr>
          <w:rFonts w:eastAsia="Calibri"/>
          <w:lang w:eastAsia="en-US"/>
        </w:rPr>
      </w:pPr>
      <w:proofErr w:type="gramStart"/>
      <w:r>
        <w:rPr>
          <w:rFonts w:eastAsia="Calibri"/>
          <w:lang w:eastAsia="en-US"/>
        </w:rPr>
        <w:t>Протокол об итогах аукциона подписывается всеми присутствующими членами комиссии, организатором аукциона и победителем аукциона в день проведения аукциона, либо участником, который сделал предпоследнее предложение о цене лота в течение семи дней со дня размещения на официальном сайте города Шумерля в сети "Интернет" информации о лотах, по которым лицо, признанное победителем, уклонилось от подписания протокола об итогах аукциона.</w:t>
      </w:r>
      <w:proofErr w:type="gramEnd"/>
    </w:p>
    <w:p w:rsidR="006A1E2C" w:rsidRDefault="006A1E2C" w:rsidP="006A1E2C">
      <w:pPr>
        <w:autoSpaceDE w:val="0"/>
        <w:autoSpaceDN w:val="0"/>
        <w:adjustRightInd w:val="0"/>
        <w:ind w:firstLine="709"/>
        <w:jc w:val="both"/>
        <w:rPr>
          <w:rFonts w:eastAsia="Calibri"/>
          <w:lang w:eastAsia="en-US"/>
        </w:rPr>
      </w:pPr>
      <w:r>
        <w:rPr>
          <w:rFonts w:eastAsia="Calibri"/>
          <w:lang w:eastAsia="en-US"/>
        </w:rPr>
        <w:t>Протокол об итогах аукциона размещается на официальном сайте города Шумерля в сети "Интернет" в течение рабочего дня, следующего после подписания указанного протокола.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5.4. Аукцион признается несостоявшимся в случаях:</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не поступило ни одной заявки на участие в аукционе по соответствующему лоту;</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от участия в аукционе по соответствующему лоту отказались все заявители;</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ни один заявитель не допущен к участию в аукционе по соответствующему лоту;</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после трехкратного объявления начальной цены ни один из участников аукциона не выразил намерения заключить договор  на установку и эксплуатацию рекламной конструкции по соответствующему лоту по предложенной цене;</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в случае если победитель аукциона и участник аукциона, чье предложение цены за предмет аукциона было зафиксировано предыдущим за предложением победителя, уклонились от подписания протокола об итогах аукциона;</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при уклонении или отказе победителя аукциона от заключения договора в установленный настоящей документацией срок;</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в случае, когда заявку на участие в аукционе подал только один заявитель.</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В случае если извещением предусмотрено два и более лота, решение о признан</w:t>
      </w:r>
      <w:proofErr w:type="gramStart"/>
      <w:r>
        <w:rPr>
          <w:rFonts w:eastAsia="Calibri"/>
          <w:lang w:eastAsia="en-US"/>
        </w:rPr>
        <w:t>ии ау</w:t>
      </w:r>
      <w:proofErr w:type="gramEnd"/>
      <w:r>
        <w:rPr>
          <w:rFonts w:eastAsia="Calibri"/>
          <w:lang w:eastAsia="en-US"/>
        </w:rPr>
        <w:t>кциона несостоявшимся принимается в отношении каждого лота отдельно.</w:t>
      </w:r>
    </w:p>
    <w:p w:rsidR="006A1E2C" w:rsidRDefault="006A1E2C" w:rsidP="006A1E2C">
      <w:pPr>
        <w:autoSpaceDE w:val="0"/>
        <w:autoSpaceDN w:val="0"/>
        <w:adjustRightInd w:val="0"/>
        <w:ind w:firstLine="709"/>
        <w:jc w:val="both"/>
        <w:rPr>
          <w:rFonts w:eastAsia="Calibri"/>
          <w:lang w:eastAsia="en-US"/>
        </w:rPr>
      </w:pPr>
      <w:r>
        <w:rPr>
          <w:rFonts w:eastAsia="Calibri"/>
          <w:lang w:eastAsia="en-US"/>
        </w:rPr>
        <w:t xml:space="preserve">5.5. </w:t>
      </w:r>
      <w:proofErr w:type="gramStart"/>
      <w:r>
        <w:rPr>
          <w:rFonts w:eastAsia="Calibri"/>
          <w:lang w:eastAsia="en-US"/>
        </w:rPr>
        <w:t>Протокол об итогах аукциона с момента его подписания организатором аукциона приобретает юридическую силу и является документом, подтверждающим право победителя, либо участника аукциона, чье предложение цены за предмет аукциона было зафиксировано предыдущим за предложением победителя, уклонившегося от подписания протокола (далее - Лицо подписавшее протокол об итогах аукциона) - на заключение договора на установку и эксплуатацию рекламной конструкции и действует до заключения договора на</w:t>
      </w:r>
      <w:proofErr w:type="gramEnd"/>
      <w:r>
        <w:rPr>
          <w:rFonts w:eastAsia="Calibri"/>
          <w:lang w:eastAsia="en-US"/>
        </w:rPr>
        <w:t xml:space="preserve"> установку и эксплуатацию рекламной </w:t>
      </w:r>
      <w:proofErr w:type="gramStart"/>
      <w:r>
        <w:rPr>
          <w:rFonts w:eastAsia="Calibri"/>
          <w:lang w:eastAsia="en-US"/>
        </w:rPr>
        <w:t>конструкции</w:t>
      </w:r>
      <w:proofErr w:type="gramEnd"/>
      <w:r>
        <w:rPr>
          <w:rFonts w:eastAsia="Calibri"/>
          <w:lang w:eastAsia="en-US"/>
        </w:rPr>
        <w:t xml:space="preserve"> но не более двадцати календарных дней с момента подписания. Копия протокола об итогах аукциона выдается победителю или его полномочному представителю под расписку либо высылается ему по почте (заказным письмом) не позднее трех рабочих дней </w:t>
      </w:r>
      <w:proofErr w:type="gramStart"/>
      <w:r>
        <w:rPr>
          <w:rFonts w:eastAsia="Calibri"/>
          <w:lang w:eastAsia="en-US"/>
        </w:rPr>
        <w:t>с даты подписания</w:t>
      </w:r>
      <w:proofErr w:type="gramEnd"/>
      <w:r>
        <w:rPr>
          <w:rFonts w:eastAsia="Calibri"/>
          <w:lang w:eastAsia="en-US"/>
        </w:rPr>
        <w:t xml:space="preserve"> протокола об итогах аукциона. Участники аукциона вправе под расписку ознакомиться с протоколом об итогах аукциона.</w:t>
      </w:r>
    </w:p>
    <w:bookmarkEnd w:id="8"/>
    <w:p w:rsidR="006A1E2C" w:rsidRDefault="006A1E2C" w:rsidP="006A1E2C"/>
    <w:p w:rsidR="006A1E2C" w:rsidRDefault="006A1E2C" w:rsidP="006A1E2C">
      <w:pPr>
        <w:jc w:val="center"/>
      </w:pPr>
      <w:r>
        <w:rPr>
          <w:b/>
        </w:rPr>
        <w:t>6</w:t>
      </w:r>
      <w:r w:rsidRPr="004D0709">
        <w:rPr>
          <w:b/>
        </w:rPr>
        <w:t xml:space="preserve">. Порядок заключения договоров </w:t>
      </w:r>
    </w:p>
    <w:p w:rsidR="006A1E2C" w:rsidRDefault="006A1E2C" w:rsidP="006A1E2C">
      <w:pPr>
        <w:ind w:firstLine="709"/>
        <w:jc w:val="both"/>
      </w:pPr>
      <w:bookmarkStart w:id="9" w:name="sub_2061"/>
      <w:r>
        <w:t xml:space="preserve">6.1. </w:t>
      </w:r>
      <w:proofErr w:type="gramStart"/>
      <w:r>
        <w:t>Организатор аукциона на основании протокола аукционной комиссии об  итогах аукциона или протокола о признании аукциона несостоявшимся заключает договор с победителем аукциона.</w:t>
      </w:r>
      <w:proofErr w:type="gramEnd"/>
    </w:p>
    <w:p w:rsidR="006A1E2C" w:rsidRDefault="006A1E2C" w:rsidP="006A1E2C">
      <w:pPr>
        <w:ind w:firstLine="709"/>
        <w:jc w:val="both"/>
      </w:pPr>
      <w:r>
        <w:t>6</w:t>
      </w:r>
      <w:r w:rsidRPr="006A181A">
        <w:t>.</w:t>
      </w:r>
      <w:r>
        <w:t>2</w:t>
      </w:r>
      <w:r w:rsidRPr="006A181A">
        <w:t xml:space="preserve">. Договор подлежит заключению в срок не </w:t>
      </w:r>
      <w:r>
        <w:t>ранее десяти</w:t>
      </w:r>
      <w:r w:rsidRPr="006A181A">
        <w:t xml:space="preserve"> календарных дней со дня подписания протокола об итогах аукциона или протокола о признан</w:t>
      </w:r>
      <w:proofErr w:type="gramStart"/>
      <w:r w:rsidRPr="006A181A">
        <w:t>ии ау</w:t>
      </w:r>
      <w:proofErr w:type="gramEnd"/>
      <w:r w:rsidRPr="006A181A">
        <w:t>кциона несостоявшимся</w:t>
      </w:r>
      <w:r>
        <w:t>, и не позднее двадцати календарных дней со дня подписания протокола</w:t>
      </w:r>
      <w:r w:rsidRPr="006A181A">
        <w:t>.</w:t>
      </w:r>
    </w:p>
    <w:p w:rsidR="006A1E2C" w:rsidRPr="003E0738" w:rsidRDefault="006A1E2C" w:rsidP="006A1E2C">
      <w:pPr>
        <w:ind w:firstLine="709"/>
        <w:jc w:val="both"/>
      </w:pPr>
      <w:r>
        <w:lastRenderedPageBreak/>
        <w:t>6</w:t>
      </w:r>
      <w:r w:rsidRPr="001E3725">
        <w:t>.</w:t>
      </w:r>
      <w:r>
        <w:t>3</w:t>
      </w:r>
      <w:r w:rsidRPr="001E3725">
        <w:t xml:space="preserve">. Срок действия договора устанавливается </w:t>
      </w:r>
      <w:r>
        <w:t>в соответствиями с условиями проведения аукциона.</w:t>
      </w:r>
    </w:p>
    <w:p w:rsidR="006A1E2C" w:rsidRDefault="006A1E2C" w:rsidP="006A1E2C">
      <w:pPr>
        <w:ind w:firstLine="709"/>
        <w:jc w:val="both"/>
      </w:pPr>
      <w:r>
        <w:t>6</w:t>
      </w:r>
      <w:r w:rsidRPr="00D246D0">
        <w:t xml:space="preserve">.4. В случае если победитель аукциона в срок не позднее </w:t>
      </w:r>
      <w:r>
        <w:t>двадцати</w:t>
      </w:r>
      <w:r w:rsidRPr="00D246D0">
        <w:t xml:space="preserve"> календарных</w:t>
      </w:r>
      <w:r>
        <w:t xml:space="preserve"> дней со дня подписания протокола об итогах аукциона или протокола о признан</w:t>
      </w:r>
      <w:proofErr w:type="gramStart"/>
      <w:r>
        <w:t>ии ау</w:t>
      </w:r>
      <w:proofErr w:type="gramEnd"/>
      <w:r>
        <w:t>кциона несостоявшимся</w:t>
      </w:r>
      <w:r w:rsidRPr="001E3725">
        <w:t>, не представил организатору аукциона подписанный договор, победитель аукциона признается уклонившимся от заключения договора,</w:t>
      </w:r>
    </w:p>
    <w:p w:rsidR="006A1E2C" w:rsidRDefault="006A1E2C" w:rsidP="006A1E2C">
      <w:pPr>
        <w:ind w:firstLine="709"/>
        <w:jc w:val="both"/>
      </w:pPr>
      <w:r>
        <w:t>6</w:t>
      </w:r>
      <w:r w:rsidRPr="001E3725">
        <w:t xml:space="preserve">.5. Организатор аукциона по истечению срока на заключение договора с победителем аукциона не позднее следующего рабочего дня составляет протокол об отказе победителя от подписания </w:t>
      </w:r>
      <w:r>
        <w:t>д</w:t>
      </w:r>
      <w:r w:rsidRPr="001E3725">
        <w:t>оговора</w:t>
      </w:r>
      <w:r>
        <w:t>.</w:t>
      </w:r>
    </w:p>
    <w:p w:rsidR="006A1E2C" w:rsidRDefault="006A1E2C" w:rsidP="006A1E2C">
      <w:pPr>
        <w:ind w:firstLine="709"/>
        <w:jc w:val="both"/>
        <w:rPr>
          <w:b/>
        </w:rPr>
      </w:pPr>
      <w:r>
        <w:t>6.6.</w:t>
      </w:r>
      <w:r w:rsidRPr="001E3725">
        <w:t xml:space="preserve"> </w:t>
      </w:r>
      <w:r>
        <w:t>О</w:t>
      </w:r>
      <w:r w:rsidRPr="001E3725">
        <w:t>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w:t>
      </w:r>
      <w:r w:rsidRPr="00001449">
        <w:rPr>
          <w:b/>
        </w:rPr>
        <w:t xml:space="preserve"> </w:t>
      </w:r>
      <w:r w:rsidRPr="00001449">
        <w:t>о</w:t>
      </w:r>
      <w:r>
        <w:rPr>
          <w:b/>
        </w:rPr>
        <w:t xml:space="preserve"> </w:t>
      </w:r>
      <w:r w:rsidRPr="001E3725">
        <w:t>размер</w:t>
      </w:r>
      <w:r>
        <w:t>е</w:t>
      </w:r>
      <w:r w:rsidRPr="001E3725">
        <w:t xml:space="preserve"> платы, подлежащей уплате по договору на установку и эксплуатацию рекламной конструкции</w:t>
      </w:r>
      <w:r>
        <w:t xml:space="preserve"> (цена лота); </w:t>
      </w:r>
    </w:p>
    <w:p w:rsidR="006A1E2C" w:rsidRPr="006A181A" w:rsidRDefault="006A1E2C" w:rsidP="006A1E2C">
      <w:pPr>
        <w:ind w:firstLine="709"/>
        <w:jc w:val="both"/>
      </w:pPr>
      <w:r>
        <w:t>6</w:t>
      </w:r>
      <w:r w:rsidRPr="001E3725">
        <w:t>.</w:t>
      </w:r>
      <w:r>
        <w:t>7</w:t>
      </w:r>
      <w:r w:rsidRPr="001E3725">
        <w:t xml:space="preserve">. Организатор аукциона в течение трех рабочих дней </w:t>
      </w:r>
      <w:proofErr w:type="gramStart"/>
      <w:r w:rsidRPr="001E3725">
        <w:t>с даты подписания</w:t>
      </w:r>
      <w:proofErr w:type="gramEnd"/>
      <w:r w:rsidRPr="001E3725">
        <w:t xml:space="preserve"> протокола об отказе победителя аукциона от подписания договора передает </w:t>
      </w:r>
      <w:r>
        <w:t>у</w:t>
      </w:r>
      <w:r w:rsidRPr="001E3725">
        <w:t>частнику аукциона, сделавшему предпоследнее предложение о</w:t>
      </w:r>
      <w:r>
        <w:t xml:space="preserve"> цене лота</w:t>
      </w:r>
      <w:r w:rsidRPr="001E3725">
        <w:t xml:space="preserve">, один экземпляр указанного протокола и проект договора. </w:t>
      </w:r>
      <w:r w:rsidRPr="006A181A">
        <w:t xml:space="preserve">Указанный проект договора подписывается участником аукциона, сделавшим предпоследнее предложение о цене </w:t>
      </w:r>
      <w:r>
        <w:t>лота</w:t>
      </w:r>
      <w:r w:rsidRPr="006A181A">
        <w:t xml:space="preserve">, в десятидневный срок и представляется организатору аукциона. При этом заключение договора для участника аукциона, </w:t>
      </w:r>
      <w:proofErr w:type="gramStart"/>
      <w:r w:rsidRPr="006A181A">
        <w:t>сделавшему</w:t>
      </w:r>
      <w:proofErr w:type="gramEnd"/>
      <w:r w:rsidRPr="006A181A">
        <w:t xml:space="preserve"> предпоследнее предложение о цене </w:t>
      </w:r>
      <w:r>
        <w:t>лота</w:t>
      </w:r>
      <w:r w:rsidRPr="006A181A">
        <w:t>, является обязательным.</w:t>
      </w:r>
    </w:p>
    <w:p w:rsidR="006A1E2C" w:rsidRPr="001E3725" w:rsidRDefault="006A1E2C" w:rsidP="006A1E2C">
      <w:pPr>
        <w:ind w:firstLine="709"/>
        <w:jc w:val="both"/>
      </w:pPr>
      <w:r>
        <w:t>6</w:t>
      </w:r>
      <w:r w:rsidRPr="001E3725">
        <w:t>.</w:t>
      </w:r>
      <w:r>
        <w:t>8</w:t>
      </w:r>
      <w:r w:rsidRPr="001E3725">
        <w:t xml:space="preserve">. В случае, если участник аукциона, сделавший предпоследнее предложение о цене </w:t>
      </w:r>
      <w:r>
        <w:t>лота</w:t>
      </w:r>
      <w:r w:rsidRPr="001E3725">
        <w:t xml:space="preserve">, в срок, предусмотренный документацией об аукционе, не представил организатору аукциона подписанный договор, участник аукциона, сделавший предпоследнее предложение о цене </w:t>
      </w:r>
      <w:r>
        <w:t>лота</w:t>
      </w:r>
      <w:r w:rsidRPr="001E3725">
        <w:t xml:space="preserve">, признается уклонившимся от заключения договора, о чем составляется </w:t>
      </w:r>
      <w:proofErr w:type="gramStart"/>
      <w:r w:rsidRPr="001E3725">
        <w:t>протокол</w:t>
      </w:r>
      <w:proofErr w:type="gramEnd"/>
      <w:r w:rsidRPr="001E3725">
        <w:t xml:space="preserve"> об отказе от подписания </w:t>
      </w:r>
      <w:r>
        <w:t>д</w:t>
      </w:r>
      <w:r w:rsidRPr="001E3725">
        <w:t>оговора.</w:t>
      </w:r>
    </w:p>
    <w:p w:rsidR="006A1E2C" w:rsidRPr="001E3725" w:rsidRDefault="006A1E2C" w:rsidP="006A1E2C">
      <w:pPr>
        <w:ind w:firstLine="709"/>
        <w:jc w:val="both"/>
      </w:pPr>
      <w:r>
        <w:t>6</w:t>
      </w:r>
      <w:r w:rsidRPr="001E3725">
        <w:t>.</w:t>
      </w:r>
      <w:r>
        <w:t>9</w:t>
      </w:r>
      <w:r w:rsidRPr="001E3725">
        <w:t xml:space="preserve">. В случае уклонения участника аукциона, сделавшего предпоследнее предложение о цене </w:t>
      </w:r>
      <w:r>
        <w:t>лота</w:t>
      </w:r>
      <w:r w:rsidRPr="001E3725">
        <w:t>,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6A1E2C" w:rsidRPr="001E3725" w:rsidRDefault="006A1E2C" w:rsidP="006A1E2C">
      <w:pPr>
        <w:ind w:firstLine="709"/>
        <w:jc w:val="both"/>
      </w:pPr>
      <w:r>
        <w:t>6</w:t>
      </w:r>
      <w:r w:rsidRPr="001E3725">
        <w:t>.</w:t>
      </w:r>
      <w:r>
        <w:t>10</w:t>
      </w:r>
      <w:r w:rsidRPr="001E3725">
        <w:t xml:space="preserve">. При заключении и исполнении условий договора изменение </w:t>
      </w:r>
      <w:r>
        <w:t xml:space="preserve">существенных </w:t>
      </w:r>
      <w:r w:rsidRPr="001E3725">
        <w:t>условий договора, указанных в документации об аукционе, по соглашению сторон и в одностороннем порядке не допускается.</w:t>
      </w:r>
    </w:p>
    <w:p w:rsidR="006A1E2C" w:rsidRPr="001E3725" w:rsidRDefault="006A1E2C" w:rsidP="006A1E2C">
      <w:pPr>
        <w:ind w:firstLine="709"/>
        <w:jc w:val="both"/>
      </w:pPr>
      <w:r>
        <w:t>6</w:t>
      </w:r>
      <w:r w:rsidRPr="001E3725">
        <w:t>.1</w:t>
      </w:r>
      <w:r>
        <w:t>1</w:t>
      </w:r>
      <w:r w:rsidRPr="001E3725">
        <w:t xml:space="preserve">. Победитель аукциона или участник аукциона, сделавший предпоследнее предложение о цене </w:t>
      </w:r>
      <w:r>
        <w:t>лота</w:t>
      </w:r>
      <w:r w:rsidRPr="001E3725">
        <w:t xml:space="preserve">, или единственный </w:t>
      </w:r>
      <w:r>
        <w:t>участник аукциона, заключивший д</w:t>
      </w:r>
      <w:r w:rsidRPr="001E3725">
        <w:t>оговор, обязан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w:t>
      </w:r>
    </w:p>
    <w:p w:rsidR="006A1E2C" w:rsidRDefault="006A1E2C" w:rsidP="006A1E2C">
      <w:pPr>
        <w:ind w:firstLine="709"/>
        <w:jc w:val="right"/>
      </w:pPr>
    </w:p>
    <w:bookmarkEnd w:id="9"/>
    <w:p w:rsidR="006A1E2C" w:rsidRPr="00BB7D27" w:rsidRDefault="006A1E2C" w:rsidP="006A1E2C">
      <w:pPr>
        <w:autoSpaceDE w:val="0"/>
        <w:autoSpaceDN w:val="0"/>
        <w:adjustRightInd w:val="0"/>
        <w:ind w:firstLine="567"/>
        <w:jc w:val="both"/>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r>
        <w:br w:type="page"/>
      </w:r>
      <w:r>
        <w:lastRenderedPageBreak/>
        <w:t>Приложение</w:t>
      </w:r>
      <w:r w:rsidR="008829D1">
        <w:t xml:space="preserve"> </w:t>
      </w:r>
    </w:p>
    <w:p w:rsidR="006A1E2C" w:rsidRDefault="006A1E2C" w:rsidP="006A1E2C">
      <w:pPr>
        <w:ind w:left="6300"/>
      </w:pPr>
      <w:r>
        <w:t xml:space="preserve">к </w:t>
      </w:r>
      <w:r w:rsidR="008829D1">
        <w:t xml:space="preserve">извещению </w:t>
      </w:r>
    </w:p>
    <w:p w:rsidR="006A1E2C" w:rsidRPr="00155C10" w:rsidRDefault="006A1E2C" w:rsidP="006A1E2C">
      <w:pPr>
        <w:pStyle w:val="2"/>
        <w:keepNext w:val="0"/>
        <w:widowControl w:val="0"/>
        <w:spacing w:before="0"/>
        <w:ind w:right="125"/>
        <w:jc w:val="center"/>
        <w:rPr>
          <w:rFonts w:ascii="Times New Roman" w:hAnsi="Times New Roman" w:cs="Times New Roman"/>
          <w:b w:val="0"/>
          <w:i w:val="0"/>
          <w:sz w:val="24"/>
          <w:szCs w:val="24"/>
        </w:rPr>
      </w:pPr>
      <w:r w:rsidRPr="00155C10">
        <w:rPr>
          <w:rFonts w:ascii="Times New Roman" w:hAnsi="Times New Roman" w:cs="Times New Roman"/>
          <w:b w:val="0"/>
          <w:sz w:val="24"/>
          <w:szCs w:val="24"/>
        </w:rPr>
        <w:t>ЗАЯВКА*</w:t>
      </w:r>
    </w:p>
    <w:p w:rsidR="006A1E2C" w:rsidRPr="0019350D" w:rsidRDefault="006A1E2C" w:rsidP="006A1E2C">
      <w:pPr>
        <w:widowControl w:val="0"/>
      </w:pPr>
    </w:p>
    <w:p w:rsidR="006A1E2C" w:rsidRPr="00520FD4" w:rsidRDefault="006A1E2C" w:rsidP="006A1E2C">
      <w:pPr>
        <w:ind w:firstLine="567"/>
        <w:jc w:val="center"/>
      </w:pPr>
      <w:r w:rsidRPr="00520FD4">
        <w:t xml:space="preserve">на участие в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p>
    <w:p w:rsidR="006A1E2C" w:rsidRPr="00155C10" w:rsidRDefault="006A1E2C" w:rsidP="006A1E2C">
      <w:pPr>
        <w:ind w:firstLine="567"/>
        <w:jc w:val="center"/>
        <w:rPr>
          <w:i/>
          <w:sz w:val="20"/>
          <w:szCs w:val="20"/>
        </w:rPr>
      </w:pPr>
      <w:r w:rsidRPr="00155C10">
        <w:rPr>
          <w:i/>
          <w:sz w:val="20"/>
          <w:szCs w:val="20"/>
        </w:rPr>
        <w:t xml:space="preserve"> (все графы заполняются в электронном виде или от руки печатными буквами)</w:t>
      </w:r>
    </w:p>
    <w:p w:rsidR="006A1E2C" w:rsidRPr="0019350D" w:rsidRDefault="006A1E2C" w:rsidP="006A1E2C">
      <w:pPr>
        <w:widowControl w:val="0"/>
        <w:jc w:val="center"/>
        <w:rPr>
          <w:b/>
        </w:rPr>
      </w:pPr>
    </w:p>
    <w:p w:rsidR="006A1E2C" w:rsidRPr="00C55569" w:rsidRDefault="006A1E2C" w:rsidP="006A1E2C">
      <w:pPr>
        <w:ind w:firstLine="567"/>
        <w:jc w:val="both"/>
      </w:pPr>
      <w:r>
        <w:t>Установка и эксплуатация</w:t>
      </w:r>
      <w:r w:rsidRPr="00C55569">
        <w:t xml:space="preserve"> рекламной конструкции: </w:t>
      </w:r>
    </w:p>
    <w:p w:rsidR="006A1E2C" w:rsidRPr="00C55569" w:rsidRDefault="006A1E2C" w:rsidP="006A1E2C">
      <w:pPr>
        <w:jc w:val="both"/>
      </w:pPr>
      <w:r w:rsidRPr="00C55569">
        <w:t>__________________________</w:t>
      </w:r>
      <w:r>
        <w:t>________________</w:t>
      </w:r>
      <w:r w:rsidRPr="00C55569">
        <w:t>__________________________</w:t>
      </w:r>
      <w:r>
        <w:t>_</w:t>
      </w:r>
      <w:r w:rsidRPr="00C55569">
        <w:t>_______</w:t>
      </w:r>
    </w:p>
    <w:p w:rsidR="006A1E2C" w:rsidRPr="00020493" w:rsidRDefault="006A1E2C" w:rsidP="006A1E2C">
      <w:pPr>
        <w:jc w:val="center"/>
        <w:rPr>
          <w:i/>
          <w:sz w:val="20"/>
          <w:szCs w:val="20"/>
        </w:rPr>
      </w:pPr>
      <w:r w:rsidRPr="00020493">
        <w:rPr>
          <w:i/>
          <w:sz w:val="20"/>
          <w:szCs w:val="20"/>
        </w:rPr>
        <w:t xml:space="preserve"> ( Наименование, номер Лота </w:t>
      </w:r>
      <w:r w:rsidRPr="00020493">
        <w:rPr>
          <w:i/>
        </w:rPr>
        <w:t xml:space="preserve">_____________________________________________________________________________ </w:t>
      </w:r>
      <w:r w:rsidRPr="00020493">
        <w:rPr>
          <w:i/>
          <w:sz w:val="20"/>
          <w:szCs w:val="20"/>
        </w:rPr>
        <w:t xml:space="preserve"> с указанием адреса (ориентиров) места расположения конструкций)</w:t>
      </w:r>
    </w:p>
    <w:p w:rsidR="006A1E2C" w:rsidRDefault="006A1E2C" w:rsidP="006A1E2C">
      <w:pPr>
        <w:widowControl w:val="0"/>
      </w:pPr>
      <w:r w:rsidRPr="00C55569">
        <w:t xml:space="preserve"> ___________________________________________________________</w:t>
      </w:r>
      <w:r>
        <w:t>_________</w:t>
      </w:r>
      <w:r w:rsidRPr="00C55569">
        <w:t>_________</w:t>
      </w:r>
    </w:p>
    <w:p w:rsidR="006A1E2C" w:rsidRDefault="006A1E2C" w:rsidP="006A1E2C">
      <w:pPr>
        <w:widowControl w:val="0"/>
      </w:pPr>
    </w:p>
    <w:p w:rsidR="006A1E2C" w:rsidRPr="0019350D" w:rsidRDefault="006A1E2C" w:rsidP="006A1E2C">
      <w:pPr>
        <w:pStyle w:val="af9"/>
        <w:ind w:firstLine="708"/>
        <w:jc w:val="both"/>
      </w:pPr>
      <w:r w:rsidRPr="0019350D">
        <w:t>1. </w:t>
      </w:r>
      <w:proofErr w:type="gramStart"/>
      <w:r w:rsidRPr="0019350D">
        <w:t xml:space="preserve">Изучив аукционную документацию </w:t>
      </w:r>
      <w:r w:rsidRPr="00246C89">
        <w:t xml:space="preserve">на право </w:t>
      </w:r>
      <w:r w:rsidRPr="00520FD4">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 xml:space="preserve">а </w:t>
      </w:r>
      <w:r w:rsidRPr="00520FD4">
        <w:t>Шумерля</w:t>
      </w:r>
      <w:r w:rsidRPr="0019350D">
        <w:t>, в том числе проект договора</w:t>
      </w:r>
      <w:r>
        <w:t xml:space="preserve"> </w:t>
      </w:r>
      <w:r w:rsidRPr="00520FD4">
        <w:t>на установку и эксплуатацию рекламной конструкции на земельном участке, здании или ином недвижимом</w:t>
      </w:r>
      <w:proofErr w:type="gramEnd"/>
      <w:r w:rsidRPr="00520FD4">
        <w:t xml:space="preserve"> </w:t>
      </w:r>
      <w:proofErr w:type="gramStart"/>
      <w:r w:rsidRPr="00520FD4">
        <w:t>имуществе</w:t>
      </w:r>
      <w:proofErr w:type="gramEnd"/>
      <w:r w:rsidRPr="00520FD4">
        <w:t xml:space="preserve">,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r>
        <w:t>, по адресу (ориентиры места расположения): _________________________________________________________</w:t>
      </w:r>
      <w:r w:rsidRPr="0019350D">
        <w:t xml:space="preserve">, </w:t>
      </w:r>
      <w:r>
        <w:t xml:space="preserve">лот № _____________, </w:t>
      </w:r>
      <w:r w:rsidRPr="0019350D">
        <w:t>_______________________________________________________________</w:t>
      </w:r>
      <w:r>
        <w:t>__</w:t>
      </w:r>
      <w:r w:rsidRPr="0019350D">
        <w:t>______</w:t>
      </w:r>
      <w:r>
        <w:t>_</w:t>
      </w:r>
      <w:r w:rsidRPr="0019350D">
        <w:t>_____</w:t>
      </w:r>
    </w:p>
    <w:p w:rsidR="006A1E2C" w:rsidRPr="00020493" w:rsidRDefault="006A1E2C" w:rsidP="006A1E2C">
      <w:pPr>
        <w:pStyle w:val="31"/>
        <w:ind w:right="125"/>
        <w:jc w:val="center"/>
        <w:rPr>
          <w:sz w:val="20"/>
        </w:rPr>
      </w:pPr>
      <w:r w:rsidRPr="00020493">
        <w:rPr>
          <w:bCs/>
          <w:i/>
          <w:sz w:val="20"/>
        </w:rPr>
        <w:t>(наименование участника аукциона),</w:t>
      </w:r>
      <w:r w:rsidRPr="00020493">
        <w:rPr>
          <w:i/>
          <w:sz w:val="20"/>
        </w:rPr>
        <w:t xml:space="preserve"> в лице (наименование должности руководителя и его фамилия, имя, отчество (последнее при наличии</w:t>
      </w:r>
      <w:proofErr w:type="gramStart"/>
      <w:r w:rsidRPr="00020493">
        <w:rPr>
          <w:i/>
          <w:sz w:val="20"/>
        </w:rPr>
        <w:t>)</w:t>
      </w:r>
      <w:r>
        <w:rPr>
          <w:i/>
          <w:sz w:val="20"/>
        </w:rPr>
        <w:t>и</w:t>
      </w:r>
      <w:proofErr w:type="gramEnd"/>
      <w:r>
        <w:rPr>
          <w:i/>
          <w:sz w:val="20"/>
        </w:rPr>
        <w:t>ли фамилия, имя, отчество (последнее при наличии) ИП</w:t>
      </w:r>
      <w:r w:rsidRPr="00020493">
        <w:rPr>
          <w:i/>
          <w:sz w:val="20"/>
        </w:rPr>
        <w:t>)</w:t>
      </w:r>
    </w:p>
    <w:p w:rsidR="006A1E2C" w:rsidRDefault="006A1E2C" w:rsidP="006A1E2C">
      <w:pPr>
        <w:pStyle w:val="31"/>
        <w:ind w:right="125"/>
        <w:rPr>
          <w:szCs w:val="24"/>
        </w:rPr>
      </w:pPr>
      <w:r w:rsidRPr="0019350D">
        <w:rPr>
          <w:szCs w:val="24"/>
        </w:rPr>
        <w:t>__________________________________________________</w:t>
      </w:r>
      <w:r>
        <w:rPr>
          <w:szCs w:val="24"/>
        </w:rPr>
        <w:t>_</w:t>
      </w:r>
      <w:r w:rsidRPr="0019350D">
        <w:rPr>
          <w:szCs w:val="24"/>
        </w:rPr>
        <w:t>_________</w:t>
      </w:r>
      <w:r>
        <w:rPr>
          <w:szCs w:val="24"/>
        </w:rPr>
        <w:t>_______________________________________</w:t>
      </w:r>
      <w:r w:rsidRPr="0019350D">
        <w:rPr>
          <w:szCs w:val="24"/>
        </w:rPr>
        <w:t xml:space="preserve">________________ </w:t>
      </w:r>
    </w:p>
    <w:p w:rsidR="006A1E2C" w:rsidRPr="0019350D" w:rsidRDefault="006A1E2C" w:rsidP="006A1E2C">
      <w:pPr>
        <w:pStyle w:val="31"/>
        <w:ind w:right="125"/>
        <w:rPr>
          <w:szCs w:val="24"/>
        </w:rPr>
      </w:pPr>
    </w:p>
    <w:p w:rsidR="006A1E2C" w:rsidRPr="0019350D" w:rsidRDefault="006A1E2C" w:rsidP="006A1E2C">
      <w:pPr>
        <w:widowControl w:val="0"/>
        <w:ind w:right="125"/>
        <w:jc w:val="both"/>
      </w:pPr>
      <w:r w:rsidRPr="0019350D">
        <w:t>сообщает о согласии участвовать в аукционе на условиях, установленных в указанной документации об аукционе.</w:t>
      </w:r>
    </w:p>
    <w:p w:rsidR="006A1E2C" w:rsidRPr="0019350D" w:rsidRDefault="006A1E2C" w:rsidP="006A1E2C">
      <w:pPr>
        <w:pStyle w:val="af9"/>
        <w:ind w:firstLine="708"/>
        <w:jc w:val="both"/>
      </w:pPr>
      <w:r w:rsidRPr="0019350D">
        <w:t>В случае признания победителем аукциона, обязуюсь заключить договор</w:t>
      </w:r>
      <w:r>
        <w:t xml:space="preserve"> </w:t>
      </w:r>
      <w:r w:rsidRPr="00520FD4">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r w:rsidRPr="0019350D">
        <w:t xml:space="preserve"> в установленный аукционной документацией срок.</w:t>
      </w:r>
    </w:p>
    <w:p w:rsidR="006A1E2C" w:rsidRPr="00186656" w:rsidRDefault="006A1E2C" w:rsidP="006A1E2C">
      <w:pPr>
        <w:pStyle w:val="a6"/>
        <w:widowControl w:val="0"/>
        <w:ind w:right="125" w:firstLine="708"/>
        <w:rPr>
          <w:bCs/>
          <w:i/>
          <w:sz w:val="16"/>
          <w:szCs w:val="16"/>
        </w:rPr>
      </w:pPr>
      <w:r>
        <w:t>2</w:t>
      </w:r>
      <w:r w:rsidRPr="0019350D">
        <w:t>. Сообщаю, что для оперативного уведомления нас по вопросам организационного характера и взаимодействия с Организатором аукциона нами уполномочен</w:t>
      </w:r>
      <w:r>
        <w:t xml:space="preserve"> _______________</w:t>
      </w:r>
      <w:r w:rsidRPr="0019350D">
        <w:t>________________________________________________________________</w:t>
      </w:r>
      <w:r>
        <w:t>_______________</w:t>
      </w:r>
      <w:r w:rsidRPr="0019350D">
        <w:t>_________________________________________________________</w:t>
      </w:r>
      <w:r>
        <w:t>______________________________________________________________________</w:t>
      </w:r>
      <w:r w:rsidRPr="0019350D">
        <w:t>_</w:t>
      </w:r>
      <w:r>
        <w:rPr>
          <w:bCs/>
          <w:i/>
        </w:rPr>
        <w:t xml:space="preserve">                               </w:t>
      </w:r>
      <w:r w:rsidRPr="0019350D">
        <w:rPr>
          <w:bCs/>
          <w:i/>
        </w:rPr>
        <w:t>(</w:t>
      </w:r>
      <w:r>
        <w:rPr>
          <w:i/>
          <w:sz w:val="16"/>
          <w:szCs w:val="16"/>
        </w:rPr>
        <w:t>фамилия, имя, отчество (последнее при наличии</w:t>
      </w:r>
      <w:r w:rsidRPr="00186656">
        <w:rPr>
          <w:i/>
          <w:sz w:val="16"/>
          <w:szCs w:val="16"/>
        </w:rPr>
        <w:t>)</w:t>
      </w:r>
      <w:r w:rsidRPr="00186656">
        <w:rPr>
          <w:bCs/>
          <w:i/>
          <w:sz w:val="16"/>
          <w:szCs w:val="16"/>
        </w:rPr>
        <w:t>, телефон Заявителя</w:t>
      </w:r>
      <w:r>
        <w:rPr>
          <w:bCs/>
          <w:i/>
          <w:sz w:val="16"/>
          <w:szCs w:val="16"/>
        </w:rPr>
        <w:t>, его представителя</w:t>
      </w:r>
      <w:r w:rsidRPr="00186656">
        <w:rPr>
          <w:bCs/>
          <w:i/>
          <w:sz w:val="16"/>
          <w:szCs w:val="16"/>
        </w:rPr>
        <w:t xml:space="preserve"> на участие в аукционе) </w:t>
      </w:r>
    </w:p>
    <w:p w:rsidR="006A1E2C" w:rsidRPr="00186656" w:rsidRDefault="006A1E2C" w:rsidP="006A1E2C">
      <w:pPr>
        <w:pStyle w:val="af9"/>
        <w:rPr>
          <w:bCs/>
          <w:i/>
          <w:sz w:val="16"/>
          <w:szCs w:val="16"/>
        </w:rPr>
      </w:pPr>
    </w:p>
    <w:p w:rsidR="006A1E2C" w:rsidRPr="0019350D" w:rsidRDefault="006A1E2C" w:rsidP="006A1E2C">
      <w:pPr>
        <w:widowControl w:val="0"/>
        <w:ind w:right="125" w:firstLine="660"/>
        <w:jc w:val="both"/>
      </w:pPr>
      <w:r w:rsidRPr="0019350D">
        <w:t>Все сведения о проведен</w:t>
      </w:r>
      <w:proofErr w:type="gramStart"/>
      <w:r w:rsidRPr="0019350D">
        <w:t>ии ау</w:t>
      </w:r>
      <w:proofErr w:type="gramEnd"/>
      <w:r w:rsidRPr="0019350D">
        <w:t>кциона просим сообщать уполномоченному лицу. Н</w:t>
      </w:r>
      <w:r>
        <w:t>астоящим подтверждаю об</w:t>
      </w:r>
      <w:r w:rsidRPr="0019350D">
        <w:t xml:space="preserve"> ответственност</w:t>
      </w:r>
      <w:r>
        <w:t>и</w:t>
      </w:r>
      <w:r w:rsidRPr="0019350D">
        <w:t xml:space="preserve"> за получение сведений уполномоченным лицом.</w:t>
      </w:r>
    </w:p>
    <w:p w:rsidR="006A1E2C" w:rsidRDefault="006A1E2C" w:rsidP="006A1E2C">
      <w:pPr>
        <w:ind w:left="708"/>
        <w:rPr>
          <w:b/>
        </w:rPr>
      </w:pPr>
      <w:r>
        <w:lastRenderedPageBreak/>
        <w:t>3</w:t>
      </w:r>
      <w:r w:rsidRPr="0019350D">
        <w:t>. Сведения о заявителе:</w:t>
      </w:r>
      <w:r w:rsidRPr="0019350D">
        <w:rPr>
          <w:b/>
        </w:rPr>
        <w:t xml:space="preserve"> </w:t>
      </w:r>
    </w:p>
    <w:p w:rsidR="006A1E2C" w:rsidRDefault="006A1E2C" w:rsidP="006A1E2C">
      <w:pPr>
        <w:suppressAutoHyphens/>
        <w:jc w:val="both"/>
      </w:pPr>
      <w:r>
        <w:t>3</w:t>
      </w:r>
      <w:r w:rsidRPr="0030010D">
        <w:t>.1.</w:t>
      </w:r>
      <w:r>
        <w:t xml:space="preserve"> Фирменное наименование (наименование) / фамилия, имя, отчество (последнее при наличии) (для физического лица):</w:t>
      </w:r>
    </w:p>
    <w:p w:rsidR="006A1E2C" w:rsidRPr="0019350D" w:rsidRDefault="006A1E2C" w:rsidP="006A1E2C">
      <w:pPr>
        <w:suppressAutoHyphens/>
      </w:pPr>
      <w:r w:rsidRPr="0019350D">
        <w:t>___________________________________________________</w:t>
      </w:r>
      <w:r>
        <w:t>______________</w:t>
      </w:r>
      <w:r w:rsidRPr="0019350D">
        <w:t>____________</w:t>
      </w:r>
    </w:p>
    <w:p w:rsidR="006A1E2C" w:rsidRPr="0019350D" w:rsidRDefault="006A1E2C" w:rsidP="006A1E2C">
      <w:pPr>
        <w:suppressAutoHyphens/>
        <w:jc w:val="both"/>
      </w:pPr>
      <w:r>
        <w:t>3</w:t>
      </w:r>
      <w:r w:rsidRPr="0019350D">
        <w:t>.</w:t>
      </w:r>
      <w:r>
        <w:t>2</w:t>
      </w:r>
      <w:r w:rsidRPr="0019350D">
        <w:t xml:space="preserve">. Дата  регистрации  в качестве юридического лица /  индивидуального предпринимателя </w:t>
      </w:r>
    </w:p>
    <w:p w:rsidR="006A1E2C" w:rsidRPr="0019350D" w:rsidRDefault="006A1E2C" w:rsidP="006A1E2C">
      <w:pPr>
        <w:suppressAutoHyphens/>
      </w:pPr>
      <w:r w:rsidRPr="0019350D">
        <w:t>___________________________________________________</w:t>
      </w:r>
      <w:r>
        <w:t>______________</w:t>
      </w:r>
      <w:r w:rsidRPr="0019350D">
        <w:t>____________</w:t>
      </w:r>
    </w:p>
    <w:p w:rsidR="006A1E2C" w:rsidRPr="00186656" w:rsidRDefault="006A1E2C" w:rsidP="006A1E2C">
      <w:pPr>
        <w:suppressAutoHyphens/>
        <w:jc w:val="center"/>
        <w:rPr>
          <w:i/>
          <w:sz w:val="16"/>
          <w:szCs w:val="16"/>
        </w:rPr>
      </w:pPr>
      <w:proofErr w:type="gramStart"/>
      <w:r w:rsidRPr="00186656">
        <w:rPr>
          <w:i/>
          <w:sz w:val="16"/>
          <w:szCs w:val="16"/>
        </w:rPr>
        <w:t>(на основании Свидетельства о государственной регистрации в качестве  юридического лица /</w:t>
      </w:r>
      <w:proofErr w:type="gramEnd"/>
    </w:p>
    <w:p w:rsidR="006A1E2C" w:rsidRPr="00186656" w:rsidRDefault="006A1E2C" w:rsidP="006A1E2C">
      <w:pPr>
        <w:suppressAutoHyphens/>
        <w:jc w:val="center"/>
        <w:rPr>
          <w:i/>
          <w:sz w:val="16"/>
          <w:szCs w:val="16"/>
        </w:rPr>
      </w:pPr>
      <w:r w:rsidRPr="00186656">
        <w:rPr>
          <w:i/>
          <w:sz w:val="16"/>
          <w:szCs w:val="16"/>
        </w:rPr>
        <w:t>индивидуального   предпринимателя</w:t>
      </w:r>
    </w:p>
    <w:p w:rsidR="006A1E2C" w:rsidRPr="0019350D" w:rsidRDefault="006A1E2C" w:rsidP="006A1E2C">
      <w:pPr>
        <w:suppressAutoHyphens/>
      </w:pPr>
      <w:r>
        <w:t>3</w:t>
      </w:r>
      <w:r w:rsidRPr="0019350D">
        <w:t>.</w:t>
      </w:r>
      <w:r>
        <w:t>3</w:t>
      </w:r>
      <w:r w:rsidRPr="0019350D">
        <w:t>. ОГРН записи о государственной регистрации  ______________________________________________</w:t>
      </w:r>
      <w:r>
        <w:t>_________</w:t>
      </w:r>
      <w:r w:rsidRPr="0019350D">
        <w:t>______________________</w:t>
      </w:r>
    </w:p>
    <w:p w:rsidR="006A1E2C" w:rsidRPr="0019350D" w:rsidRDefault="006A1E2C" w:rsidP="006A1E2C">
      <w:pPr>
        <w:rPr>
          <w:bCs/>
          <w:iCs/>
        </w:rPr>
      </w:pPr>
      <w:r>
        <w:rPr>
          <w:bCs/>
          <w:iCs/>
        </w:rPr>
        <w:t>3</w:t>
      </w:r>
      <w:r w:rsidRPr="0019350D">
        <w:rPr>
          <w:bCs/>
          <w:iCs/>
        </w:rPr>
        <w:t>.</w:t>
      </w:r>
      <w:r>
        <w:rPr>
          <w:bCs/>
          <w:iCs/>
        </w:rPr>
        <w:t>4</w:t>
      </w:r>
      <w:r w:rsidRPr="0019350D">
        <w:rPr>
          <w:bCs/>
          <w:iCs/>
        </w:rPr>
        <w:t>. ИНН/КПП      __________________________________________________________</w:t>
      </w:r>
      <w:r>
        <w:rPr>
          <w:bCs/>
          <w:iCs/>
        </w:rPr>
        <w:t>_________</w:t>
      </w:r>
      <w:r w:rsidRPr="0019350D">
        <w:rPr>
          <w:bCs/>
          <w:iCs/>
        </w:rPr>
        <w:t>__________</w:t>
      </w:r>
    </w:p>
    <w:p w:rsidR="006A1E2C" w:rsidRDefault="006A1E2C" w:rsidP="006A1E2C">
      <w:r>
        <w:t>3</w:t>
      </w:r>
      <w:r w:rsidRPr="0019350D">
        <w:t>.</w:t>
      </w:r>
      <w:r>
        <w:t>5</w:t>
      </w:r>
      <w:r w:rsidRPr="0019350D">
        <w:t>. Юридический адрес</w:t>
      </w:r>
      <w:r>
        <w:t xml:space="preserve"> </w:t>
      </w:r>
      <w:r w:rsidRPr="0019350D">
        <w:t>/</w:t>
      </w:r>
      <w:r>
        <w:t xml:space="preserve"> </w:t>
      </w:r>
      <w:r w:rsidRPr="0019350D">
        <w:t>место жительства: _________________________________________________________________</w:t>
      </w:r>
      <w:r>
        <w:t>_________</w:t>
      </w:r>
      <w:r w:rsidRPr="0019350D">
        <w:t>___</w:t>
      </w:r>
    </w:p>
    <w:p w:rsidR="006A1E2C" w:rsidRPr="0019350D" w:rsidRDefault="006A1E2C" w:rsidP="006A1E2C">
      <w:r w:rsidRPr="0019350D">
        <w:t>_________________________________________________________________</w:t>
      </w:r>
      <w:r>
        <w:t>________</w:t>
      </w:r>
      <w:r w:rsidRPr="0019350D">
        <w:t>____</w:t>
      </w:r>
    </w:p>
    <w:p w:rsidR="006A1E2C" w:rsidRDefault="006A1E2C" w:rsidP="006A1E2C">
      <w:pPr>
        <w:rPr>
          <w:bCs/>
        </w:rPr>
      </w:pPr>
      <w:r>
        <w:rPr>
          <w:bCs/>
        </w:rPr>
        <w:t>3.6</w:t>
      </w:r>
      <w:r w:rsidRPr="0019350D">
        <w:rPr>
          <w:bCs/>
        </w:rPr>
        <w:t>. Почтовый адрес: ________________________________</w:t>
      </w:r>
      <w:r>
        <w:rPr>
          <w:bCs/>
        </w:rPr>
        <w:t>_________</w:t>
      </w:r>
      <w:r w:rsidRPr="0019350D">
        <w:rPr>
          <w:bCs/>
        </w:rPr>
        <w:t>_________</w:t>
      </w:r>
      <w:r>
        <w:rPr>
          <w:bCs/>
        </w:rPr>
        <w:t>________________________</w:t>
      </w:r>
      <w:r w:rsidRPr="0019350D">
        <w:rPr>
          <w:bCs/>
        </w:rPr>
        <w:t>___</w:t>
      </w:r>
    </w:p>
    <w:p w:rsidR="006A1E2C" w:rsidRPr="0019350D" w:rsidRDefault="006A1E2C" w:rsidP="006A1E2C">
      <w:pPr>
        <w:rPr>
          <w:bCs/>
        </w:rPr>
      </w:pPr>
      <w:r>
        <w:rPr>
          <w:bCs/>
        </w:rPr>
        <w:t>_____________________________________________________________________________</w:t>
      </w:r>
    </w:p>
    <w:p w:rsidR="006A1E2C" w:rsidRPr="0019350D" w:rsidRDefault="006A1E2C" w:rsidP="006A1E2C">
      <w:r>
        <w:t>3</w:t>
      </w:r>
      <w:r w:rsidRPr="0019350D">
        <w:t>.</w:t>
      </w:r>
      <w:r>
        <w:t>7</w:t>
      </w:r>
      <w:r w:rsidRPr="0019350D">
        <w:t>. Номер контактного телефона (факс, электронная почта)</w:t>
      </w:r>
      <w:r>
        <w:t xml:space="preserve"> </w:t>
      </w:r>
      <w:r w:rsidRPr="0019350D">
        <w:t>_____________</w:t>
      </w:r>
      <w:r>
        <w:t>________</w:t>
      </w:r>
      <w:r w:rsidRPr="0019350D">
        <w:t>____</w:t>
      </w:r>
      <w:r>
        <w:t>_________________________________________________</w:t>
      </w:r>
      <w:r w:rsidRPr="0019350D">
        <w:t>___</w:t>
      </w:r>
    </w:p>
    <w:p w:rsidR="006A1E2C" w:rsidRPr="0019350D" w:rsidRDefault="006A1E2C" w:rsidP="006A1E2C">
      <w:r w:rsidRPr="0019350D">
        <w:t>__________________________________________________</w:t>
      </w:r>
      <w:r>
        <w:t>__________</w:t>
      </w:r>
      <w:r w:rsidRPr="0019350D">
        <w:t>_________________</w:t>
      </w:r>
    </w:p>
    <w:p w:rsidR="006A1E2C" w:rsidRDefault="006A1E2C" w:rsidP="006A1E2C"/>
    <w:p w:rsidR="006A1E2C" w:rsidRDefault="006A1E2C" w:rsidP="006A1E2C">
      <w:pPr>
        <w:spacing w:before="109"/>
        <w:ind w:left="340" w:right="43"/>
        <w:rPr>
          <w:b/>
          <w:sz w:val="25"/>
        </w:rPr>
      </w:pPr>
      <w:r w:rsidRPr="00C5554F">
        <w:rPr>
          <w:b/>
          <w:sz w:val="25"/>
        </w:rPr>
        <w:t>Платежные реквизиты:</w:t>
      </w:r>
    </w:p>
    <w:p w:rsidR="006A1E2C" w:rsidRPr="00D93651" w:rsidRDefault="006A1E2C" w:rsidP="006A1E2C">
      <w:pPr>
        <w:spacing w:before="109"/>
        <w:ind w:left="340" w:right="43"/>
        <w:rPr>
          <w:b/>
          <w:sz w:val="25"/>
        </w:rPr>
      </w:pPr>
    </w:p>
    <w:p w:rsidR="006A1E2C" w:rsidRPr="00C5554F" w:rsidRDefault="006A1E2C" w:rsidP="006A1E2C">
      <w:pPr>
        <w:pStyle w:val="ac"/>
        <w:spacing w:before="11"/>
        <w:rPr>
          <w:b/>
          <w:sz w:val="3"/>
        </w:rPr>
      </w:pPr>
    </w:p>
    <w:p w:rsidR="006A1E2C" w:rsidRPr="00350170" w:rsidRDefault="005458C2" w:rsidP="006A1E2C">
      <w:pPr>
        <w:pStyle w:val="ac"/>
        <w:spacing w:line="20" w:lineRule="exact"/>
        <w:ind w:left="416"/>
        <w:rPr>
          <w:sz w:val="2"/>
        </w:rPr>
      </w:pPr>
      <w:r>
        <w:rPr>
          <w:noProof/>
          <w:sz w:val="2"/>
        </w:rPr>
      </w:r>
      <w:r>
        <w:rPr>
          <w:noProof/>
          <w:sz w:val="2"/>
        </w:rPr>
        <w:pict>
          <v:group id="Группа 3" o:spid="_x0000_s1026" style="width:472.25pt;height:.35pt;mso-position-horizontal-relative:char;mso-position-vertical-relative:line" coordsize="9445,7">
            <v:line id="Line 3" o:spid="_x0000_s1027" style="position:absolute;visibility:visible" from="3,3" to="9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XS8sMAAADaAAAADwAAAGRycy9kb3ducmV2LnhtbESPW2sCMRSE3wX/QziFvmnWVkRXo9h6&#10;wSfBC/p6ujluFjcnyybV7b9vBMHHYWa+YSazxpbiRrUvHCvodRMQxJnTBecKjodVZwjCB2SNpWNS&#10;8EceZtN2a4Kpdnfe0W0fchEh7FNUYEKoUil9Zsii77qKOHoXV1sMUda51DXeI9yW8iNJBtJiwXHB&#10;YEXfhrLr/tcqWC8G1+Ul+Tyd5ShbL3o/X8utM0q9vzXzMYhATXiFn+2NVtCHx5V4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l0vLDAAAA2gAAAA8AAAAAAAAAAAAA&#10;AAAAoQIAAGRycy9kb3ducmV2LnhtbFBLBQYAAAAABAAEAPkAAACRAwAAAAA=&#10;" strokeweight=".1134mm"/>
            <w10:wrap type="none"/>
            <w10:anchorlock/>
          </v:group>
        </w:pict>
      </w:r>
    </w:p>
    <w:p w:rsidR="006A1E2C" w:rsidRPr="00350170" w:rsidRDefault="006A1E2C" w:rsidP="006A1E2C">
      <w:pPr>
        <w:ind w:right="122"/>
        <w:jc w:val="center"/>
        <w:rPr>
          <w:sz w:val="20"/>
        </w:rPr>
      </w:pPr>
      <w:r w:rsidRPr="00350170">
        <w:rPr>
          <w:sz w:val="20"/>
        </w:rPr>
        <w:t>(наименование для юридического лица</w:t>
      </w:r>
      <w:r>
        <w:rPr>
          <w:sz w:val="20"/>
        </w:rPr>
        <w:t>, фамилия, имя, отчество (последнее при наличии)</w:t>
      </w:r>
      <w:r w:rsidRPr="00350170">
        <w:rPr>
          <w:sz w:val="20"/>
        </w:rPr>
        <w:t xml:space="preserve"> для </w:t>
      </w:r>
      <w:r>
        <w:rPr>
          <w:sz w:val="20"/>
        </w:rPr>
        <w:t>физического лица</w:t>
      </w:r>
      <w:r w:rsidRPr="00350170">
        <w:rPr>
          <w:sz w:val="20"/>
        </w:rPr>
        <w:t>)</w:t>
      </w:r>
    </w:p>
    <w:p w:rsidR="006A1E2C" w:rsidRPr="00350170" w:rsidRDefault="006A1E2C" w:rsidP="006A1E2C">
      <w:pPr>
        <w:pStyle w:val="ac"/>
        <w:spacing w:before="7"/>
        <w:rPr>
          <w:sz w:val="20"/>
        </w:rPr>
      </w:pPr>
    </w:p>
    <w:tbl>
      <w:tblPr>
        <w:tblW w:w="10635" w:type="dxa"/>
        <w:tblInd w:w="-953"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CellMar>
          <w:left w:w="0" w:type="dxa"/>
          <w:right w:w="0" w:type="dxa"/>
        </w:tblCellMar>
        <w:tblLook w:val="01E0"/>
      </w:tblPr>
      <w:tblGrid>
        <w:gridCol w:w="1826"/>
        <w:gridCol w:w="668"/>
        <w:gridCol w:w="324"/>
        <w:gridCol w:w="365"/>
        <w:gridCol w:w="324"/>
        <w:gridCol w:w="365"/>
        <w:gridCol w:w="324"/>
        <w:gridCol w:w="365"/>
        <w:gridCol w:w="324"/>
        <w:gridCol w:w="365"/>
        <w:gridCol w:w="324"/>
        <w:gridCol w:w="365"/>
        <w:gridCol w:w="324"/>
        <w:gridCol w:w="365"/>
        <w:gridCol w:w="324"/>
        <w:gridCol w:w="365"/>
        <w:gridCol w:w="324"/>
        <w:gridCol w:w="367"/>
        <w:gridCol w:w="325"/>
        <w:gridCol w:w="364"/>
        <w:gridCol w:w="325"/>
        <w:gridCol w:w="364"/>
        <w:gridCol w:w="325"/>
        <w:gridCol w:w="640"/>
        <w:gridCol w:w="284"/>
      </w:tblGrid>
      <w:tr w:rsidR="006A1E2C" w:rsidRPr="00350170" w:rsidTr="006A1E2C">
        <w:trPr>
          <w:trHeight w:hRule="exact" w:val="290"/>
        </w:trPr>
        <w:tc>
          <w:tcPr>
            <w:tcW w:w="1826" w:type="dxa"/>
            <w:tcBorders>
              <w:top w:val="thinThickMediumGap" w:sz="12" w:space="0" w:color="C0C0C0"/>
              <w:left w:val="thinThickMediumGap" w:sz="12" w:space="0" w:color="C0C0C0"/>
            </w:tcBorders>
          </w:tcPr>
          <w:p w:rsidR="006A1E2C" w:rsidRPr="00684D0E" w:rsidRDefault="006A1E2C" w:rsidP="006A1E2C">
            <w:pPr>
              <w:pStyle w:val="TableParagraph"/>
              <w:autoSpaceDE w:val="0"/>
              <w:autoSpaceDN w:val="0"/>
              <w:adjustRightInd w:val="0"/>
              <w:spacing w:line="226" w:lineRule="exact"/>
              <w:ind w:firstLine="53"/>
              <w:rPr>
                <w:rFonts w:ascii="Arial" w:hAnsi="Arial" w:cs="Arial"/>
                <w:sz w:val="20"/>
                <w:lang w:val="ru-RU"/>
              </w:rPr>
            </w:pPr>
            <w:r w:rsidRPr="0030010D">
              <w:rPr>
                <w:rFonts w:ascii="Arial" w:hAnsi="Arial" w:cs="Arial"/>
                <w:sz w:val="20"/>
              </w:rPr>
              <w:t>ИНН</w:t>
            </w:r>
            <w:r>
              <w:rPr>
                <w:rFonts w:ascii="Arial" w:hAnsi="Arial" w:cs="Arial"/>
                <w:sz w:val="20"/>
                <w:lang w:val="ru-RU"/>
              </w:rPr>
              <w:t xml:space="preserve"> </w:t>
            </w:r>
          </w:p>
        </w:tc>
        <w:tc>
          <w:tcPr>
            <w:tcW w:w="668" w:type="dxa"/>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91"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965"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284" w:type="dxa"/>
            <w:tcBorders>
              <w:top w:val="nil"/>
              <w:left w:val="thinThickMediumGap" w:sz="12" w:space="0" w:color="C0C0C0"/>
              <w:right w:val="nil"/>
            </w:tcBorders>
          </w:tcPr>
          <w:p w:rsidR="006A1E2C" w:rsidRPr="0030010D" w:rsidRDefault="006A1E2C" w:rsidP="006A1E2C">
            <w:pPr>
              <w:autoSpaceDE w:val="0"/>
              <w:autoSpaceDN w:val="0"/>
              <w:adjustRightInd w:val="0"/>
              <w:ind w:firstLine="720"/>
              <w:rPr>
                <w:rFonts w:ascii="Arial" w:hAnsi="Arial" w:cs="Arial"/>
              </w:rPr>
            </w:pPr>
          </w:p>
        </w:tc>
      </w:tr>
      <w:tr w:rsidR="006A1E2C" w:rsidRPr="00350170" w:rsidTr="006A1E2C">
        <w:trPr>
          <w:trHeight w:hRule="exact" w:val="291"/>
        </w:trPr>
        <w:tc>
          <w:tcPr>
            <w:tcW w:w="1826" w:type="dxa"/>
            <w:tcBorders>
              <w:top w:val="thinThickMediumGap" w:sz="12" w:space="0" w:color="C0C0C0"/>
              <w:left w:val="thinThickMediumGap" w:sz="12" w:space="0" w:color="C0C0C0"/>
            </w:tcBorders>
          </w:tcPr>
          <w:p w:rsidR="006A1E2C" w:rsidRPr="0030010D" w:rsidRDefault="006A1E2C" w:rsidP="006A1E2C">
            <w:pPr>
              <w:pStyle w:val="TableParagraph"/>
              <w:autoSpaceDE w:val="0"/>
              <w:autoSpaceDN w:val="0"/>
              <w:adjustRightInd w:val="0"/>
              <w:spacing w:line="226" w:lineRule="exact"/>
              <w:ind w:firstLine="53"/>
              <w:rPr>
                <w:rFonts w:ascii="Arial" w:hAnsi="Arial" w:cs="Arial"/>
                <w:sz w:val="20"/>
              </w:rPr>
            </w:pPr>
            <w:r w:rsidRPr="0030010D">
              <w:rPr>
                <w:rFonts w:ascii="Arial" w:hAnsi="Arial" w:cs="Arial"/>
                <w:sz w:val="20"/>
              </w:rPr>
              <w:t>КП</w:t>
            </w:r>
            <w:r>
              <w:rPr>
                <w:rFonts w:ascii="Arial" w:hAnsi="Arial" w:cs="Arial"/>
                <w:sz w:val="20"/>
                <w:lang w:val="ru-RU"/>
              </w:rPr>
              <w:t xml:space="preserve">П </w:t>
            </w:r>
          </w:p>
        </w:tc>
        <w:tc>
          <w:tcPr>
            <w:tcW w:w="992"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92"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689"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924" w:type="dxa"/>
            <w:gridSpan w:val="2"/>
            <w:tcBorders>
              <w:top w:val="thinThickMediumGap" w:sz="12" w:space="0" w:color="C0C0C0"/>
              <w:left w:val="thinThickMediumGap" w:sz="12" w:space="0" w:color="C0C0C0"/>
            </w:tcBorders>
          </w:tcPr>
          <w:p w:rsidR="006A1E2C" w:rsidRPr="0030010D" w:rsidRDefault="006A1E2C" w:rsidP="006A1E2C">
            <w:pPr>
              <w:autoSpaceDE w:val="0"/>
              <w:autoSpaceDN w:val="0"/>
              <w:adjustRightInd w:val="0"/>
              <w:ind w:firstLine="720"/>
              <w:rPr>
                <w:rFonts w:ascii="Arial" w:hAnsi="Arial" w:cs="Arial"/>
              </w:rPr>
            </w:pPr>
          </w:p>
        </w:tc>
      </w:tr>
    </w:tbl>
    <w:p w:rsidR="006A1E2C" w:rsidRPr="00350170" w:rsidRDefault="006A1E2C" w:rsidP="006A1E2C">
      <w:pPr>
        <w:pStyle w:val="ac"/>
        <w:rPr>
          <w:sz w:val="20"/>
        </w:rPr>
      </w:pPr>
    </w:p>
    <w:p w:rsidR="006A1E2C" w:rsidRPr="00350170" w:rsidRDefault="005458C2" w:rsidP="006A1E2C">
      <w:pPr>
        <w:pStyle w:val="ac"/>
        <w:spacing w:before="8"/>
        <w:rPr>
          <w:sz w:val="19"/>
        </w:rPr>
      </w:pPr>
      <w:r w:rsidRPr="005458C2">
        <w:rPr>
          <w:noProof/>
          <w:sz w:val="22"/>
        </w:rPr>
        <w:pict>
          <v:line id="Прямая соединительная линия 2" o:spid="_x0000_s1028" style="position:absolute;z-index:251658240;visibility:visible;mso-wrap-distance-left:0;mso-wrap-distance-right:0;mso-position-horizontal-relative:page" from="45pt,13.5pt" to="52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2QTQIAAFg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" strokeweight=".1134mm">
            <w10:wrap type="topAndBottom" anchorx="page"/>
          </v:line>
        </w:pict>
      </w:r>
    </w:p>
    <w:p w:rsidR="006A1E2C" w:rsidRPr="00350170" w:rsidRDefault="006A1E2C" w:rsidP="006A1E2C">
      <w:pPr>
        <w:spacing w:line="221" w:lineRule="exact"/>
        <w:ind w:right="122"/>
      </w:pPr>
      <w:r w:rsidRPr="00350170">
        <w:rPr>
          <w:sz w:val="20"/>
        </w:rPr>
        <w:t xml:space="preserve">(Наименование Банка </w:t>
      </w:r>
      <w:proofErr w:type="gramStart"/>
      <w:r w:rsidRPr="00350170">
        <w:rPr>
          <w:sz w:val="20"/>
        </w:rPr>
        <w:t>в</w:t>
      </w:r>
      <w:proofErr w:type="gramEnd"/>
      <w:r w:rsidRPr="00350170">
        <w:rPr>
          <w:sz w:val="20"/>
        </w:rPr>
        <w:t xml:space="preserve"> котором открыт счет; название города, где находится банк</w:t>
      </w:r>
      <w:r w:rsidRPr="00350170">
        <w:t>)</w:t>
      </w:r>
    </w:p>
    <w:p w:rsidR="006A1E2C" w:rsidRPr="00350170" w:rsidRDefault="006A1E2C" w:rsidP="006A1E2C">
      <w:pPr>
        <w:pStyle w:val="ac"/>
        <w:spacing w:before="6"/>
        <w:rPr>
          <w:sz w:val="26"/>
        </w:rPr>
      </w:pPr>
    </w:p>
    <w:tbl>
      <w:tblPr>
        <w:tblW w:w="0" w:type="auto"/>
        <w:tblInd w:w="-961" w:type="dxa"/>
        <w:tblBorders>
          <w:top w:val="thinThickMediumGap" w:sz="12" w:space="0" w:color="C0C0C0"/>
          <w:left w:val="thinThickMediumGap" w:sz="12" w:space="0" w:color="C0C0C0"/>
          <w:bottom w:val="thinThickMediumGap" w:sz="12" w:space="0" w:color="C0C0C0"/>
          <w:right w:val="thinThickMediumGap" w:sz="12" w:space="0" w:color="C0C0C0"/>
          <w:insideH w:val="thinThickMediumGap" w:sz="12" w:space="0" w:color="C0C0C0"/>
          <w:insideV w:val="thinThickMediumGap" w:sz="12" w:space="0" w:color="C0C0C0"/>
        </w:tblBorders>
        <w:tblLayout w:type="fixed"/>
        <w:tblCellMar>
          <w:left w:w="0" w:type="dxa"/>
          <w:right w:w="0" w:type="dxa"/>
        </w:tblCellMar>
        <w:tblLook w:val="01E0"/>
      </w:tblPr>
      <w:tblGrid>
        <w:gridCol w:w="1239"/>
        <w:gridCol w:w="209"/>
        <w:gridCol w:w="230"/>
        <w:gridCol w:w="216"/>
        <w:gridCol w:w="223"/>
        <w:gridCol w:w="223"/>
        <w:gridCol w:w="219"/>
        <w:gridCol w:w="225"/>
        <w:gridCol w:w="217"/>
        <w:gridCol w:w="230"/>
        <w:gridCol w:w="212"/>
        <w:gridCol w:w="234"/>
        <w:gridCol w:w="205"/>
        <w:gridCol w:w="241"/>
        <w:gridCol w:w="203"/>
        <w:gridCol w:w="243"/>
        <w:gridCol w:w="199"/>
        <w:gridCol w:w="247"/>
        <w:gridCol w:w="228"/>
        <w:gridCol w:w="216"/>
        <w:gridCol w:w="260"/>
        <w:gridCol w:w="187"/>
        <w:gridCol w:w="446"/>
        <w:gridCol w:w="446"/>
        <w:gridCol w:w="446"/>
        <w:gridCol w:w="446"/>
        <w:gridCol w:w="444"/>
        <w:gridCol w:w="492"/>
        <w:gridCol w:w="446"/>
        <w:gridCol w:w="446"/>
        <w:gridCol w:w="446"/>
        <w:gridCol w:w="536"/>
      </w:tblGrid>
      <w:tr w:rsidR="006A1E2C" w:rsidRPr="00350170" w:rsidTr="006A1E2C">
        <w:trPr>
          <w:trHeight w:hRule="exact" w:val="290"/>
        </w:trPr>
        <w:tc>
          <w:tcPr>
            <w:tcW w:w="1448" w:type="dxa"/>
            <w:gridSpan w:val="2"/>
            <w:tcBorders>
              <w:bottom w:val="thickThinMediumGap" w:sz="12" w:space="0" w:color="C0C0C0"/>
              <w:right w:val="thickThinMediumGap" w:sz="12" w:space="0" w:color="C0C0C0"/>
            </w:tcBorders>
          </w:tcPr>
          <w:p w:rsidR="006A1E2C" w:rsidRPr="0030010D" w:rsidRDefault="006A1E2C" w:rsidP="006A1E2C">
            <w:pPr>
              <w:pStyle w:val="TableParagraph"/>
              <w:autoSpaceDE w:val="0"/>
              <w:autoSpaceDN w:val="0"/>
              <w:adjustRightInd w:val="0"/>
              <w:spacing w:line="226" w:lineRule="exact"/>
              <w:ind w:firstLine="720"/>
              <w:rPr>
                <w:rFonts w:ascii="Arial" w:hAnsi="Arial" w:cs="Arial"/>
                <w:sz w:val="20"/>
              </w:rPr>
            </w:pPr>
            <w:r w:rsidRPr="0030010D">
              <w:rPr>
                <w:rFonts w:ascii="Arial" w:hAnsi="Arial" w:cs="Arial"/>
                <w:sz w:val="20"/>
              </w:rPr>
              <w:t xml:space="preserve">р/с </w:t>
            </w:r>
            <w:proofErr w:type="spellStart"/>
            <w:r w:rsidRPr="0030010D">
              <w:rPr>
                <w:rFonts w:ascii="Arial" w:hAnsi="Arial" w:cs="Arial"/>
                <w:sz w:val="20"/>
              </w:rPr>
              <w:t>или</w:t>
            </w:r>
            <w:proofErr w:type="spellEnd"/>
            <w:r w:rsidRPr="0030010D">
              <w:rPr>
                <w:rFonts w:ascii="Arial" w:hAnsi="Arial" w:cs="Arial"/>
                <w:sz w:val="20"/>
              </w:rPr>
              <w:t xml:space="preserve"> (л/с)</w:t>
            </w: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7"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7"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92" w:type="dxa"/>
            <w:tcBorders>
              <w:left w:val="thinThickMediumGap" w:sz="12" w:space="0" w:color="C0C0C0"/>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53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r>
      <w:tr w:rsidR="006A1E2C" w:rsidRPr="00350170" w:rsidTr="006A1E2C">
        <w:trPr>
          <w:trHeight w:hRule="exact" w:val="300"/>
        </w:trPr>
        <w:tc>
          <w:tcPr>
            <w:tcW w:w="1448" w:type="dxa"/>
            <w:gridSpan w:val="2"/>
            <w:tcBorders>
              <w:bottom w:val="thickThinMediumGap" w:sz="12" w:space="0" w:color="C0C0C0"/>
              <w:right w:val="thickThinMediumGap" w:sz="12" w:space="0" w:color="C0C0C0"/>
            </w:tcBorders>
          </w:tcPr>
          <w:p w:rsidR="006A1E2C" w:rsidRPr="0030010D" w:rsidRDefault="006A1E2C" w:rsidP="006A1E2C">
            <w:pPr>
              <w:pStyle w:val="TableParagraph"/>
              <w:autoSpaceDE w:val="0"/>
              <w:autoSpaceDN w:val="0"/>
              <w:adjustRightInd w:val="0"/>
              <w:spacing w:line="226" w:lineRule="exact"/>
              <w:ind w:firstLine="720"/>
              <w:rPr>
                <w:rFonts w:ascii="Arial" w:hAnsi="Arial" w:cs="Arial"/>
                <w:sz w:val="20"/>
              </w:rPr>
            </w:pPr>
            <w:r w:rsidRPr="0030010D">
              <w:rPr>
                <w:rFonts w:ascii="Arial" w:hAnsi="Arial" w:cs="Arial"/>
                <w:sz w:val="20"/>
              </w:rPr>
              <w:t>к/с</w:t>
            </w: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7"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7"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92" w:type="dxa"/>
            <w:tcBorders>
              <w:left w:val="thinThickMediumGap" w:sz="12" w:space="0" w:color="C0C0C0"/>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536" w:type="dxa"/>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r>
      <w:tr w:rsidR="006A1E2C" w:rsidRPr="00350170" w:rsidTr="006A1E2C">
        <w:trPr>
          <w:trHeight w:hRule="exact" w:val="283"/>
        </w:trPr>
        <w:tc>
          <w:tcPr>
            <w:tcW w:w="1239" w:type="dxa"/>
            <w:tcBorders>
              <w:bottom w:val="thickThinMediumGap" w:sz="12" w:space="0" w:color="C0C0C0"/>
              <w:right w:val="thickThinMediumGap" w:sz="12" w:space="0" w:color="C0C0C0"/>
            </w:tcBorders>
          </w:tcPr>
          <w:p w:rsidR="006A1E2C" w:rsidRPr="0030010D" w:rsidRDefault="006A1E2C" w:rsidP="006A1E2C">
            <w:pPr>
              <w:pStyle w:val="TableParagraph"/>
              <w:autoSpaceDE w:val="0"/>
              <w:autoSpaceDN w:val="0"/>
              <w:adjustRightInd w:val="0"/>
              <w:spacing w:line="205" w:lineRule="exact"/>
              <w:ind w:left="2" w:firstLine="720"/>
              <w:rPr>
                <w:rFonts w:ascii="Arial" w:hAnsi="Arial" w:cs="Arial"/>
                <w:sz w:val="18"/>
              </w:rPr>
            </w:pPr>
            <w:r w:rsidRPr="0030010D">
              <w:rPr>
                <w:rFonts w:ascii="Arial" w:hAnsi="Arial" w:cs="Arial"/>
                <w:sz w:val="18"/>
              </w:rPr>
              <w:t>БИК</w:t>
            </w: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75"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5257" w:type="dxa"/>
            <w:gridSpan w:val="13"/>
            <w:tcBorders>
              <w:bottom w:val="nil"/>
              <w:right w:val="nil"/>
            </w:tcBorders>
          </w:tcPr>
          <w:p w:rsidR="006A1E2C" w:rsidRPr="0030010D" w:rsidRDefault="006A1E2C" w:rsidP="006A1E2C">
            <w:pPr>
              <w:autoSpaceDE w:val="0"/>
              <w:autoSpaceDN w:val="0"/>
              <w:adjustRightInd w:val="0"/>
              <w:ind w:firstLine="720"/>
              <w:rPr>
                <w:rFonts w:ascii="Arial" w:hAnsi="Arial" w:cs="Arial"/>
              </w:rPr>
            </w:pPr>
          </w:p>
        </w:tc>
      </w:tr>
      <w:tr w:rsidR="006A1E2C" w:rsidRPr="00350170" w:rsidTr="006A1E2C">
        <w:trPr>
          <w:trHeight w:hRule="exact" w:val="286"/>
        </w:trPr>
        <w:tc>
          <w:tcPr>
            <w:tcW w:w="1239" w:type="dxa"/>
            <w:tcBorders>
              <w:bottom w:val="thickThinMediumGap" w:sz="12" w:space="0" w:color="C0C0C0"/>
              <w:right w:val="thickThinMediumGap" w:sz="12" w:space="0" w:color="C0C0C0"/>
            </w:tcBorders>
          </w:tcPr>
          <w:p w:rsidR="006A1E2C" w:rsidRPr="0030010D" w:rsidRDefault="006A1E2C" w:rsidP="006A1E2C">
            <w:pPr>
              <w:pStyle w:val="TableParagraph"/>
              <w:autoSpaceDE w:val="0"/>
              <w:autoSpaceDN w:val="0"/>
              <w:adjustRightInd w:val="0"/>
              <w:spacing w:line="205" w:lineRule="exact"/>
              <w:ind w:left="2" w:firstLine="720"/>
              <w:rPr>
                <w:rFonts w:ascii="Arial" w:hAnsi="Arial" w:cs="Arial"/>
                <w:sz w:val="18"/>
              </w:rPr>
            </w:pPr>
            <w:r w:rsidRPr="0030010D">
              <w:rPr>
                <w:rFonts w:ascii="Arial" w:hAnsi="Arial" w:cs="Arial"/>
                <w:sz w:val="18"/>
              </w:rPr>
              <w:t>ИНН</w:t>
            </w: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39"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4"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42"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75"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76" w:type="dxa"/>
            <w:gridSpan w:val="2"/>
            <w:tcBorders>
              <w:bottom w:val="thickThinMediumGap" w:sz="12" w:space="0" w:color="C0C0C0"/>
              <w:right w:val="thickThinMediumGap" w:sz="12" w:space="0" w:color="C0C0C0"/>
            </w:tcBorders>
          </w:tcPr>
          <w:p w:rsidR="006A1E2C" w:rsidRPr="0030010D" w:rsidRDefault="006A1E2C" w:rsidP="006A1E2C">
            <w:pPr>
              <w:autoSpaceDE w:val="0"/>
              <w:autoSpaceDN w:val="0"/>
              <w:adjustRightInd w:val="0"/>
              <w:ind w:firstLine="720"/>
              <w:rPr>
                <w:rFonts w:ascii="Arial" w:hAnsi="Arial" w:cs="Arial"/>
              </w:rPr>
            </w:pPr>
          </w:p>
        </w:tc>
        <w:tc>
          <w:tcPr>
            <w:tcW w:w="4781" w:type="dxa"/>
            <w:gridSpan w:val="11"/>
            <w:tcBorders>
              <w:top w:val="nil"/>
              <w:bottom w:val="nil"/>
              <w:right w:val="nil"/>
            </w:tcBorders>
          </w:tcPr>
          <w:p w:rsidR="006A1E2C" w:rsidRPr="0030010D" w:rsidRDefault="006A1E2C" w:rsidP="006A1E2C">
            <w:pPr>
              <w:autoSpaceDE w:val="0"/>
              <w:autoSpaceDN w:val="0"/>
              <w:adjustRightInd w:val="0"/>
              <w:ind w:firstLine="720"/>
              <w:rPr>
                <w:rFonts w:ascii="Arial" w:hAnsi="Arial" w:cs="Arial"/>
              </w:rPr>
            </w:pPr>
          </w:p>
        </w:tc>
      </w:tr>
    </w:tbl>
    <w:p w:rsidR="006A1E2C" w:rsidRPr="0019350D" w:rsidRDefault="006A1E2C" w:rsidP="006A1E2C"/>
    <w:p w:rsidR="006A1E2C" w:rsidRPr="0019350D" w:rsidRDefault="006A1E2C" w:rsidP="006A1E2C">
      <w:pPr>
        <w:pStyle w:val="af9"/>
        <w:ind w:firstLine="708"/>
        <w:jc w:val="both"/>
      </w:pPr>
      <w:r w:rsidRPr="0019350D">
        <w:t>5. Я уведомлен, что в случае несоответствия заявки требованиям аукционной документации, могу быть не допущен к участию в аукционе.</w:t>
      </w:r>
    </w:p>
    <w:p w:rsidR="006A1E2C" w:rsidRPr="0019350D" w:rsidRDefault="006A1E2C" w:rsidP="006A1E2C">
      <w:pPr>
        <w:pStyle w:val="af9"/>
        <w:ind w:firstLine="708"/>
        <w:jc w:val="both"/>
      </w:pPr>
      <w:r w:rsidRPr="0019350D">
        <w:t>6. Я несу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6A1E2C" w:rsidRPr="0019350D" w:rsidRDefault="006A1E2C" w:rsidP="006A1E2C">
      <w:pPr>
        <w:ind w:left="-12" w:right="-185" w:firstLine="720"/>
        <w:jc w:val="both"/>
      </w:pPr>
      <w:r w:rsidRPr="0019350D">
        <w:t>К настоящему заявлению прилагается:</w:t>
      </w:r>
    </w:p>
    <w:p w:rsidR="006A1E2C" w:rsidRDefault="006A1E2C" w:rsidP="006A1E2C">
      <w:pPr>
        <w:autoSpaceDE w:val="0"/>
        <w:autoSpaceDN w:val="0"/>
        <w:adjustRightInd w:val="0"/>
        <w:ind w:firstLine="708"/>
        <w:jc w:val="both"/>
      </w:pPr>
      <w:r w:rsidRPr="0019350D">
        <w:t xml:space="preserve">- </w:t>
      </w:r>
      <w:r>
        <w:t>______________________________________________________________________</w:t>
      </w:r>
      <w:r w:rsidRPr="0019350D">
        <w:t>.</w:t>
      </w:r>
    </w:p>
    <w:p w:rsidR="006A1E2C" w:rsidRDefault="006A1E2C" w:rsidP="006A1E2C">
      <w:pPr>
        <w:pStyle w:val="af9"/>
        <w:ind w:firstLine="708"/>
        <w:jc w:val="both"/>
      </w:pPr>
    </w:p>
    <w:p w:rsidR="006A1E2C" w:rsidRPr="0019350D" w:rsidRDefault="006A1E2C" w:rsidP="006A1E2C">
      <w:pPr>
        <w:pStyle w:val="af9"/>
        <w:ind w:firstLine="708"/>
        <w:jc w:val="both"/>
      </w:pPr>
      <w:proofErr w:type="gramStart"/>
      <w:r w:rsidRPr="0019350D">
        <w:t>С целью организации и проведения аукциона на право</w:t>
      </w:r>
      <w:r>
        <w:t xml:space="preserve"> </w:t>
      </w:r>
      <w:r w:rsidRPr="00520FD4">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r w:rsidRPr="0019350D">
        <w:t xml:space="preserve">, в соответствии с Федеральным законом от 27 </w:t>
      </w:r>
      <w:r w:rsidRPr="0019350D">
        <w:lastRenderedPageBreak/>
        <w:t>июля 2006 года № 152-ФЗ «О персональных данных» настоящей</w:t>
      </w:r>
      <w:proofErr w:type="gramEnd"/>
      <w:r w:rsidRPr="0019350D">
        <w:t xml:space="preserve"> </w:t>
      </w:r>
      <w:proofErr w:type="gramStart"/>
      <w:r w:rsidRPr="0019350D">
        <w:t>заявкой даю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w:t>
      </w:r>
      <w:proofErr w:type="gramEnd"/>
      <w:r w:rsidRPr="0019350D">
        <w:t xml:space="preserve"> дату его присвоения. Срок хранения моих персональных данных не ограничен. Настоящее согласие действует бессрочно.</w:t>
      </w:r>
    </w:p>
    <w:p w:rsidR="006A1E2C" w:rsidRPr="0019350D" w:rsidRDefault="006A1E2C" w:rsidP="006A1E2C">
      <w:pPr>
        <w:pStyle w:val="af9"/>
        <w:jc w:val="both"/>
      </w:pPr>
      <w:r w:rsidRPr="0019350D">
        <w:t>_____________________________      ________</w:t>
      </w:r>
      <w:r>
        <w:t>____</w:t>
      </w:r>
      <w:r w:rsidRPr="0019350D">
        <w:t>______         _____________________ _____________________________                         (подпись)               (расшифровка подписи)</w:t>
      </w:r>
    </w:p>
    <w:p w:rsidR="006A1E2C" w:rsidRPr="00684D0E" w:rsidRDefault="006A1E2C" w:rsidP="006A1E2C">
      <w:pPr>
        <w:pStyle w:val="af9"/>
        <w:jc w:val="both"/>
        <w:rPr>
          <w:sz w:val="20"/>
          <w:szCs w:val="20"/>
        </w:rPr>
      </w:pPr>
      <w:proofErr w:type="gramStart"/>
      <w:r w:rsidRPr="0019350D">
        <w:t xml:space="preserve">_____________________________  </w:t>
      </w:r>
      <w:r w:rsidRPr="0019350D">
        <w:br/>
      </w:r>
      <w:r w:rsidRPr="00684D0E">
        <w:rPr>
          <w:sz w:val="20"/>
          <w:szCs w:val="20"/>
        </w:rPr>
        <w:t>(должность руководителя, фамилия,</w:t>
      </w:r>
      <w:proofErr w:type="gramEnd"/>
    </w:p>
    <w:p w:rsidR="006A1E2C" w:rsidRPr="00684D0E" w:rsidRDefault="006A1E2C" w:rsidP="006A1E2C">
      <w:pPr>
        <w:pStyle w:val="af9"/>
        <w:jc w:val="both"/>
        <w:rPr>
          <w:sz w:val="20"/>
          <w:szCs w:val="20"/>
        </w:rPr>
      </w:pPr>
      <w:proofErr w:type="gramStart"/>
      <w:r w:rsidRPr="00684D0E">
        <w:rPr>
          <w:sz w:val="20"/>
          <w:szCs w:val="20"/>
        </w:rPr>
        <w:t>имя, отчество (последнее при</w:t>
      </w:r>
      <w:proofErr w:type="gramEnd"/>
    </w:p>
    <w:p w:rsidR="006A1E2C" w:rsidRDefault="006A1E2C" w:rsidP="006A1E2C">
      <w:pPr>
        <w:pStyle w:val="af9"/>
        <w:jc w:val="both"/>
        <w:rPr>
          <w:sz w:val="20"/>
          <w:szCs w:val="20"/>
        </w:rPr>
      </w:pPr>
      <w:proofErr w:type="gramStart"/>
      <w:r w:rsidRPr="00684D0E">
        <w:rPr>
          <w:sz w:val="20"/>
          <w:szCs w:val="20"/>
        </w:rPr>
        <w:t>наличии) для</w:t>
      </w:r>
      <w:r>
        <w:rPr>
          <w:sz w:val="20"/>
          <w:szCs w:val="20"/>
        </w:rPr>
        <w:t xml:space="preserve"> физического лица</w:t>
      </w:r>
      <w:r w:rsidRPr="00684D0E">
        <w:rPr>
          <w:sz w:val="20"/>
          <w:szCs w:val="20"/>
        </w:rPr>
        <w:t>)</w:t>
      </w:r>
      <w:proofErr w:type="gramEnd"/>
    </w:p>
    <w:p w:rsidR="006A1E2C" w:rsidRPr="0019350D" w:rsidRDefault="006A1E2C" w:rsidP="006A1E2C">
      <w:pPr>
        <w:pStyle w:val="af9"/>
        <w:jc w:val="both"/>
      </w:pPr>
      <w:r w:rsidRPr="0019350D">
        <w:br/>
        <w:t>М.П.</w:t>
      </w:r>
      <w:r>
        <w:t xml:space="preserve"> (при наличии)</w:t>
      </w:r>
    </w:p>
    <w:p w:rsidR="006A1E2C" w:rsidRPr="0019350D" w:rsidRDefault="006A1E2C" w:rsidP="006A1E2C">
      <w:pPr>
        <w:widowControl w:val="0"/>
        <w:ind w:right="125" w:firstLine="720"/>
        <w:jc w:val="both"/>
      </w:pPr>
    </w:p>
    <w:p w:rsidR="006A1E2C" w:rsidRDefault="006A1E2C" w:rsidP="006A1E2C">
      <w:r w:rsidRPr="0019350D">
        <w:t xml:space="preserve">Заявка принята </w:t>
      </w:r>
      <w:r>
        <w:t>о</w:t>
      </w:r>
      <w:r w:rsidRPr="0019350D">
        <w:t>рганизатором то</w:t>
      </w:r>
      <w:r>
        <w:t>р</w:t>
      </w:r>
      <w:r w:rsidRPr="0019350D">
        <w:t xml:space="preserve">гов: </w:t>
      </w:r>
    </w:p>
    <w:p w:rsidR="006A1E2C" w:rsidRDefault="006A1E2C" w:rsidP="006A1E2C">
      <w:r w:rsidRPr="0019350D">
        <w:br/>
      </w:r>
      <w:proofErr w:type="spellStart"/>
      <w:r w:rsidRPr="0019350D">
        <w:t>______час</w:t>
      </w:r>
      <w:proofErr w:type="gramStart"/>
      <w:r w:rsidRPr="0019350D">
        <w:t>.</w:t>
      </w:r>
      <w:proofErr w:type="gramEnd"/>
      <w:r w:rsidRPr="0019350D">
        <w:t>___</w:t>
      </w:r>
      <w:r>
        <w:t>____</w:t>
      </w:r>
      <w:proofErr w:type="gramStart"/>
      <w:r>
        <w:t>м</w:t>
      </w:r>
      <w:proofErr w:type="gramEnd"/>
      <w:r>
        <w:t>ин</w:t>
      </w:r>
      <w:proofErr w:type="spellEnd"/>
      <w:r>
        <w:t>.  «____»  ___________20___</w:t>
      </w:r>
      <w:r w:rsidRPr="0019350D">
        <w:t xml:space="preserve"> года за № ________</w:t>
      </w:r>
      <w:r w:rsidRPr="0019350D">
        <w:br/>
        <w:t xml:space="preserve">          </w:t>
      </w:r>
    </w:p>
    <w:p w:rsidR="006A1E2C" w:rsidRPr="0019350D" w:rsidRDefault="006A1E2C" w:rsidP="006A1E2C">
      <w:r>
        <w:t>________________________________________________</w:t>
      </w:r>
      <w:r w:rsidRPr="0019350D">
        <w:br/>
      </w:r>
      <w:r>
        <w:t>(</w:t>
      </w:r>
      <w:r w:rsidRPr="0019350D">
        <w:t xml:space="preserve">Подпись уполномоченного лица </w:t>
      </w:r>
      <w:r>
        <w:t>о</w:t>
      </w:r>
      <w:r w:rsidRPr="0019350D">
        <w:t>рганизатора торгов</w:t>
      </w:r>
      <w:r>
        <w:t>)</w:t>
      </w:r>
    </w:p>
    <w:p w:rsidR="006A1E2C" w:rsidRPr="0019350D" w:rsidRDefault="006A1E2C" w:rsidP="006A1E2C">
      <w:pPr>
        <w:widowControl w:val="0"/>
        <w:ind w:right="125"/>
        <w:jc w:val="both"/>
        <w:rPr>
          <w:bCs/>
          <w:iCs/>
        </w:rPr>
      </w:pPr>
    </w:p>
    <w:p w:rsidR="006A1E2C" w:rsidRPr="0019350D" w:rsidRDefault="006A1E2C" w:rsidP="006A1E2C">
      <w:pPr>
        <w:pStyle w:val="a6"/>
        <w:widowControl w:val="0"/>
        <w:ind w:firstLine="539"/>
      </w:pPr>
      <w:r w:rsidRPr="0019350D">
        <w:rPr>
          <w:b/>
          <w:bCs/>
          <w:i/>
          <w:iCs/>
        </w:rPr>
        <w:t xml:space="preserve">* </w:t>
      </w:r>
      <w:r w:rsidRPr="0019350D">
        <w:rPr>
          <w:bCs/>
          <w:iCs/>
        </w:rPr>
        <w:t>В</w:t>
      </w:r>
      <w:r w:rsidRPr="0019350D">
        <w:t xml:space="preserve"> случае несоответствия документа форме Заявитель может быть не допущен к участию в</w:t>
      </w:r>
      <w:r>
        <w:t xml:space="preserve"> аукционе</w:t>
      </w:r>
      <w:r w:rsidRPr="0019350D">
        <w:t>.</w:t>
      </w:r>
    </w:p>
    <w:p w:rsidR="006A1E2C" w:rsidRPr="0019350D" w:rsidRDefault="006A1E2C" w:rsidP="006A1E2C">
      <w:pPr>
        <w:autoSpaceDE w:val="0"/>
        <w:autoSpaceDN w:val="0"/>
        <w:adjustRightInd w:val="0"/>
        <w:ind w:firstLine="539"/>
        <w:jc w:val="both"/>
        <w:outlineLvl w:val="2"/>
      </w:pPr>
      <w:r w:rsidRPr="0019350D">
        <w:t xml:space="preserve">Заявитель подает заявку на участие в аукционе </w:t>
      </w:r>
      <w:r w:rsidRPr="00246C89">
        <w:t xml:space="preserve">на право </w:t>
      </w:r>
      <w:r w:rsidRPr="00520FD4">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находящихся на</w:t>
      </w:r>
      <w:r w:rsidRPr="00520FD4">
        <w:t xml:space="preserve"> территории город</w:t>
      </w:r>
      <w:r>
        <w:t>а</w:t>
      </w:r>
      <w:r w:rsidRPr="00520FD4">
        <w:t xml:space="preserve"> Шумерля</w:t>
      </w:r>
      <w:r>
        <w:t xml:space="preserve"> </w:t>
      </w:r>
      <w:r w:rsidRPr="0019350D">
        <w:t xml:space="preserve">в письменной форме.  </w:t>
      </w:r>
    </w:p>
    <w:p w:rsidR="006A1E2C" w:rsidRPr="0019350D" w:rsidRDefault="006A1E2C" w:rsidP="006A1E2C">
      <w:pPr>
        <w:autoSpaceDE w:val="0"/>
        <w:autoSpaceDN w:val="0"/>
        <w:adjustRightInd w:val="0"/>
        <w:ind w:firstLine="539"/>
        <w:jc w:val="both"/>
        <w:outlineLvl w:val="1"/>
      </w:pPr>
      <w:r w:rsidRPr="0019350D">
        <w:t xml:space="preserve">Один заявитель вправе подать только одну заявку на участие в аукционе </w:t>
      </w:r>
      <w:r w:rsidRPr="00D25AE5">
        <w:t>по каждому лоту</w:t>
      </w:r>
      <w:r w:rsidRPr="0019350D">
        <w:t>.</w:t>
      </w:r>
    </w:p>
    <w:p w:rsidR="006A1E2C" w:rsidRPr="0019350D" w:rsidRDefault="006A1E2C" w:rsidP="006A1E2C">
      <w:pPr>
        <w:autoSpaceDE w:val="0"/>
        <w:autoSpaceDN w:val="0"/>
        <w:adjustRightInd w:val="0"/>
        <w:ind w:firstLine="539"/>
        <w:jc w:val="both"/>
        <w:outlineLvl w:val="1"/>
      </w:pPr>
      <w:r w:rsidRPr="0019350D">
        <w:t xml:space="preserve">В пункте 1 заявки заявитель указывает организационно-правовую форму и полное наименование участника аукциона. </w:t>
      </w: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Default="006A1E2C" w:rsidP="006A1E2C">
      <w:pPr>
        <w:tabs>
          <w:tab w:val="left" w:pos="2280"/>
        </w:tabs>
        <w:ind w:left="4800" w:firstLine="2280"/>
      </w:pPr>
    </w:p>
    <w:p w:rsidR="006A1E2C" w:rsidRPr="00886B8D" w:rsidRDefault="006A1E2C" w:rsidP="006A1E2C">
      <w:pPr>
        <w:pStyle w:val="ac"/>
        <w:spacing w:after="0"/>
        <w:jc w:val="center"/>
        <w:rPr>
          <w:bCs/>
        </w:rPr>
      </w:pPr>
    </w:p>
    <w:p w:rsidR="006A1E2C" w:rsidRPr="00886B8D" w:rsidRDefault="006A1E2C" w:rsidP="006A1E2C">
      <w:pPr>
        <w:pStyle w:val="ac"/>
        <w:spacing w:after="0"/>
        <w:jc w:val="center"/>
        <w:rPr>
          <w:bCs/>
        </w:rPr>
      </w:pPr>
      <w:r w:rsidRPr="00886B8D">
        <w:rPr>
          <w:bCs/>
        </w:rPr>
        <w:t>ОПИСЬ ДОКУМЕНТОВ,</w:t>
      </w:r>
    </w:p>
    <w:p w:rsidR="006A1E2C" w:rsidRPr="00520FD4" w:rsidRDefault="006A1E2C" w:rsidP="006A1E2C">
      <w:pPr>
        <w:ind w:firstLine="567"/>
        <w:jc w:val="center"/>
      </w:pPr>
      <w:proofErr w:type="gramStart"/>
      <w:r w:rsidRPr="00886B8D">
        <w:rPr>
          <w:bCs/>
        </w:rPr>
        <w:t xml:space="preserve">представляемых к заявке для участия </w:t>
      </w:r>
      <w:r w:rsidRPr="00520FD4">
        <w:t xml:space="preserve">в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proofErr w:type="gramEnd"/>
    </w:p>
    <w:p w:rsidR="006A1E2C" w:rsidRPr="00886B8D" w:rsidRDefault="006A1E2C" w:rsidP="006A1E2C">
      <w:pPr>
        <w:pStyle w:val="ac"/>
        <w:spacing w:after="0"/>
        <w:jc w:val="center"/>
        <w:rPr>
          <w:bCs/>
        </w:rPr>
      </w:pPr>
    </w:p>
    <w:p w:rsidR="006A1E2C" w:rsidRPr="00886B8D" w:rsidRDefault="006A1E2C" w:rsidP="006A1E2C">
      <w:pPr>
        <w:pStyle w:val="ac"/>
        <w:spacing w:after="0"/>
        <w:jc w:val="both"/>
        <w:rPr>
          <w:bCs/>
        </w:rPr>
      </w:pPr>
      <w:r w:rsidRPr="00886B8D">
        <w:rPr>
          <w:bCs/>
        </w:rPr>
        <w:t>____________________________________________________________</w:t>
      </w:r>
      <w:r>
        <w:rPr>
          <w:bCs/>
        </w:rPr>
        <w:t>______________</w:t>
      </w:r>
      <w:r w:rsidRPr="00886B8D">
        <w:rPr>
          <w:bCs/>
        </w:rPr>
        <w:t>______</w:t>
      </w:r>
    </w:p>
    <w:p w:rsidR="006A1E2C" w:rsidRPr="0030010D" w:rsidRDefault="006A1E2C" w:rsidP="006A1E2C">
      <w:pPr>
        <w:pStyle w:val="ac"/>
        <w:spacing w:after="0"/>
        <w:jc w:val="center"/>
        <w:rPr>
          <w:bCs/>
          <w:i/>
        </w:rPr>
      </w:pPr>
      <w:proofErr w:type="gramStart"/>
      <w:r w:rsidRPr="0030010D">
        <w:rPr>
          <w:bCs/>
          <w:i/>
        </w:rPr>
        <w:t>(</w:t>
      </w:r>
      <w:r w:rsidRPr="0030010D">
        <w:rPr>
          <w:i/>
        </w:rPr>
        <w:t xml:space="preserve">Фирменное наименование (наименование) / фамилия, имя, отчество </w:t>
      </w:r>
      <w:r>
        <w:rPr>
          <w:i/>
        </w:rPr>
        <w:t xml:space="preserve">(последнее при наличии) </w:t>
      </w:r>
      <w:r w:rsidRPr="0030010D">
        <w:rPr>
          <w:i/>
        </w:rPr>
        <w:t>(для индивидуального предпринимателя); юридический адрес / место жительства для индивидуального предпринимателя</w:t>
      </w:r>
      <w:r w:rsidRPr="0030010D">
        <w:rPr>
          <w:bCs/>
          <w:i/>
        </w:rPr>
        <w:t>, тел./факс заявителя)</w:t>
      </w:r>
      <w:proofErr w:type="gramEnd"/>
    </w:p>
    <w:p w:rsidR="006A1E2C" w:rsidRPr="00520FD4" w:rsidRDefault="006A1E2C" w:rsidP="006A1E2C">
      <w:pPr>
        <w:ind w:firstLine="567"/>
        <w:jc w:val="both"/>
      </w:pPr>
      <w:r w:rsidRPr="00886B8D">
        <w:rPr>
          <w:bCs/>
        </w:rPr>
        <w:t xml:space="preserve">подтверждает, что для участия </w:t>
      </w:r>
      <w:r w:rsidRPr="00520FD4">
        <w:t xml:space="preserve">в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w:t>
      </w:r>
      <w:r>
        <w:t xml:space="preserve">находящихся </w:t>
      </w:r>
      <w:r w:rsidRPr="00520FD4">
        <w:t>на территории город</w:t>
      </w:r>
      <w:r>
        <w:t>а</w:t>
      </w:r>
      <w:r w:rsidRPr="00520FD4">
        <w:t xml:space="preserve"> Шумерля</w:t>
      </w:r>
    </w:p>
    <w:p w:rsidR="006A1E2C" w:rsidRPr="00886B8D" w:rsidRDefault="006A1E2C" w:rsidP="006A1E2C">
      <w:pPr>
        <w:pStyle w:val="ac"/>
        <w:jc w:val="both"/>
        <w:rPr>
          <w:bCs/>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6A1E2C" w:rsidRPr="00886B8D" w:rsidTr="006A1E2C">
        <w:tc>
          <w:tcPr>
            <w:tcW w:w="704" w:type="dxa"/>
            <w:shd w:val="clear" w:color="auto" w:fill="D9D9D9"/>
            <w:vAlign w:val="center"/>
          </w:tcPr>
          <w:p w:rsidR="006A1E2C" w:rsidRPr="00886B8D" w:rsidRDefault="006A1E2C" w:rsidP="006A1E2C">
            <w:pPr>
              <w:pStyle w:val="ac"/>
              <w:tabs>
                <w:tab w:val="center" w:pos="4677"/>
                <w:tab w:val="right" w:pos="9355"/>
              </w:tabs>
              <w:spacing w:after="0"/>
              <w:jc w:val="center"/>
              <w:rPr>
                <w:b/>
                <w:bCs/>
              </w:rPr>
            </w:pPr>
            <w:r w:rsidRPr="00886B8D">
              <w:rPr>
                <w:b/>
                <w:bCs/>
              </w:rPr>
              <w:t xml:space="preserve">№ </w:t>
            </w:r>
            <w:proofErr w:type="spellStart"/>
            <w:proofErr w:type="gramStart"/>
            <w:r w:rsidRPr="00886B8D">
              <w:rPr>
                <w:b/>
                <w:bCs/>
              </w:rPr>
              <w:t>п</w:t>
            </w:r>
            <w:proofErr w:type="spellEnd"/>
            <w:proofErr w:type="gramEnd"/>
            <w:r w:rsidRPr="00886B8D">
              <w:rPr>
                <w:b/>
                <w:bCs/>
              </w:rPr>
              <w:t>/</w:t>
            </w:r>
            <w:proofErr w:type="spellStart"/>
            <w:r w:rsidRPr="00886B8D">
              <w:rPr>
                <w:b/>
                <w:bCs/>
              </w:rPr>
              <w:t>п</w:t>
            </w:r>
            <w:proofErr w:type="spellEnd"/>
          </w:p>
        </w:tc>
        <w:tc>
          <w:tcPr>
            <w:tcW w:w="7088" w:type="dxa"/>
            <w:shd w:val="clear" w:color="auto" w:fill="D9D9D9"/>
            <w:vAlign w:val="center"/>
          </w:tcPr>
          <w:p w:rsidR="006A1E2C" w:rsidRPr="00886B8D" w:rsidRDefault="006A1E2C" w:rsidP="006A1E2C">
            <w:pPr>
              <w:pStyle w:val="ac"/>
              <w:tabs>
                <w:tab w:val="center" w:pos="4677"/>
                <w:tab w:val="right" w:pos="9355"/>
              </w:tabs>
              <w:spacing w:after="0"/>
              <w:jc w:val="center"/>
              <w:rPr>
                <w:b/>
                <w:bCs/>
              </w:rPr>
            </w:pPr>
            <w:r w:rsidRPr="00886B8D">
              <w:rPr>
                <w:b/>
                <w:bCs/>
              </w:rPr>
              <w:t>Наименование</w:t>
            </w:r>
          </w:p>
        </w:tc>
        <w:tc>
          <w:tcPr>
            <w:tcW w:w="1540" w:type="dxa"/>
            <w:shd w:val="clear" w:color="auto" w:fill="D9D9D9"/>
            <w:vAlign w:val="center"/>
          </w:tcPr>
          <w:p w:rsidR="006A1E2C" w:rsidRPr="00886B8D" w:rsidRDefault="006A1E2C" w:rsidP="006A1E2C">
            <w:pPr>
              <w:pStyle w:val="ac"/>
              <w:tabs>
                <w:tab w:val="center" w:pos="4677"/>
                <w:tab w:val="right" w:pos="9355"/>
              </w:tabs>
              <w:spacing w:after="0"/>
              <w:jc w:val="center"/>
              <w:rPr>
                <w:b/>
                <w:bCs/>
              </w:rPr>
            </w:pPr>
            <w:r w:rsidRPr="00886B8D">
              <w:rPr>
                <w:b/>
                <w:bCs/>
              </w:rPr>
              <w:t>Количество листов</w:t>
            </w: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r w:rsidR="006A1E2C" w:rsidRPr="00886B8D" w:rsidTr="006A1E2C">
        <w:tc>
          <w:tcPr>
            <w:tcW w:w="704"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c>
          <w:tcPr>
            <w:tcW w:w="7088" w:type="dxa"/>
            <w:shd w:val="clear" w:color="auto" w:fill="auto"/>
            <w:vAlign w:val="center"/>
          </w:tcPr>
          <w:p w:rsidR="006A1E2C" w:rsidRPr="00886B8D" w:rsidRDefault="006A1E2C" w:rsidP="006A1E2C">
            <w:pPr>
              <w:pStyle w:val="ac"/>
              <w:tabs>
                <w:tab w:val="center" w:pos="4677"/>
                <w:tab w:val="right" w:pos="9355"/>
              </w:tabs>
              <w:spacing w:after="0"/>
              <w:rPr>
                <w:bCs/>
              </w:rPr>
            </w:pPr>
          </w:p>
        </w:tc>
        <w:tc>
          <w:tcPr>
            <w:tcW w:w="1540" w:type="dxa"/>
            <w:shd w:val="clear" w:color="auto" w:fill="auto"/>
            <w:vAlign w:val="center"/>
          </w:tcPr>
          <w:p w:rsidR="006A1E2C" w:rsidRPr="00886B8D" w:rsidRDefault="006A1E2C" w:rsidP="006A1E2C">
            <w:pPr>
              <w:pStyle w:val="ac"/>
              <w:tabs>
                <w:tab w:val="center" w:pos="4677"/>
                <w:tab w:val="right" w:pos="9355"/>
              </w:tabs>
              <w:spacing w:after="0"/>
              <w:jc w:val="center"/>
              <w:rPr>
                <w:bCs/>
              </w:rPr>
            </w:pPr>
          </w:p>
        </w:tc>
      </w:tr>
    </w:tbl>
    <w:p w:rsidR="006A1E2C" w:rsidRPr="00886B8D" w:rsidRDefault="006A1E2C" w:rsidP="006A1E2C">
      <w:pPr>
        <w:pStyle w:val="ac"/>
        <w:jc w:val="both"/>
        <w:rPr>
          <w:bCs/>
        </w:rPr>
      </w:pPr>
    </w:p>
    <w:p w:rsidR="006A1E2C" w:rsidRPr="00886B8D" w:rsidRDefault="006A1E2C" w:rsidP="006A1E2C">
      <w:r w:rsidRPr="00886B8D">
        <w:t>______________________________</w:t>
      </w:r>
      <w:r w:rsidRPr="00886B8D">
        <w:tab/>
      </w:r>
      <w:r w:rsidRPr="00886B8D">
        <w:tab/>
      </w:r>
      <w:r w:rsidRPr="00886B8D">
        <w:tab/>
      </w:r>
      <w:r w:rsidRPr="00886B8D">
        <w:tab/>
        <w:t>_____________</w:t>
      </w:r>
    </w:p>
    <w:p w:rsidR="006A1E2C" w:rsidRDefault="006A1E2C" w:rsidP="006A1E2C">
      <w:pPr>
        <w:pStyle w:val="af9"/>
        <w:jc w:val="both"/>
        <w:rPr>
          <w:sz w:val="20"/>
          <w:szCs w:val="20"/>
        </w:rPr>
      </w:pPr>
      <w:proofErr w:type="gramStart"/>
      <w:r w:rsidRPr="00886B8D">
        <w:rPr>
          <w:i/>
        </w:rPr>
        <w:t>Заявитель (</w:t>
      </w:r>
      <w:r w:rsidRPr="00684D0E">
        <w:rPr>
          <w:sz w:val="20"/>
          <w:szCs w:val="20"/>
        </w:rPr>
        <w:t>должность руководителя, фамилия</w:t>
      </w:r>
      <w:r>
        <w:rPr>
          <w:sz w:val="20"/>
          <w:szCs w:val="20"/>
        </w:rPr>
        <w:t xml:space="preserve">, </w:t>
      </w:r>
      <w:proofErr w:type="gramEnd"/>
    </w:p>
    <w:p w:rsidR="006A1E2C" w:rsidRPr="00684D0E" w:rsidRDefault="006A1E2C" w:rsidP="006A1E2C">
      <w:pPr>
        <w:pStyle w:val="af9"/>
        <w:jc w:val="both"/>
        <w:rPr>
          <w:sz w:val="20"/>
          <w:szCs w:val="20"/>
        </w:rPr>
      </w:pPr>
      <w:proofErr w:type="gramStart"/>
      <w:r w:rsidRPr="00684D0E">
        <w:rPr>
          <w:sz w:val="20"/>
          <w:szCs w:val="20"/>
        </w:rPr>
        <w:t>имя, отчество (последнее при</w:t>
      </w:r>
      <w:proofErr w:type="gramEnd"/>
    </w:p>
    <w:p w:rsidR="006A1E2C" w:rsidRPr="00684D0E" w:rsidRDefault="006A1E2C" w:rsidP="006A1E2C">
      <w:pPr>
        <w:pStyle w:val="af9"/>
        <w:jc w:val="both"/>
        <w:rPr>
          <w:sz w:val="20"/>
          <w:szCs w:val="20"/>
        </w:rPr>
      </w:pPr>
      <w:r w:rsidRPr="00684D0E">
        <w:rPr>
          <w:sz w:val="20"/>
          <w:szCs w:val="20"/>
        </w:rPr>
        <w:t xml:space="preserve">наличии) для </w:t>
      </w:r>
      <w:proofErr w:type="gramStart"/>
      <w:r w:rsidRPr="00684D0E">
        <w:rPr>
          <w:sz w:val="20"/>
          <w:szCs w:val="20"/>
        </w:rPr>
        <w:t>индивидуального</w:t>
      </w:r>
      <w:proofErr w:type="gramEnd"/>
    </w:p>
    <w:p w:rsidR="006A1E2C" w:rsidRPr="00886B8D" w:rsidRDefault="006A1E2C" w:rsidP="006A1E2C">
      <w:pPr>
        <w:rPr>
          <w:i/>
        </w:rPr>
      </w:pPr>
      <w:r w:rsidRPr="00684D0E">
        <w:rPr>
          <w:sz w:val="20"/>
          <w:szCs w:val="20"/>
        </w:rPr>
        <w:t>предпринимателя) </w:t>
      </w:r>
      <w:r w:rsidRPr="00886B8D">
        <w:rPr>
          <w:i/>
        </w:rPr>
        <w:t xml:space="preserve"> </w:t>
      </w:r>
      <w:r w:rsidRPr="00886B8D">
        <w:rPr>
          <w:i/>
        </w:rPr>
        <w:tab/>
      </w:r>
      <w:r w:rsidRPr="00886B8D">
        <w:rPr>
          <w:i/>
        </w:rPr>
        <w:tab/>
      </w:r>
      <w:r w:rsidRPr="00886B8D">
        <w:rPr>
          <w:i/>
        </w:rPr>
        <w:tab/>
      </w:r>
      <w:r w:rsidRPr="00886B8D">
        <w:rPr>
          <w:i/>
        </w:rPr>
        <w:tab/>
      </w:r>
      <w:r w:rsidRPr="00886B8D">
        <w:rPr>
          <w:i/>
        </w:rPr>
        <w:tab/>
      </w:r>
      <w:r w:rsidRPr="00886B8D">
        <w:rPr>
          <w:i/>
        </w:rPr>
        <w:tab/>
      </w:r>
      <w:r w:rsidRPr="00886B8D">
        <w:rPr>
          <w:i/>
        </w:rPr>
        <w:tab/>
        <w:t xml:space="preserve">(подпись) </w:t>
      </w:r>
    </w:p>
    <w:p w:rsidR="006A1E2C" w:rsidRPr="00886B8D" w:rsidRDefault="006A1E2C" w:rsidP="006A1E2C">
      <w:pPr>
        <w:ind w:firstLine="2694"/>
      </w:pPr>
    </w:p>
    <w:p w:rsidR="00303DA7" w:rsidRDefault="006A1E2C">
      <w:r w:rsidRPr="00886B8D">
        <w:t>М.П.</w:t>
      </w:r>
      <w:r>
        <w:t xml:space="preserve"> (при наличии)</w:t>
      </w:r>
    </w:p>
    <w:sectPr w:rsidR="00303DA7" w:rsidSect="006A1E2C">
      <w:footerReference w:type="default" r:id="rId9"/>
      <w:pgSz w:w="11906" w:h="16838"/>
      <w:pgMar w:top="993" w:right="567" w:bottom="709" w:left="1701" w:header="720" w:footer="5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9A" w:rsidRDefault="0097469A" w:rsidP="00955195">
      <w:r>
        <w:separator/>
      </w:r>
    </w:p>
  </w:endnote>
  <w:endnote w:type="continuationSeparator" w:id="0">
    <w:p w:rsidR="0097469A" w:rsidRDefault="0097469A" w:rsidP="00955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2C" w:rsidRPr="00A0106E" w:rsidRDefault="005458C2" w:rsidP="006A1E2C">
    <w:pPr>
      <w:pStyle w:val="a4"/>
      <w:jc w:val="right"/>
      <w:rPr>
        <w:szCs w:val="10"/>
      </w:rPr>
    </w:pPr>
    <w:fldSimple w:instr=" FILENAME   \* MERGEFORMAT ">
      <w:r w:rsidR="006A1E2C">
        <w:rPr>
          <w:noProof/>
          <w:sz w:val="10"/>
          <w:szCs w:val="10"/>
        </w:rPr>
        <w:t>1809имущ-предост зем уч Фроловой</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9A" w:rsidRDefault="0097469A" w:rsidP="00955195">
      <w:r>
        <w:separator/>
      </w:r>
    </w:p>
  </w:footnote>
  <w:footnote w:type="continuationSeparator" w:id="0">
    <w:p w:rsidR="0097469A" w:rsidRDefault="0097469A" w:rsidP="00955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B446973"/>
    <w:multiLevelType w:val="hybridMultilevel"/>
    <w:tmpl w:val="5302010A"/>
    <w:lvl w:ilvl="0" w:tplc="715C69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D217CB"/>
    <w:multiLevelType w:val="hybridMultilevel"/>
    <w:tmpl w:val="31F4B5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E20420"/>
    <w:multiLevelType w:val="hybridMultilevel"/>
    <w:tmpl w:val="81A03E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AC13AE"/>
    <w:multiLevelType w:val="hybridMultilevel"/>
    <w:tmpl w:val="997A4DC0"/>
    <w:lvl w:ilvl="0" w:tplc="47BE9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7110E1"/>
    <w:multiLevelType w:val="hybridMultilevel"/>
    <w:tmpl w:val="18C22610"/>
    <w:lvl w:ilvl="0" w:tplc="87C62D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1D73B96"/>
    <w:multiLevelType w:val="hybridMultilevel"/>
    <w:tmpl w:val="D5F0158A"/>
    <w:lvl w:ilvl="0" w:tplc="F29CE29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444364C"/>
    <w:multiLevelType w:val="hybridMultilevel"/>
    <w:tmpl w:val="FEF22048"/>
    <w:lvl w:ilvl="0" w:tplc="51C67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6DC1EB3"/>
    <w:multiLevelType w:val="hybridMultilevel"/>
    <w:tmpl w:val="C15204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3261B5D"/>
    <w:multiLevelType w:val="hybridMultilevel"/>
    <w:tmpl w:val="3E9EC89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5">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26">
    <w:nsid w:val="7C4B1496"/>
    <w:multiLevelType w:val="hybridMultilevel"/>
    <w:tmpl w:val="B39C0100"/>
    <w:lvl w:ilvl="0" w:tplc="360A6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14"/>
  </w:num>
  <w:num w:numId="4">
    <w:abstractNumId w:val="17"/>
  </w:num>
  <w:num w:numId="5">
    <w:abstractNumId w:val="16"/>
  </w:num>
  <w:num w:numId="6">
    <w:abstractNumId w:val="10"/>
  </w:num>
  <w:num w:numId="7">
    <w:abstractNumId w:val="25"/>
  </w:num>
  <w:num w:numId="8">
    <w:abstractNumId w:val="8"/>
  </w:num>
  <w:num w:numId="9">
    <w:abstractNumId w:val="2"/>
  </w:num>
  <w:num w:numId="10">
    <w:abstractNumId w:val="6"/>
  </w:num>
  <w:num w:numId="11">
    <w:abstractNumId w:val="23"/>
  </w:num>
  <w:num w:numId="12">
    <w:abstractNumId w:val="11"/>
  </w:num>
  <w:num w:numId="13">
    <w:abstractNumId w:val="19"/>
  </w:num>
  <w:num w:numId="14">
    <w:abstractNumId w:val="24"/>
  </w:num>
  <w:num w:numId="15">
    <w:abstractNumId w:val="1"/>
  </w:num>
  <w:num w:numId="16">
    <w:abstractNumId w:val="21"/>
  </w:num>
  <w:num w:numId="17">
    <w:abstractNumId w:val="9"/>
  </w:num>
  <w:num w:numId="18">
    <w:abstractNumId w:val="4"/>
  </w:num>
  <w:num w:numId="19">
    <w:abstractNumId w:val="22"/>
  </w:num>
  <w:num w:numId="20">
    <w:abstractNumId w:val="20"/>
  </w:num>
  <w:num w:numId="21">
    <w:abstractNumId w:val="12"/>
  </w:num>
  <w:num w:numId="22">
    <w:abstractNumId w:val="26"/>
  </w:num>
  <w:num w:numId="23">
    <w:abstractNumId w:val="3"/>
  </w:num>
  <w:num w:numId="24">
    <w:abstractNumId w:val="13"/>
  </w:num>
  <w:num w:numId="2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06ED"/>
    <w:rsid w:val="00013791"/>
    <w:rsid w:val="000C0176"/>
    <w:rsid w:val="001606ED"/>
    <w:rsid w:val="00303DA7"/>
    <w:rsid w:val="00487ECD"/>
    <w:rsid w:val="005458C2"/>
    <w:rsid w:val="006A1E2C"/>
    <w:rsid w:val="008829D1"/>
    <w:rsid w:val="00955195"/>
    <w:rsid w:val="0097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1E2C"/>
    <w:pPr>
      <w:keepNext/>
      <w:jc w:val="center"/>
      <w:outlineLvl w:val="0"/>
    </w:pPr>
    <w:rPr>
      <w:rFonts w:ascii="Arial Cyr Chuv" w:hAnsi="Arial Cyr Chuv"/>
      <w:sz w:val="32"/>
    </w:rPr>
  </w:style>
  <w:style w:type="paragraph" w:styleId="2">
    <w:name w:val="heading 2"/>
    <w:basedOn w:val="a"/>
    <w:next w:val="a"/>
    <w:link w:val="20"/>
    <w:uiPriority w:val="9"/>
    <w:qFormat/>
    <w:rsid w:val="006A1E2C"/>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A1E2C"/>
    <w:pPr>
      <w:keepNext/>
      <w:jc w:val="both"/>
      <w:outlineLvl w:val="2"/>
    </w:pPr>
    <w:rPr>
      <w:szCs w:val="20"/>
    </w:rPr>
  </w:style>
  <w:style w:type="paragraph" w:styleId="4">
    <w:name w:val="heading 4"/>
    <w:basedOn w:val="a"/>
    <w:next w:val="a"/>
    <w:link w:val="40"/>
    <w:qFormat/>
    <w:rsid w:val="006A1E2C"/>
    <w:pPr>
      <w:keepNext/>
      <w:spacing w:before="240" w:after="60"/>
      <w:outlineLvl w:val="3"/>
    </w:pPr>
    <w:rPr>
      <w:b/>
      <w:bCs/>
      <w:sz w:val="28"/>
      <w:szCs w:val="28"/>
    </w:rPr>
  </w:style>
  <w:style w:type="paragraph" w:styleId="5">
    <w:name w:val="heading 5"/>
    <w:basedOn w:val="a"/>
    <w:next w:val="a"/>
    <w:link w:val="50"/>
    <w:qFormat/>
    <w:rsid w:val="006A1E2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E2C"/>
    <w:rPr>
      <w:rFonts w:ascii="Arial Cyr Chuv" w:eastAsia="Times New Roman" w:hAnsi="Arial Cyr Chuv" w:cs="Times New Roman"/>
      <w:sz w:val="32"/>
      <w:szCs w:val="24"/>
      <w:lang w:eastAsia="ru-RU"/>
    </w:rPr>
  </w:style>
  <w:style w:type="character" w:customStyle="1" w:styleId="20">
    <w:name w:val="Заголовок 2 Знак"/>
    <w:basedOn w:val="a0"/>
    <w:link w:val="2"/>
    <w:uiPriority w:val="9"/>
    <w:rsid w:val="006A1E2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A1E2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A1E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1E2C"/>
    <w:rPr>
      <w:rFonts w:ascii="Calibri" w:eastAsia="Times New Roman" w:hAnsi="Calibri" w:cs="Times New Roman"/>
      <w:b/>
      <w:bCs/>
      <w:i/>
      <w:iCs/>
      <w:sz w:val="26"/>
      <w:szCs w:val="26"/>
    </w:rPr>
  </w:style>
  <w:style w:type="paragraph" w:styleId="a3">
    <w:name w:val="caption"/>
    <w:basedOn w:val="a"/>
    <w:next w:val="a"/>
    <w:qFormat/>
    <w:rsid w:val="006A1E2C"/>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6A1E2C"/>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6A1E2C"/>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6A1E2C"/>
    <w:rPr>
      <w:szCs w:val="20"/>
    </w:rPr>
  </w:style>
  <w:style w:type="character" w:customStyle="1" w:styleId="22">
    <w:name w:val="Основной текст 2 Знак"/>
    <w:basedOn w:val="a0"/>
    <w:link w:val="21"/>
    <w:rsid w:val="006A1E2C"/>
    <w:rPr>
      <w:rFonts w:ascii="Times New Roman" w:eastAsia="Times New Roman" w:hAnsi="Times New Roman" w:cs="Times New Roman"/>
      <w:sz w:val="24"/>
      <w:szCs w:val="20"/>
      <w:lang w:eastAsia="ru-RU"/>
    </w:rPr>
  </w:style>
  <w:style w:type="paragraph" w:styleId="a4">
    <w:name w:val="footer"/>
    <w:basedOn w:val="a"/>
    <w:link w:val="a5"/>
    <w:rsid w:val="006A1E2C"/>
    <w:pPr>
      <w:tabs>
        <w:tab w:val="center" w:pos="4153"/>
        <w:tab w:val="right" w:pos="8306"/>
      </w:tabs>
    </w:pPr>
    <w:rPr>
      <w:sz w:val="20"/>
      <w:szCs w:val="20"/>
    </w:rPr>
  </w:style>
  <w:style w:type="character" w:customStyle="1" w:styleId="a5">
    <w:name w:val="Нижний колонтитул Знак"/>
    <w:basedOn w:val="a0"/>
    <w:link w:val="a4"/>
    <w:rsid w:val="006A1E2C"/>
    <w:rPr>
      <w:rFonts w:ascii="Times New Roman" w:eastAsia="Times New Roman" w:hAnsi="Times New Roman" w:cs="Times New Roman"/>
      <w:sz w:val="20"/>
      <w:szCs w:val="20"/>
      <w:lang w:eastAsia="ru-RU"/>
    </w:rPr>
  </w:style>
  <w:style w:type="paragraph" w:styleId="a6">
    <w:name w:val="Body Text Indent"/>
    <w:basedOn w:val="a"/>
    <w:link w:val="a7"/>
    <w:uiPriority w:val="99"/>
    <w:rsid w:val="006A1E2C"/>
    <w:pPr>
      <w:spacing w:line="360" w:lineRule="auto"/>
      <w:ind w:firstLine="720"/>
      <w:jc w:val="both"/>
    </w:pPr>
  </w:style>
  <w:style w:type="character" w:customStyle="1" w:styleId="a7">
    <w:name w:val="Основной текст с отступом Знак"/>
    <w:basedOn w:val="a0"/>
    <w:link w:val="a6"/>
    <w:uiPriority w:val="99"/>
    <w:rsid w:val="006A1E2C"/>
    <w:rPr>
      <w:rFonts w:ascii="Times New Roman" w:eastAsia="Times New Roman" w:hAnsi="Times New Roman" w:cs="Times New Roman"/>
      <w:sz w:val="24"/>
      <w:szCs w:val="24"/>
    </w:rPr>
  </w:style>
  <w:style w:type="paragraph" w:styleId="31">
    <w:name w:val="Body Text 3"/>
    <w:basedOn w:val="a"/>
    <w:link w:val="32"/>
    <w:uiPriority w:val="99"/>
    <w:rsid w:val="006A1E2C"/>
    <w:pPr>
      <w:jc w:val="both"/>
    </w:pPr>
    <w:rPr>
      <w:rFonts w:eastAsia="Arial Cyr Chuv"/>
      <w:szCs w:val="20"/>
    </w:rPr>
  </w:style>
  <w:style w:type="character" w:customStyle="1" w:styleId="32">
    <w:name w:val="Основной текст 3 Знак"/>
    <w:basedOn w:val="a0"/>
    <w:link w:val="31"/>
    <w:uiPriority w:val="99"/>
    <w:rsid w:val="006A1E2C"/>
    <w:rPr>
      <w:rFonts w:ascii="Times New Roman" w:eastAsia="Arial Cyr Chuv" w:hAnsi="Times New Roman" w:cs="Times New Roman"/>
      <w:sz w:val="24"/>
      <w:szCs w:val="20"/>
      <w:lang w:eastAsia="ru-RU"/>
    </w:rPr>
  </w:style>
  <w:style w:type="paragraph" w:styleId="a8">
    <w:name w:val="Title"/>
    <w:basedOn w:val="a"/>
    <w:link w:val="a9"/>
    <w:qFormat/>
    <w:rsid w:val="006A1E2C"/>
    <w:pPr>
      <w:jc w:val="center"/>
    </w:pPr>
    <w:rPr>
      <w:b/>
      <w:sz w:val="22"/>
      <w:szCs w:val="20"/>
    </w:rPr>
  </w:style>
  <w:style w:type="character" w:customStyle="1" w:styleId="a9">
    <w:name w:val="Название Знак"/>
    <w:basedOn w:val="a0"/>
    <w:link w:val="a8"/>
    <w:rsid w:val="006A1E2C"/>
    <w:rPr>
      <w:rFonts w:ascii="Times New Roman" w:eastAsia="Times New Roman" w:hAnsi="Times New Roman" w:cs="Times New Roman"/>
      <w:b/>
      <w:szCs w:val="20"/>
      <w:lang w:eastAsia="ru-RU"/>
    </w:rPr>
  </w:style>
  <w:style w:type="paragraph" w:styleId="aa">
    <w:name w:val="header"/>
    <w:basedOn w:val="a"/>
    <w:link w:val="ab"/>
    <w:rsid w:val="006A1E2C"/>
    <w:pPr>
      <w:tabs>
        <w:tab w:val="center" w:pos="4677"/>
        <w:tab w:val="right" w:pos="9355"/>
      </w:tabs>
    </w:pPr>
  </w:style>
  <w:style w:type="character" w:customStyle="1" w:styleId="ab">
    <w:name w:val="Верхний колонтитул Знак"/>
    <w:basedOn w:val="a0"/>
    <w:link w:val="aa"/>
    <w:rsid w:val="006A1E2C"/>
    <w:rPr>
      <w:rFonts w:ascii="Times New Roman" w:eastAsia="Times New Roman" w:hAnsi="Times New Roman" w:cs="Times New Roman"/>
      <w:sz w:val="24"/>
      <w:szCs w:val="24"/>
      <w:lang w:eastAsia="ru-RU"/>
    </w:rPr>
  </w:style>
  <w:style w:type="paragraph" w:styleId="ac">
    <w:name w:val="Body Text"/>
    <w:aliases w:val="бпОсновной текст"/>
    <w:basedOn w:val="a"/>
    <w:link w:val="ad"/>
    <w:rsid w:val="006A1E2C"/>
    <w:pPr>
      <w:spacing w:after="120"/>
    </w:pPr>
  </w:style>
  <w:style w:type="character" w:customStyle="1" w:styleId="ad">
    <w:name w:val="Основной текст Знак"/>
    <w:aliases w:val="бпОсновной текст Знак"/>
    <w:basedOn w:val="a0"/>
    <w:link w:val="ac"/>
    <w:rsid w:val="006A1E2C"/>
    <w:rPr>
      <w:rFonts w:ascii="Times New Roman" w:eastAsia="Times New Roman" w:hAnsi="Times New Roman" w:cs="Times New Roman"/>
      <w:sz w:val="24"/>
      <w:szCs w:val="24"/>
      <w:lang w:eastAsia="ru-RU"/>
    </w:rPr>
  </w:style>
  <w:style w:type="paragraph" w:styleId="23">
    <w:name w:val="Body Text Indent 2"/>
    <w:basedOn w:val="a"/>
    <w:link w:val="24"/>
    <w:rsid w:val="006A1E2C"/>
    <w:pPr>
      <w:spacing w:after="120" w:line="480" w:lineRule="auto"/>
      <w:ind w:left="283"/>
    </w:pPr>
  </w:style>
  <w:style w:type="character" w:customStyle="1" w:styleId="24">
    <w:name w:val="Основной текст с отступом 2 Знак"/>
    <w:basedOn w:val="a0"/>
    <w:link w:val="23"/>
    <w:rsid w:val="006A1E2C"/>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semiHidden/>
    <w:rsid w:val="006A1E2C"/>
    <w:rPr>
      <w:rFonts w:ascii="Tahoma" w:eastAsia="Times New Roman" w:hAnsi="Tahoma" w:cs="Tahoma"/>
      <w:sz w:val="16"/>
      <w:szCs w:val="16"/>
      <w:lang w:eastAsia="ru-RU"/>
    </w:rPr>
  </w:style>
  <w:style w:type="paragraph" w:styleId="af">
    <w:name w:val="Balloon Text"/>
    <w:basedOn w:val="a"/>
    <w:link w:val="ae"/>
    <w:semiHidden/>
    <w:rsid w:val="006A1E2C"/>
    <w:rPr>
      <w:rFonts w:ascii="Tahoma" w:hAnsi="Tahoma" w:cs="Tahoma"/>
      <w:sz w:val="16"/>
      <w:szCs w:val="16"/>
    </w:rPr>
  </w:style>
  <w:style w:type="paragraph" w:customStyle="1" w:styleId="ConsPlusNormal">
    <w:name w:val="ConsPlusNormal"/>
    <w:link w:val="ConsPlusNormal0"/>
    <w:rsid w:val="006A1E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A1E2C"/>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6A1E2C"/>
    <w:pPr>
      <w:widowControl w:val="0"/>
      <w:autoSpaceDE w:val="0"/>
      <w:autoSpaceDN w:val="0"/>
      <w:adjustRightInd w:val="0"/>
      <w:jc w:val="both"/>
    </w:pPr>
    <w:rPr>
      <w:rFonts w:ascii="Courier New" w:hAnsi="Courier New" w:cs="Courier New"/>
      <w:sz w:val="22"/>
      <w:szCs w:val="22"/>
    </w:rPr>
  </w:style>
  <w:style w:type="paragraph" w:styleId="af1">
    <w:name w:val="Normal (Web)"/>
    <w:basedOn w:val="a"/>
    <w:rsid w:val="006A1E2C"/>
    <w:pPr>
      <w:spacing w:before="100" w:beforeAutospacing="1" w:after="100" w:afterAutospacing="1"/>
    </w:pPr>
  </w:style>
  <w:style w:type="character" w:customStyle="1" w:styleId="FontStyle76">
    <w:name w:val="Font Style76"/>
    <w:basedOn w:val="a0"/>
    <w:rsid w:val="006A1E2C"/>
    <w:rPr>
      <w:rFonts w:ascii="Times New Roman" w:hAnsi="Times New Roman" w:cs="Times New Roman"/>
      <w:sz w:val="22"/>
      <w:szCs w:val="22"/>
    </w:rPr>
  </w:style>
  <w:style w:type="paragraph" w:styleId="af2">
    <w:name w:val="Subtitle"/>
    <w:basedOn w:val="a"/>
    <w:link w:val="af3"/>
    <w:qFormat/>
    <w:rsid w:val="006A1E2C"/>
    <w:pPr>
      <w:jc w:val="both"/>
    </w:pPr>
    <w:rPr>
      <w:szCs w:val="20"/>
    </w:rPr>
  </w:style>
  <w:style w:type="character" w:customStyle="1" w:styleId="af3">
    <w:name w:val="Подзаголовок Знак"/>
    <w:basedOn w:val="a0"/>
    <w:link w:val="af2"/>
    <w:rsid w:val="006A1E2C"/>
    <w:rPr>
      <w:rFonts w:ascii="Times New Roman" w:eastAsia="Times New Roman" w:hAnsi="Times New Roman" w:cs="Times New Roman"/>
      <w:sz w:val="24"/>
      <w:szCs w:val="20"/>
    </w:rPr>
  </w:style>
  <w:style w:type="paragraph" w:customStyle="1" w:styleId="ConsNormal">
    <w:name w:val="ConsNormal"/>
    <w:rsid w:val="006A1E2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4">
    <w:name w:val="Гипертекстовая ссылка"/>
    <w:uiPriority w:val="99"/>
    <w:rsid w:val="006A1E2C"/>
    <w:rPr>
      <w:rFonts w:cs="Times New Roman"/>
      <w:color w:val="008000"/>
    </w:rPr>
  </w:style>
  <w:style w:type="character" w:styleId="af5">
    <w:name w:val="Hyperlink"/>
    <w:basedOn w:val="a0"/>
    <w:rsid w:val="006A1E2C"/>
    <w:rPr>
      <w:color w:val="0000FF"/>
      <w:u w:val="single"/>
    </w:rPr>
  </w:style>
  <w:style w:type="paragraph" w:customStyle="1" w:styleId="ConsPlusTitle">
    <w:name w:val="ConsPlusTitle"/>
    <w:rsid w:val="006A1E2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33">
    <w:name w:val="Стиль3 Знак"/>
    <w:basedOn w:val="a0"/>
    <w:link w:val="34"/>
    <w:locked/>
    <w:rsid w:val="006A1E2C"/>
    <w:rPr>
      <w:sz w:val="24"/>
    </w:rPr>
  </w:style>
  <w:style w:type="paragraph" w:customStyle="1" w:styleId="34">
    <w:name w:val="Стиль3"/>
    <w:basedOn w:val="23"/>
    <w:link w:val="33"/>
    <w:rsid w:val="006A1E2C"/>
    <w:pPr>
      <w:widowControl w:val="0"/>
      <w:tabs>
        <w:tab w:val="num" w:pos="1775"/>
      </w:tabs>
      <w:adjustRightInd w:val="0"/>
      <w:spacing w:after="0" w:line="240" w:lineRule="auto"/>
      <w:ind w:left="1548"/>
      <w:jc w:val="both"/>
    </w:pPr>
    <w:rPr>
      <w:rFonts w:asciiTheme="minorHAnsi" w:eastAsiaTheme="minorHAnsi" w:hAnsiTheme="minorHAnsi" w:cstheme="minorBidi"/>
      <w:szCs w:val="22"/>
      <w:lang w:eastAsia="en-US"/>
    </w:rPr>
  </w:style>
  <w:style w:type="paragraph" w:customStyle="1" w:styleId="Style3">
    <w:name w:val="Style3"/>
    <w:basedOn w:val="a"/>
    <w:uiPriority w:val="99"/>
    <w:rsid w:val="006A1E2C"/>
    <w:pPr>
      <w:widowControl w:val="0"/>
      <w:autoSpaceDE w:val="0"/>
      <w:autoSpaceDN w:val="0"/>
      <w:adjustRightInd w:val="0"/>
      <w:spacing w:line="317" w:lineRule="exact"/>
      <w:ind w:firstLine="547"/>
      <w:jc w:val="both"/>
    </w:pPr>
  </w:style>
  <w:style w:type="character" w:customStyle="1" w:styleId="FontStyle12">
    <w:name w:val="Font Style12"/>
    <w:basedOn w:val="a0"/>
    <w:uiPriority w:val="99"/>
    <w:rsid w:val="006A1E2C"/>
    <w:rPr>
      <w:rFonts w:ascii="Times New Roman" w:hAnsi="Times New Roman" w:cs="Times New Roman"/>
      <w:sz w:val="28"/>
      <w:szCs w:val="28"/>
    </w:rPr>
  </w:style>
  <w:style w:type="paragraph" w:customStyle="1" w:styleId="Style2">
    <w:name w:val="Style2"/>
    <w:basedOn w:val="a"/>
    <w:uiPriority w:val="99"/>
    <w:rsid w:val="006A1E2C"/>
    <w:pPr>
      <w:widowControl w:val="0"/>
      <w:autoSpaceDE w:val="0"/>
      <w:autoSpaceDN w:val="0"/>
      <w:adjustRightInd w:val="0"/>
      <w:spacing w:line="324" w:lineRule="exact"/>
      <w:ind w:firstLine="547"/>
    </w:pPr>
  </w:style>
  <w:style w:type="paragraph" w:customStyle="1" w:styleId="af6">
    <w:name w:val="Нормальный (таблица)"/>
    <w:basedOn w:val="a"/>
    <w:next w:val="a"/>
    <w:uiPriority w:val="99"/>
    <w:rsid w:val="006A1E2C"/>
    <w:pPr>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6A1E2C"/>
    <w:pPr>
      <w:widowControl w:val="0"/>
      <w:autoSpaceDE w:val="0"/>
      <w:autoSpaceDN w:val="0"/>
      <w:adjustRightInd w:val="0"/>
    </w:pPr>
    <w:rPr>
      <w:rFonts w:ascii="Arial" w:hAnsi="Arial" w:cs="Arial"/>
    </w:rPr>
  </w:style>
  <w:style w:type="paragraph" w:customStyle="1" w:styleId="rezul">
    <w:name w:val="rezul"/>
    <w:basedOn w:val="a"/>
    <w:rsid w:val="006A1E2C"/>
    <w:pPr>
      <w:widowControl w:val="0"/>
      <w:ind w:firstLine="283"/>
      <w:jc w:val="both"/>
    </w:pPr>
    <w:rPr>
      <w:b/>
      <w:sz w:val="22"/>
      <w:szCs w:val="20"/>
      <w:lang w:val="en-US" w:eastAsia="en-US"/>
    </w:rPr>
  </w:style>
  <w:style w:type="character" w:styleId="af8">
    <w:name w:val="Strong"/>
    <w:qFormat/>
    <w:rsid w:val="006A1E2C"/>
    <w:rPr>
      <w:b/>
      <w:bCs/>
    </w:rPr>
  </w:style>
  <w:style w:type="paragraph" w:styleId="af9">
    <w:name w:val="No Spacing"/>
    <w:qFormat/>
    <w:rsid w:val="006A1E2C"/>
    <w:pPr>
      <w:spacing w:after="0"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6A1E2C"/>
    <w:rPr>
      <w:b/>
      <w:color w:val="000080"/>
    </w:rPr>
  </w:style>
  <w:style w:type="paragraph" w:customStyle="1" w:styleId="TableParagraph">
    <w:name w:val="Table Paragraph"/>
    <w:basedOn w:val="a"/>
    <w:uiPriority w:val="1"/>
    <w:qFormat/>
    <w:rsid w:val="006A1E2C"/>
    <w:pPr>
      <w:widowControl w:val="0"/>
      <w:ind w:left="79"/>
    </w:pPr>
    <w:rPr>
      <w:sz w:val="22"/>
      <w:szCs w:val="22"/>
      <w:lang w:val="en-US" w:eastAsia="en-US"/>
    </w:rPr>
  </w:style>
  <w:style w:type="paragraph" w:customStyle="1" w:styleId="Style37">
    <w:name w:val="Style37"/>
    <w:basedOn w:val="a"/>
    <w:rsid w:val="006A1E2C"/>
    <w:pPr>
      <w:widowControl w:val="0"/>
      <w:autoSpaceDE w:val="0"/>
      <w:autoSpaceDN w:val="0"/>
      <w:adjustRightInd w:val="0"/>
    </w:pPr>
  </w:style>
  <w:style w:type="character" w:customStyle="1" w:styleId="FontStyle92">
    <w:name w:val="Font Style92"/>
    <w:basedOn w:val="a0"/>
    <w:rsid w:val="006A1E2C"/>
    <w:rPr>
      <w:rFonts w:ascii="Times New Roman" w:hAnsi="Times New Roman" w:cs="Times New Roman"/>
      <w:b/>
      <w:bCs/>
      <w:spacing w:val="10"/>
      <w:sz w:val="16"/>
      <w:szCs w:val="16"/>
    </w:rPr>
  </w:style>
  <w:style w:type="character" w:styleId="afb">
    <w:name w:val="Emphasis"/>
    <w:basedOn w:val="a0"/>
    <w:uiPriority w:val="20"/>
    <w:qFormat/>
    <w:rsid w:val="006A1E2C"/>
    <w:rPr>
      <w:i/>
      <w:iCs/>
    </w:rPr>
  </w:style>
  <w:style w:type="paragraph" w:customStyle="1" w:styleId="s1">
    <w:name w:val="s_1"/>
    <w:basedOn w:val="a"/>
    <w:rsid w:val="006A1E2C"/>
    <w:pPr>
      <w:spacing w:before="100" w:beforeAutospacing="1" w:after="100" w:afterAutospacing="1"/>
    </w:pPr>
  </w:style>
  <w:style w:type="character" w:customStyle="1" w:styleId="apple-converted-space">
    <w:name w:val="apple-converted-space"/>
    <w:basedOn w:val="a0"/>
    <w:rsid w:val="006A1E2C"/>
  </w:style>
  <w:style w:type="paragraph" w:styleId="35">
    <w:name w:val="Body Text Indent 3"/>
    <w:basedOn w:val="a"/>
    <w:link w:val="36"/>
    <w:rsid w:val="006A1E2C"/>
    <w:pPr>
      <w:widowControl w:val="0"/>
      <w:spacing w:after="120"/>
      <w:ind w:left="283"/>
    </w:pPr>
    <w:rPr>
      <w:rFonts w:eastAsia="Calibri"/>
      <w:sz w:val="16"/>
      <w:szCs w:val="16"/>
    </w:rPr>
  </w:style>
  <w:style w:type="character" w:customStyle="1" w:styleId="36">
    <w:name w:val="Основной текст с отступом 3 Знак"/>
    <w:basedOn w:val="a0"/>
    <w:link w:val="35"/>
    <w:rsid w:val="006A1E2C"/>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B8E80860B6653A65BDDEC6AF1DE23EC6243987F08FD416F13ECC1341494A6C2A01F5EC55ED38D809B238879D013004FEFA70FF9501DFD7FAB8CE2eFdDR" TargetMode="External"/><Relationship Id="rId3" Type="http://schemas.openxmlformats.org/officeDocument/2006/relationships/settings" Target="settings.xml"/><Relationship Id="rId7" Type="http://schemas.openxmlformats.org/officeDocument/2006/relationships/hyperlink" Target="mailto:gshum@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5385</Words>
  <Characters>30699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gshum-admzamglav</dc:creator>
  <cp:lastModifiedBy>gshum-admimushestwo</cp:lastModifiedBy>
  <cp:revision>2</cp:revision>
  <dcterms:created xsi:type="dcterms:W3CDTF">2019-07-09T13:30:00Z</dcterms:created>
  <dcterms:modified xsi:type="dcterms:W3CDTF">2019-07-09T13:30:00Z</dcterms:modified>
</cp:coreProperties>
</file>