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1" w:type="dxa"/>
        <w:tblInd w:w="108" w:type="dxa"/>
        <w:tblLook w:val="04A0" w:firstRow="1" w:lastRow="0" w:firstColumn="1" w:lastColumn="0" w:noHBand="0" w:noVBand="1"/>
      </w:tblPr>
      <w:tblGrid>
        <w:gridCol w:w="4104"/>
        <w:gridCol w:w="1115"/>
        <w:gridCol w:w="4102"/>
      </w:tblGrid>
      <w:tr w:rsidR="004D16BB" w:rsidRPr="004D16BB" w:rsidTr="00EA742E">
        <w:trPr>
          <w:cantSplit/>
          <w:trHeight w:val="1975"/>
        </w:trPr>
        <w:tc>
          <w:tcPr>
            <w:tcW w:w="4104" w:type="dxa"/>
          </w:tcPr>
          <w:p w:rsidR="004D16BB" w:rsidRPr="004D16BB" w:rsidRDefault="004D16BB" w:rsidP="004D16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D16BB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14ED934C" wp14:editId="793897C8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19050" t="0" r="825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D16BB">
              <w:rPr>
                <w:rFonts w:ascii="Times New Roman" w:eastAsiaTheme="minorEastAsia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4D16BB" w:rsidRPr="004D16BB" w:rsidRDefault="004D16BB" w:rsidP="004D16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4D16BB">
              <w:rPr>
                <w:rFonts w:ascii="Times New Roman" w:eastAsiaTheme="minorEastAsia" w:hAnsi="Times New Roman"/>
                <w:b/>
                <w:bCs/>
                <w:noProof/>
                <w:sz w:val="24"/>
                <w:szCs w:val="24"/>
                <w:lang w:eastAsia="ru-RU"/>
              </w:rPr>
              <w:t>КАНАШ РАЙОНĚН</w:t>
            </w:r>
          </w:p>
          <w:p w:rsidR="004D16BB" w:rsidRPr="004D16BB" w:rsidRDefault="004D16BB" w:rsidP="004D16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4D16BB">
              <w:rPr>
                <w:rFonts w:ascii="Times New Roman" w:eastAsiaTheme="minorEastAsia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АДМИНИСТРАЦИЙĚ</w:t>
            </w:r>
          </w:p>
          <w:p w:rsidR="004D16BB" w:rsidRPr="004D16BB" w:rsidRDefault="004D16BB" w:rsidP="004D16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4D16BB" w:rsidRPr="004D16BB" w:rsidRDefault="004D16BB" w:rsidP="004D16BB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ambria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D16BB">
              <w:rPr>
                <w:rFonts w:ascii="Times New Roman" w:eastAsia="Cambria" w:hAnsi="Times New Roman" w:cs="Calibri"/>
                <w:b/>
                <w:noProof/>
                <w:color w:val="000000"/>
                <w:sz w:val="24"/>
                <w:szCs w:val="20"/>
                <w:lang w:eastAsia="ru-RU"/>
              </w:rPr>
              <w:t>ЙЫШĂНУ</w:t>
            </w:r>
          </w:p>
          <w:p w:rsidR="004D16BB" w:rsidRPr="004D16BB" w:rsidRDefault="004D16BB" w:rsidP="004D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Cambria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D16BB">
              <w:rPr>
                <w:rFonts w:ascii="Times New Roman" w:eastAsia="Cambria" w:hAnsi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 xml:space="preserve">16.08._2019 </w:t>
            </w:r>
            <w:r w:rsidRPr="004D16BB">
              <w:rPr>
                <w:rFonts w:ascii="Times New Roman" w:eastAsia="Cambria" w:hAnsi="Times New Roman"/>
                <w:noProof/>
                <w:color w:val="000000"/>
                <w:sz w:val="24"/>
                <w:szCs w:val="24"/>
                <w:lang w:eastAsia="ru-RU"/>
              </w:rPr>
              <w:t>№ _</w:t>
            </w:r>
            <w:r w:rsidRPr="004D16BB">
              <w:rPr>
                <w:rFonts w:ascii="Times New Roman" w:eastAsia="Cambria" w:hAnsi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>406_</w:t>
            </w:r>
          </w:p>
          <w:p w:rsidR="004D16BB" w:rsidRPr="004D16BB" w:rsidRDefault="004D16BB" w:rsidP="004D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Cambria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D16BB">
              <w:rPr>
                <w:rFonts w:ascii="Times New Roman" w:eastAsia="Cambria" w:hAnsi="Times New Roman"/>
                <w:noProof/>
                <w:color w:val="000000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1115" w:type="dxa"/>
          </w:tcPr>
          <w:p w:rsidR="004D16BB" w:rsidRPr="004D16BB" w:rsidRDefault="004D16BB" w:rsidP="004D16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</w:tcPr>
          <w:p w:rsidR="004D16BB" w:rsidRPr="004D16BB" w:rsidRDefault="004D16BB" w:rsidP="004D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ambria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4D16BB">
              <w:rPr>
                <w:rFonts w:ascii="Times New Roman" w:eastAsia="Cambria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4D16BB" w:rsidRPr="004D16BB" w:rsidRDefault="004D16BB" w:rsidP="004D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ambria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D16BB">
              <w:rPr>
                <w:rFonts w:ascii="Times New Roman" w:eastAsia="Cambria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РАЙОНА</w:t>
            </w:r>
          </w:p>
          <w:p w:rsidR="004D16BB" w:rsidRPr="004D16BB" w:rsidRDefault="004D16BB" w:rsidP="004D16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4D16BB">
              <w:rPr>
                <w:rFonts w:ascii="Times New Roman" w:eastAsiaTheme="minorEastAsia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ЧУВАШСКОЙ РЕСПУБЛИКИ</w:t>
            </w:r>
          </w:p>
          <w:p w:rsidR="004D16BB" w:rsidRPr="004D16BB" w:rsidRDefault="004D16BB" w:rsidP="004D16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  <w:p w:rsidR="004D16BB" w:rsidRPr="004D16BB" w:rsidRDefault="004D16BB" w:rsidP="004D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ambria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D16BB">
              <w:rPr>
                <w:rFonts w:ascii="Times New Roman" w:eastAsia="Cambria" w:hAnsi="Times New Roman" w:cs="Calibri"/>
                <w:b/>
                <w:noProof/>
                <w:color w:val="000000"/>
                <w:sz w:val="24"/>
                <w:szCs w:val="20"/>
                <w:lang w:eastAsia="ru-RU"/>
              </w:rPr>
              <w:t>ПОСТАНОВЛЕНИЕ</w:t>
            </w:r>
          </w:p>
          <w:p w:rsidR="004D16BB" w:rsidRPr="004D16BB" w:rsidRDefault="004D16BB" w:rsidP="004D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Cambria" w:hAnsi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</w:pPr>
            <w:r w:rsidRPr="004D16BB">
              <w:rPr>
                <w:rFonts w:ascii="Times New Roman" w:eastAsia="Cambria" w:hAnsi="Times New Roman"/>
                <w:noProof/>
                <w:color w:val="000000"/>
                <w:sz w:val="24"/>
                <w:szCs w:val="24"/>
                <w:lang w:eastAsia="ru-RU"/>
              </w:rPr>
              <w:t>_</w:t>
            </w:r>
            <w:r w:rsidRPr="004D16BB">
              <w:rPr>
                <w:rFonts w:ascii="Times New Roman" w:eastAsia="Cambria" w:hAnsi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 xml:space="preserve">16.08._2019 </w:t>
            </w:r>
            <w:r w:rsidRPr="004D16BB">
              <w:rPr>
                <w:rFonts w:ascii="Times New Roman" w:eastAsia="Cambria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года № </w:t>
            </w:r>
            <w:r w:rsidRPr="004D16BB">
              <w:rPr>
                <w:rFonts w:ascii="Times New Roman" w:eastAsia="Cambria" w:hAnsi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>406_</w:t>
            </w:r>
            <w:r w:rsidRPr="004D16BB">
              <w:rPr>
                <w:rFonts w:ascii="Times New Roman" w:eastAsia="Cambria" w:hAnsi="Times New Roman"/>
                <w:noProof/>
                <w:color w:val="000000"/>
                <w:sz w:val="24"/>
                <w:szCs w:val="24"/>
                <w:lang w:eastAsia="ru-RU"/>
              </w:rPr>
              <w:t>_</w:t>
            </w:r>
          </w:p>
          <w:p w:rsidR="004D16BB" w:rsidRPr="004D16BB" w:rsidRDefault="004D16BB" w:rsidP="004D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Cambria" w:hAnsi="Times New Roman"/>
                <w:noProof/>
                <w:sz w:val="24"/>
                <w:szCs w:val="24"/>
                <w:lang w:eastAsia="ru-RU"/>
              </w:rPr>
            </w:pPr>
            <w:r w:rsidRPr="004D16BB">
              <w:rPr>
                <w:rFonts w:ascii="Times New Roman" w:eastAsia="Cambria" w:hAnsi="Times New Roman"/>
                <w:noProof/>
                <w:color w:val="000000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4D16BB" w:rsidRDefault="004D16BB" w:rsidP="00863C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6BB" w:rsidRDefault="004D16BB" w:rsidP="00863C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08"/>
      </w:tblGrid>
      <w:tr w:rsidR="004D16BB" w:rsidRPr="004D16BB" w:rsidTr="00EA742E">
        <w:tc>
          <w:tcPr>
            <w:tcW w:w="4608" w:type="dxa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D16B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 внесении изменений в  постановление администрации Канашского района Чувашской Республики от 29.01.2019 года № 51 «Развитие образования Канашского района Чувашской Республики на 2019-2035 годы»</w:t>
            </w:r>
          </w:p>
          <w:p w:rsidR="004D16BB" w:rsidRPr="004D16BB" w:rsidRDefault="004D16BB" w:rsidP="004D16B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16BB" w:rsidRDefault="004D16BB" w:rsidP="00863C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6BB" w:rsidRDefault="004D16BB" w:rsidP="00863C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6BB" w:rsidRDefault="004D16BB" w:rsidP="00863C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6BB" w:rsidRDefault="004D16BB" w:rsidP="00863C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6BB" w:rsidRDefault="004D16BB" w:rsidP="00863C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6BB" w:rsidRDefault="004D16BB" w:rsidP="00863C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6BB" w:rsidRPr="004D16BB" w:rsidRDefault="004D16BB" w:rsidP="004D16BB">
      <w:pPr>
        <w:rPr>
          <w:rFonts w:ascii="Times New Roman" w:hAnsi="Times New Roman"/>
          <w:sz w:val="24"/>
          <w:szCs w:val="24"/>
        </w:rPr>
      </w:pPr>
    </w:p>
    <w:p w:rsidR="004D16BB" w:rsidRDefault="004D16BB" w:rsidP="004D16BB">
      <w:pPr>
        <w:ind w:firstLine="708"/>
        <w:rPr>
          <w:rFonts w:ascii="Times New Roman" w:hAnsi="Times New Roman"/>
          <w:sz w:val="24"/>
          <w:szCs w:val="24"/>
        </w:rPr>
      </w:pPr>
    </w:p>
    <w:p w:rsidR="004D16BB" w:rsidRDefault="004D16BB" w:rsidP="004D16B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1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</w:t>
      </w:r>
      <w:r w:rsidRPr="004D16BB">
        <w:rPr>
          <w:rFonts w:ascii="Times New Roman" w:eastAsia="Times New Roman" w:hAnsi="Times New Roman"/>
          <w:sz w:val="24"/>
          <w:szCs w:val="24"/>
          <w:lang w:eastAsia="ru-RU"/>
        </w:rPr>
        <w:t>распоряжения Кабинета Министров Чувашской республики от 26.10.2018 №793-р «Об утверждении комплекса мер по реализации национального проекта «Образование»</w:t>
      </w:r>
      <w:r w:rsidRPr="004D16BB">
        <w:rPr>
          <w:rFonts w:ascii="Times New Roman" w:eastAsiaTheme="minorEastAsia" w:hAnsi="Times New Roman"/>
          <w:spacing w:val="2"/>
          <w:sz w:val="24"/>
          <w:szCs w:val="24"/>
          <w:shd w:val="clear" w:color="auto" w:fill="FFFFFF"/>
          <w:lang w:eastAsia="ru-RU"/>
        </w:rPr>
        <w:t xml:space="preserve">, </w:t>
      </w:r>
      <w:r w:rsidRPr="004D16BB">
        <w:rPr>
          <w:rFonts w:ascii="Times New Roman" w:eastAsiaTheme="minorEastAsia" w:hAnsi="Times New Roman"/>
          <w:sz w:val="24"/>
          <w:szCs w:val="24"/>
          <w:lang w:eastAsia="ru-RU"/>
        </w:rPr>
        <w:t xml:space="preserve">распоряжения </w:t>
      </w:r>
      <w:r w:rsidRPr="004D16BB">
        <w:rPr>
          <w:rFonts w:ascii="Times New Roman" w:eastAsiaTheme="minorEastAsia" w:hAnsi="Times New Roman"/>
          <w:bCs/>
          <w:noProof/>
          <w:color w:val="000000"/>
          <w:sz w:val="24"/>
          <w:szCs w:val="24"/>
          <w:lang w:eastAsia="ru-RU"/>
        </w:rPr>
        <w:t xml:space="preserve">Кабинета МинистровЧувашской Республики </w:t>
      </w:r>
      <w:r w:rsidRPr="004D16BB">
        <w:rPr>
          <w:rFonts w:ascii="Times New Roman" w:eastAsiaTheme="minorEastAsia" w:hAnsi="Times New Roman"/>
          <w:noProof/>
          <w:color w:val="000000"/>
          <w:sz w:val="24"/>
          <w:szCs w:val="24"/>
          <w:lang w:eastAsia="ru-RU"/>
        </w:rPr>
        <w:t>от  15.08.2019 г. № 737-р   «</w:t>
      </w:r>
      <w:r w:rsidRPr="004D1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внедрении системы  персонифицированного финансирования дополнительного образования детей в Чувашской Республике</w:t>
      </w:r>
      <w:r w:rsidRPr="004D16BB">
        <w:rPr>
          <w:rFonts w:ascii="Times New Roman" w:eastAsiaTheme="minorEastAsia" w:hAnsi="Times New Roman"/>
          <w:noProof/>
          <w:color w:val="000000"/>
          <w:sz w:val="24"/>
          <w:szCs w:val="24"/>
          <w:lang w:eastAsia="ru-RU"/>
        </w:rPr>
        <w:t xml:space="preserve">», </w:t>
      </w:r>
      <w:r w:rsidRPr="004D16BB">
        <w:rPr>
          <w:rFonts w:ascii="Times New Roman" w:eastAsiaTheme="minorEastAsia" w:hAnsi="Times New Roman"/>
          <w:b/>
          <w:sz w:val="24"/>
          <w:szCs w:val="24"/>
          <w:lang w:eastAsia="ru-RU"/>
        </w:rPr>
        <w:t>администрация Канашского района Чувашской Республики п о с т а н о в л я е т</w:t>
      </w:r>
      <w:r w:rsidRPr="004D16BB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:rsidR="004D16BB" w:rsidRDefault="004D16BB" w:rsidP="004D16B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D16BB" w:rsidRDefault="004D16BB" w:rsidP="004D16B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1.</w:t>
      </w:r>
      <w:r w:rsidRPr="004D16BB">
        <w:rPr>
          <w:rFonts w:ascii="Times New Roman" w:eastAsia="Times New Roman" w:hAnsi="Times New Roman"/>
          <w:sz w:val="24"/>
          <w:szCs w:val="24"/>
          <w:lang w:eastAsia="ru-RU"/>
        </w:rPr>
        <w:t>Внести в муниципальную программу «Развитие образования Канашского района Чувашской Республики на 2019-2035 годы», утвержденную постановлением администрации Канашского района Чувашской Республики от 29.01.2019 года № 51 следующие изменения:</w:t>
      </w:r>
    </w:p>
    <w:p w:rsidR="004D16BB" w:rsidRPr="004D16BB" w:rsidRDefault="004D16BB" w:rsidP="004D16B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1.1.</w:t>
      </w:r>
      <w:r w:rsidRPr="004D16BB">
        <w:rPr>
          <w:rFonts w:ascii="Times New Roman" w:eastAsia="Times New Roman" w:hAnsi="Times New Roman"/>
          <w:sz w:val="24"/>
          <w:szCs w:val="24"/>
          <w:lang w:eastAsia="ru-RU"/>
        </w:rPr>
        <w:t>В Паспорт муниципальной программы «Развитие образования  Канашского района Чувашской Республики на 2019-2035 годы»  подраздел «</w:t>
      </w:r>
      <w:r w:rsidRPr="004D16B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Задачи муниципальной программы</w:t>
      </w:r>
      <w:r w:rsidRPr="004D16BB">
        <w:rPr>
          <w:rFonts w:ascii="Times New Roman" w:eastAsia="Times New Roman" w:hAnsi="Times New Roman"/>
          <w:sz w:val="24"/>
          <w:szCs w:val="24"/>
          <w:lang w:eastAsia="ru-RU"/>
        </w:rPr>
        <w:t xml:space="preserve">» в абзаце 3 после слов «развитие системы воспитания и дополнительного образования детей в </w:t>
      </w:r>
      <w:proofErr w:type="spellStart"/>
      <w:r w:rsidRPr="004D16BB">
        <w:rPr>
          <w:rFonts w:ascii="Times New Roman" w:eastAsia="Times New Roman" w:hAnsi="Times New Roman"/>
          <w:sz w:val="24"/>
          <w:szCs w:val="24"/>
          <w:lang w:eastAsia="ru-RU"/>
        </w:rPr>
        <w:t>Канашском</w:t>
      </w:r>
      <w:proofErr w:type="spellEnd"/>
      <w:r w:rsidRPr="004D16B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 Чувашской Республике» добавить слова «, внедрение модели персонифицированного финансирования дополнительного образования детей»;</w:t>
      </w:r>
    </w:p>
    <w:p w:rsidR="004D16BB" w:rsidRPr="004D16BB" w:rsidRDefault="004D16BB" w:rsidP="004D16B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6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1.2. В Паспорт муниципальной программы «Развитие образования  Канашского района Чувашской Республики на 2019-2035 годы»  подраздел «</w:t>
      </w:r>
      <w:r w:rsidRPr="004D16B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Целевые индикаторы и показатели муниципальной программы</w:t>
      </w:r>
      <w:r w:rsidRPr="004D16BB">
        <w:rPr>
          <w:rFonts w:ascii="Times New Roman" w:eastAsia="Times New Roman" w:hAnsi="Times New Roman"/>
          <w:sz w:val="24"/>
          <w:szCs w:val="24"/>
          <w:lang w:eastAsia="ru-RU"/>
        </w:rPr>
        <w:t>» дополнить абзацем следующего содержания: «</w:t>
      </w:r>
      <w:r w:rsidRPr="004D16BB">
        <w:rPr>
          <w:rFonts w:ascii="Times New Roman" w:eastAsia="Times New Roman" w:hAnsi="Times New Roman"/>
          <w:iCs/>
          <w:sz w:val="24"/>
          <w:szCs w:val="24"/>
          <w:lang w:eastAsia="ru-RU"/>
        </w:rPr>
        <w:t>доля детей в возрасте от 5 до 18 лет, использующих сертификаты дополнительного образования</w:t>
      </w:r>
      <w:r w:rsidRPr="004D16BB">
        <w:rPr>
          <w:rFonts w:ascii="Times New Roman" w:eastAsia="Times New Roman" w:hAnsi="Times New Roman"/>
          <w:sz w:val="24"/>
          <w:szCs w:val="24"/>
          <w:lang w:eastAsia="ru-RU"/>
        </w:rPr>
        <w:t>: </w:t>
      </w:r>
    </w:p>
    <w:p w:rsidR="004D16BB" w:rsidRPr="004D16BB" w:rsidRDefault="004D16BB" w:rsidP="004D16BB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6BB">
        <w:rPr>
          <w:rFonts w:ascii="Times New Roman" w:eastAsia="Times New Roman" w:hAnsi="Times New Roman"/>
          <w:iCs/>
          <w:sz w:val="24"/>
          <w:szCs w:val="24"/>
          <w:lang w:eastAsia="ru-RU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  <w:r w:rsidRPr="004D16B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D16BB" w:rsidRPr="004D16BB" w:rsidRDefault="004D16BB" w:rsidP="004D16BB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6BB">
        <w:rPr>
          <w:rFonts w:ascii="Times New Roman" w:eastAsia="Times New Roman" w:hAnsi="Times New Roman"/>
          <w:iCs/>
          <w:sz w:val="24"/>
          <w:szCs w:val="24"/>
          <w:lang w:eastAsia="ru-RU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  <w:r w:rsidRPr="004D16B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D16BB" w:rsidRPr="004D16BB" w:rsidRDefault="004D16BB" w:rsidP="004D16BB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6BB">
        <w:rPr>
          <w:rFonts w:ascii="Times New Roman" w:eastAsia="Times New Roman" w:hAnsi="Times New Roman"/>
          <w:iCs/>
          <w:sz w:val="24"/>
          <w:szCs w:val="24"/>
          <w:lang w:eastAsia="ru-RU"/>
        </w:rPr>
        <w:t>Рассчитывается по формуле:</w:t>
      </w:r>
      <w:r w:rsidRPr="004D16B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D16BB" w:rsidRDefault="004D16BB" w:rsidP="004D16BB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6BB">
        <w:rPr>
          <w:rFonts w:ascii="Times New Roman" w:eastAsia="Arial Unicode MS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4D16B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proofErr w:type="spellStart"/>
      <w:r w:rsidRPr="004D16BB">
        <w:rPr>
          <w:rFonts w:ascii="Times New Roman" w:eastAsia="Arial Unicode MS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Ч</w:t>
      </w:r>
      <w:r w:rsidRPr="004D16BB">
        <w:rPr>
          <w:rFonts w:ascii="Times New Roman" w:eastAsia="Arial Unicode MS" w:hAnsi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серт</w:t>
      </w:r>
      <w:proofErr w:type="spellEnd"/>
      <w:r w:rsidRPr="004D16B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4D16BB">
        <w:rPr>
          <w:rFonts w:ascii="Times New Roman" w:eastAsia="Arial Unicode MS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Ч</w:t>
      </w:r>
      <w:r w:rsidRPr="004D16BB">
        <w:rPr>
          <w:rFonts w:ascii="Times New Roman" w:eastAsia="Arial Unicode MS" w:hAnsi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всего</w:t>
      </w:r>
      <w:proofErr w:type="spellEnd"/>
      <w:r w:rsidRPr="004D16B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,  где:</w:t>
      </w:r>
      <w:r w:rsidRPr="004D1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D16BB" w:rsidRPr="004D16BB" w:rsidRDefault="004D16BB" w:rsidP="004D16BB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6B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</w:t>
      </w:r>
      <w:r w:rsidRPr="004D16B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– доля детей в возрасте от 5 до 18 лет, использующих сертификаты дополнительного образования;</w:t>
      </w:r>
      <w:r w:rsidRPr="004D16B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D16BB" w:rsidRPr="004D16BB" w:rsidRDefault="004D16BB" w:rsidP="004D16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6BB">
        <w:rPr>
          <w:rFonts w:ascii="Times New Roman" w:eastAsia="Arial Unicode MS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Ч </w:t>
      </w:r>
      <w:proofErr w:type="spellStart"/>
      <w:r w:rsidRPr="004D16BB">
        <w:rPr>
          <w:rFonts w:ascii="Times New Roman" w:eastAsia="Arial Unicode MS" w:hAnsi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серт</w:t>
      </w:r>
      <w:proofErr w:type="spellEnd"/>
      <w:r w:rsidRPr="004D1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D16B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– общая численность детей, использующих сертификаты дополнительного образования.</w:t>
      </w:r>
      <w:r w:rsidRPr="004D1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D16BB" w:rsidRPr="004D16BB" w:rsidRDefault="004D16BB" w:rsidP="004D16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6BB">
        <w:rPr>
          <w:rFonts w:ascii="Times New Roman" w:eastAsia="Arial Unicode MS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Ч </w:t>
      </w:r>
      <w:r w:rsidRPr="004D16BB">
        <w:rPr>
          <w:rFonts w:ascii="Times New Roman" w:eastAsia="Arial Unicode MS" w:hAnsi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всего</w:t>
      </w:r>
      <w:r w:rsidRPr="004D16B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 – численность детей в возрасте от 5 до 18 лет, проживающих на территории </w:t>
      </w:r>
      <w:proofErr w:type="gramStart"/>
      <w:r w:rsidRPr="004D16B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муниципалитета »</w:t>
      </w:r>
      <w:proofErr w:type="gramEnd"/>
      <w:r w:rsidRPr="004D16B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;</w:t>
      </w:r>
      <w:r w:rsidRPr="004D1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D16BB" w:rsidRPr="004D16BB" w:rsidRDefault="004D16BB" w:rsidP="004D16B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6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1.3.В Паспорт муниципальной программы «Развитие </w:t>
      </w:r>
      <w:proofErr w:type="gramStart"/>
      <w:r w:rsidRPr="004D16BB">
        <w:rPr>
          <w:rFonts w:ascii="Times New Roman" w:eastAsia="Times New Roman" w:hAnsi="Times New Roman"/>
          <w:sz w:val="24"/>
          <w:szCs w:val="24"/>
          <w:lang w:eastAsia="ru-RU"/>
        </w:rPr>
        <w:t>образования  Канашского</w:t>
      </w:r>
      <w:proofErr w:type="gramEnd"/>
      <w:r w:rsidRPr="004D16B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Чувашской Республики на 2019-2035 годы»  подраздел «Ожидаемые результаты реализации муниципальной программы» предпоследний абзац дополнить словами: «, в том числе в рамках модели персонифицированного финансирования дополнительного образования детей»;</w:t>
      </w:r>
    </w:p>
    <w:p w:rsidR="004D16BB" w:rsidRPr="004D16BB" w:rsidRDefault="004D16BB" w:rsidP="004D16B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6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1.4. </w:t>
      </w:r>
      <w:r w:rsidRPr="004D16B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Раздел I. «Приоритеты государственной политики в сфере реализации муниципальной программы </w:t>
      </w:r>
      <w:r w:rsidRPr="004D16BB">
        <w:rPr>
          <w:rFonts w:ascii="Times New Roman" w:eastAsia="Times New Roman" w:hAnsi="Times New Roman"/>
          <w:sz w:val="24"/>
          <w:szCs w:val="24"/>
          <w:lang w:eastAsia="ru-RU"/>
        </w:rPr>
        <w:t>«Развитие образования  Канашского района Чувашской Республики на 2019-2035 годы»</w:t>
      </w:r>
      <w:r w:rsidRPr="004D16B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 цель, задачи, описание сроков и этапов ее реализации</w:t>
      </w:r>
      <w:r w:rsidRPr="004D16BB">
        <w:rPr>
          <w:rFonts w:ascii="Times New Roman" w:eastAsia="Times New Roman" w:hAnsi="Times New Roman"/>
          <w:sz w:val="24"/>
          <w:szCs w:val="24"/>
          <w:lang w:eastAsia="ru-RU"/>
        </w:rPr>
        <w:t>» подраздел «</w:t>
      </w:r>
      <w:r w:rsidRPr="004D16B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Для достижения цели муниципальной программы необходимо решение следующих задач: </w:t>
      </w:r>
      <w:r w:rsidRPr="004D16BB">
        <w:rPr>
          <w:rFonts w:ascii="Times New Roman" w:eastAsia="Times New Roman" w:hAnsi="Times New Roman"/>
          <w:sz w:val="24"/>
          <w:szCs w:val="24"/>
          <w:lang w:eastAsia="ru-RU"/>
        </w:rPr>
        <w:t xml:space="preserve">» дополнить абзацем следующего содержания: </w:t>
      </w:r>
    </w:p>
    <w:p w:rsidR="004D16BB" w:rsidRPr="004D16BB" w:rsidRDefault="004D16BB" w:rsidP="004D16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4D16B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« В целях 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 10, в целях обеспечения равной доступности качественного дополнительного образования в</w:t>
      </w:r>
      <w:r w:rsidRPr="004D16B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4D16B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Канашском</w:t>
      </w:r>
      <w:proofErr w:type="spellEnd"/>
      <w:r w:rsidRPr="004D16B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районе</w:t>
      </w:r>
      <w:r w:rsidRPr="004D16B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реализуется модель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 администрация Канашского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 финансирования дополнительного образования детей в </w:t>
      </w:r>
      <w:proofErr w:type="spellStart"/>
      <w:r w:rsidRPr="004D16B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Канашском</w:t>
      </w:r>
      <w:proofErr w:type="spellEnd"/>
      <w:r w:rsidRPr="004D16B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районе.»;</w:t>
      </w:r>
    </w:p>
    <w:p w:rsidR="004D16BB" w:rsidRPr="004D16BB" w:rsidRDefault="004D16BB" w:rsidP="004D16B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6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1.5. В </w:t>
      </w:r>
      <w:r w:rsidRPr="004D16B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Раздел II. «Обобщенная характеристика основных мероприятий подпрограмм Муниципальной программы</w:t>
      </w:r>
      <w:r w:rsidRPr="004D16BB">
        <w:rPr>
          <w:rFonts w:ascii="Times New Roman" w:eastAsia="Times New Roman" w:hAnsi="Times New Roman"/>
          <w:sz w:val="24"/>
          <w:szCs w:val="24"/>
          <w:lang w:eastAsia="ru-RU"/>
        </w:rPr>
        <w:t>» подраздел «</w:t>
      </w:r>
      <w:r w:rsidRPr="004D16B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Основное мероприятие 2.</w:t>
      </w:r>
      <w:r w:rsidRPr="004D16BB">
        <w:rPr>
          <w:rFonts w:ascii="Times New Roman" w:eastAsia="Times New Roman" w:hAnsi="Times New Roman"/>
          <w:sz w:val="24"/>
          <w:szCs w:val="24"/>
          <w:lang w:eastAsia="ru-RU"/>
        </w:rPr>
        <w:t>» после слов «</w:t>
      </w:r>
      <w:r w:rsidRPr="004D16B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дополнительного образования детей в муниципальных общеобразовательных организациях</w:t>
      </w:r>
      <w:r w:rsidRPr="004D16BB">
        <w:rPr>
          <w:rFonts w:ascii="Times New Roman" w:eastAsia="Times New Roman" w:hAnsi="Times New Roman"/>
          <w:sz w:val="24"/>
          <w:szCs w:val="24"/>
          <w:lang w:eastAsia="ru-RU"/>
        </w:rPr>
        <w:t>» добавить «, в том числе по сертификатам дополнительного образования»;</w:t>
      </w:r>
    </w:p>
    <w:p w:rsidR="004D16BB" w:rsidRPr="004D16BB" w:rsidRDefault="004D16BB" w:rsidP="004D16BB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16BB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1.6. В </w:t>
      </w:r>
      <w:r w:rsidRPr="004D16BB">
        <w:rPr>
          <w:rFonts w:ascii="Times New Roman" w:eastAsiaTheme="minorEastAsia" w:hAnsi="Times New Roman"/>
          <w:spacing w:val="2"/>
          <w:sz w:val="24"/>
          <w:szCs w:val="24"/>
          <w:lang w:eastAsia="ru-RU"/>
        </w:rPr>
        <w:t xml:space="preserve">Приложении N 1. «Сведения о целевых индикаторах и показателях муниципальной программы </w:t>
      </w:r>
      <w:r w:rsidRPr="004D16BB">
        <w:rPr>
          <w:rFonts w:ascii="Times New Roman" w:eastAsiaTheme="minorEastAsia" w:hAnsi="Times New Roman"/>
          <w:sz w:val="24"/>
          <w:szCs w:val="24"/>
          <w:lang w:eastAsia="ru-RU"/>
        </w:rPr>
        <w:t>«Развитие образования  Канашского района Чувашской Республики на 2019-2035 годы»</w:t>
      </w:r>
      <w:r w:rsidRPr="004D16BB">
        <w:rPr>
          <w:rFonts w:ascii="Times New Roman" w:eastAsiaTheme="minorEastAsia" w:hAnsi="Times New Roman"/>
          <w:spacing w:val="2"/>
          <w:sz w:val="24"/>
          <w:szCs w:val="24"/>
          <w:lang w:eastAsia="ru-RU"/>
        </w:rPr>
        <w:t>, в подпрограмме «Государственная поддержка развития образования»</w:t>
      </w:r>
      <w:r w:rsidRPr="004D16BB">
        <w:rPr>
          <w:rFonts w:ascii="Times New Roman" w:eastAsiaTheme="minorEastAsia" w:hAnsi="Times New Roman"/>
          <w:sz w:val="24"/>
          <w:szCs w:val="24"/>
          <w:lang w:eastAsia="ru-RU"/>
        </w:rPr>
        <w:t xml:space="preserve"> пункт 7 дополнить строкой следующего содержания: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515"/>
        <w:gridCol w:w="1785"/>
        <w:gridCol w:w="1560"/>
        <w:gridCol w:w="975"/>
      </w:tblGrid>
      <w:tr w:rsidR="004D16BB" w:rsidRPr="004D16BB" w:rsidTr="00EA742E">
        <w:tc>
          <w:tcPr>
            <w:tcW w:w="312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показателя  </w:t>
            </w:r>
          </w:p>
        </w:tc>
        <w:tc>
          <w:tcPr>
            <w:tcW w:w="151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  </w:t>
            </w:r>
          </w:p>
        </w:tc>
        <w:tc>
          <w:tcPr>
            <w:tcW w:w="178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(базовый год) _____  </w:t>
            </w:r>
          </w:p>
        </w:tc>
        <w:tc>
          <w:tcPr>
            <w:tcW w:w="156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2019 </w:t>
            </w:r>
          </w:p>
        </w:tc>
        <w:tc>
          <w:tcPr>
            <w:tcW w:w="97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</w:t>
            </w:r>
          </w:p>
        </w:tc>
      </w:tr>
      <w:tr w:rsidR="004D16BB" w:rsidRPr="004D16BB" w:rsidTr="00EA742E">
        <w:tc>
          <w:tcPr>
            <w:tcW w:w="312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 </w:t>
            </w:r>
          </w:p>
        </w:tc>
        <w:tc>
          <w:tcPr>
            <w:tcW w:w="151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78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97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</w:tc>
      </w:tr>
    </w:tbl>
    <w:p w:rsidR="004D16BB" w:rsidRPr="004D16BB" w:rsidRDefault="004D16BB" w:rsidP="004D16BB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D16BB" w:rsidRPr="004D16BB" w:rsidRDefault="004D16BB" w:rsidP="004D16B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6BB" w:rsidRPr="004D16BB" w:rsidRDefault="004D16BB" w:rsidP="004D16BB">
      <w:pPr>
        <w:rPr>
          <w:rFonts w:ascii="Times New Roman" w:hAnsi="Times New Roman"/>
          <w:sz w:val="24"/>
          <w:szCs w:val="24"/>
        </w:rPr>
      </w:pPr>
    </w:p>
    <w:p w:rsidR="004D16BB" w:rsidRPr="004D16BB" w:rsidRDefault="004D16BB" w:rsidP="004D16BB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16BB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      1.7. В </w:t>
      </w:r>
      <w:r w:rsidRPr="004D16BB">
        <w:rPr>
          <w:rFonts w:ascii="Times New Roman" w:eastAsiaTheme="minorEastAsia" w:hAnsi="Times New Roman"/>
          <w:spacing w:val="2"/>
          <w:sz w:val="24"/>
          <w:szCs w:val="24"/>
          <w:lang w:eastAsia="ru-RU"/>
        </w:rPr>
        <w:t xml:space="preserve">Приложении N 2. Ресурсное обеспечение реализации муниципальной программы </w:t>
      </w:r>
      <w:r w:rsidRPr="004D16BB">
        <w:rPr>
          <w:rFonts w:ascii="Times New Roman" w:eastAsiaTheme="minorEastAsia" w:hAnsi="Times New Roman"/>
          <w:sz w:val="24"/>
          <w:szCs w:val="24"/>
          <w:lang w:eastAsia="ru-RU"/>
        </w:rPr>
        <w:t xml:space="preserve"> «Развитие образования  Канашского района Чувашской Республики на 2019-2035 годы» подраздел «Основное мероприятие 2.1» дополнить строкой следующего содержания: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1293"/>
        <w:gridCol w:w="446"/>
        <w:gridCol w:w="822"/>
        <w:gridCol w:w="1026"/>
        <w:gridCol w:w="567"/>
        <w:gridCol w:w="567"/>
        <w:gridCol w:w="567"/>
        <w:gridCol w:w="567"/>
        <w:gridCol w:w="567"/>
        <w:gridCol w:w="567"/>
        <w:gridCol w:w="567"/>
        <w:gridCol w:w="616"/>
        <w:gridCol w:w="616"/>
      </w:tblGrid>
      <w:tr w:rsidR="004D16BB" w:rsidRPr="004D16BB" w:rsidTr="00EA742E"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Мероприятие 2.3.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Обеспечение внедрения модели персонифицированного финансирования дополнительного образования детей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8972,1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6430,1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6430,1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6430,1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6430,1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6430,1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6430,1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32150,5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32150,5</w:t>
            </w:r>
          </w:p>
        </w:tc>
      </w:tr>
      <w:tr w:rsidR="004D16BB" w:rsidRPr="004D16BB" w:rsidTr="00EA742E">
        <w:tc>
          <w:tcPr>
            <w:tcW w:w="13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0,0</w:t>
            </w:r>
          </w:p>
        </w:tc>
      </w:tr>
      <w:tr w:rsidR="004D16BB" w:rsidRPr="004D16BB" w:rsidTr="00EA742E">
        <w:tc>
          <w:tcPr>
            <w:tcW w:w="13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Ц71Е200000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8972,1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6430,1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6430,1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6430,1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6430,1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6430,1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6430,1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32150,5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16BB" w:rsidRPr="004D16BB" w:rsidRDefault="004D16BB" w:rsidP="004D16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2D2D2D"/>
                <w:sz w:val="16"/>
                <w:szCs w:val="16"/>
                <w:lang w:eastAsia="ru-RU"/>
              </w:rPr>
              <w:t>32150,5</w:t>
            </w:r>
          </w:p>
        </w:tc>
      </w:tr>
    </w:tbl>
    <w:p w:rsidR="004D16BB" w:rsidRPr="004D16BB" w:rsidRDefault="004D16BB" w:rsidP="004D16BB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6BB" w:rsidRPr="004D16BB" w:rsidRDefault="004D16BB" w:rsidP="004D16BB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6BB" w:rsidRPr="004D16BB" w:rsidRDefault="004D16BB" w:rsidP="004D16BB">
      <w:pPr>
        <w:widowControl w:val="0"/>
        <w:spacing w:after="0" w:line="240" w:lineRule="auto"/>
        <w:ind w:firstLine="709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16BB">
        <w:rPr>
          <w:rFonts w:ascii="Times New Roman" w:eastAsia="Times New Roman" w:hAnsi="Times New Roman"/>
          <w:sz w:val="24"/>
          <w:szCs w:val="24"/>
          <w:lang w:eastAsia="ru-RU"/>
        </w:rPr>
        <w:t xml:space="preserve">1.8.В паспорт муниципальной программы </w:t>
      </w:r>
      <w:r w:rsidRPr="004D16BB">
        <w:rPr>
          <w:rFonts w:ascii="Times New Roman" w:eastAsiaTheme="minorEastAsia" w:hAnsi="Times New Roman"/>
          <w:sz w:val="24"/>
          <w:szCs w:val="24"/>
          <w:lang w:eastAsia="ru-RU"/>
        </w:rPr>
        <w:t>«Развитие образования  Канашского района Чувашской Республики на 2019-2035 годы» подраздел «Подпрограммы муниципальной программы» дополнить абзацем следующего содержания: «Развитие системы дополнительного образования детей»;</w:t>
      </w:r>
    </w:p>
    <w:p w:rsidR="004D16BB" w:rsidRPr="004D16BB" w:rsidRDefault="004D16BB" w:rsidP="004D16BB">
      <w:pPr>
        <w:widowControl w:val="0"/>
        <w:spacing w:after="0" w:line="240" w:lineRule="auto"/>
        <w:ind w:firstLine="709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16BB">
        <w:rPr>
          <w:rFonts w:ascii="Times New Roman" w:eastAsiaTheme="minorEastAsia" w:hAnsi="Times New Roman"/>
          <w:sz w:val="24"/>
          <w:szCs w:val="24"/>
          <w:lang w:eastAsia="ru-RU"/>
        </w:rPr>
        <w:t xml:space="preserve">1.9.  Раздел </w:t>
      </w:r>
      <w:r w:rsidRPr="004D16BB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4D16BB">
        <w:rPr>
          <w:rFonts w:ascii="Times New Roman" w:eastAsiaTheme="minorEastAsia" w:hAnsi="Times New Roman"/>
          <w:sz w:val="24"/>
          <w:szCs w:val="24"/>
          <w:lang w:eastAsia="ru-RU"/>
        </w:rPr>
        <w:t xml:space="preserve"> «Обобщенная характеристика основных мероприятий подпрограмм Муниципальной программы» дополнить пунктом </w:t>
      </w:r>
      <w:r w:rsidRPr="004D16BB">
        <w:rPr>
          <w:rFonts w:ascii="Times New Roman" w:eastAsiaTheme="minorEastAsia" w:hAnsi="Times New Roman"/>
          <w:sz w:val="24"/>
          <w:szCs w:val="24"/>
          <w:lang w:val="en-US" w:eastAsia="ru-RU"/>
        </w:rPr>
        <w:t>IV</w:t>
      </w:r>
      <w:r w:rsidRPr="004D16BB">
        <w:rPr>
          <w:rFonts w:ascii="Times New Roman" w:eastAsiaTheme="minorEastAsia" w:hAnsi="Times New Roman"/>
          <w:sz w:val="24"/>
          <w:szCs w:val="24"/>
          <w:lang w:eastAsia="ru-RU"/>
        </w:rPr>
        <w:t xml:space="preserve"> следующего  содержания:</w:t>
      </w:r>
    </w:p>
    <w:p w:rsidR="004D16BB" w:rsidRPr="004D16BB" w:rsidRDefault="004D16BB" w:rsidP="004D16B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6BB">
        <w:rPr>
          <w:rFonts w:ascii="Times New Roman" w:eastAsiaTheme="minorEastAsia" w:hAnsi="Times New Roman"/>
          <w:sz w:val="24"/>
          <w:szCs w:val="24"/>
          <w:lang w:eastAsia="ru-RU"/>
        </w:rPr>
        <w:t>Подпрограмма «Развитие системы дополнительного образования детей»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5"/>
        <w:gridCol w:w="6426"/>
      </w:tblGrid>
      <w:tr w:rsidR="004D16BB" w:rsidRPr="004D16BB" w:rsidTr="004D16BB"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«Задачи подпрограммы </w:t>
            </w:r>
          </w:p>
        </w:tc>
        <w:tc>
          <w:tcPr>
            <w:tcW w:w="6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  </w:t>
            </w:r>
          </w:p>
        </w:tc>
      </w:tr>
      <w:tr w:rsidR="004D16BB" w:rsidRPr="004D16BB" w:rsidTr="004D16BB">
        <w:tc>
          <w:tcPr>
            <w:tcW w:w="2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 подпрограммы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– не менее 25%</w:t>
            </w:r>
          </w:p>
        </w:tc>
      </w:tr>
      <w:tr w:rsidR="004D16BB" w:rsidRPr="004D16BB" w:rsidTr="004D16BB">
        <w:tc>
          <w:tcPr>
            <w:tcW w:w="2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Ресурсное обеспечение подпрограммы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бюджетных ассигнований в целом на реализацию подпрограммы составит 82 948,6 тыс. рублей, в том числе по годам реализации программы: </w:t>
            </w:r>
          </w:p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 26 948,6 тыс. рублей; </w:t>
            </w:r>
          </w:p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-  28 000,0 тыс. рублей; </w:t>
            </w:r>
          </w:p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28 000,0  тыс. рублей; </w:t>
            </w:r>
          </w:p>
        </w:tc>
      </w:tr>
    </w:tbl>
    <w:p w:rsidR="004D16BB" w:rsidRPr="004D16BB" w:rsidRDefault="004D16BB" w:rsidP="004D16BB">
      <w:pPr>
        <w:widowControl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16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1.10. Приложение № 2 «Ресурсное обеспечение реализации муниципальной  программы «Развитие образования Канашского района Чувашской Республики на 2019-2035 годы» </w:t>
      </w:r>
      <w:r w:rsidRPr="004D16BB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дополнить  строкой следующего содержания: </w:t>
      </w:r>
    </w:p>
    <w:tbl>
      <w:tblPr>
        <w:tblW w:w="94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6"/>
        <w:gridCol w:w="1686"/>
        <w:gridCol w:w="1815"/>
        <w:gridCol w:w="1494"/>
        <w:gridCol w:w="1510"/>
      </w:tblGrid>
      <w:tr w:rsidR="004D16BB" w:rsidRPr="004D16BB" w:rsidTr="00EA742E">
        <w:tc>
          <w:tcPr>
            <w:tcW w:w="243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 </w:t>
            </w:r>
          </w:p>
        </w:tc>
        <w:tc>
          <w:tcPr>
            <w:tcW w:w="16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 </w:t>
            </w:r>
          </w:p>
        </w:tc>
        <w:tc>
          <w:tcPr>
            <w:tcW w:w="178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 </w:t>
            </w:r>
          </w:p>
        </w:tc>
        <w:tc>
          <w:tcPr>
            <w:tcW w:w="176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2019 </w:t>
            </w:r>
          </w:p>
        </w:tc>
        <w:tc>
          <w:tcPr>
            <w:tcW w:w="176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</w:t>
            </w:r>
          </w:p>
        </w:tc>
      </w:tr>
      <w:tr w:rsidR="004D16BB" w:rsidRPr="004D16BB" w:rsidTr="00EA742E">
        <w:tc>
          <w:tcPr>
            <w:tcW w:w="2436" w:type="dxa"/>
            <w:vMerge w:val="restart"/>
            <w:tcBorders>
              <w:top w:val="inset" w:sz="18" w:space="0" w:color="00000A"/>
              <w:left w:val="inset" w:sz="18" w:space="0" w:color="00000A"/>
              <w:bottom w:val="nil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Внедрение и обеспечение функционирования  модели персонифицированного </w:t>
            </w:r>
            <w:r w:rsidRPr="004D1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модели персонифицированного финансирования дополнительного образования детей.</w:t>
            </w:r>
          </w:p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inset" w:sz="18" w:space="0" w:color="00000A"/>
              <w:left w:val="inset" w:sz="18" w:space="0" w:color="00000A"/>
              <w:bottom w:val="nil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Канашского района</w:t>
            </w:r>
          </w:p>
        </w:tc>
        <w:tc>
          <w:tcPr>
            <w:tcW w:w="178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бюджет </w:t>
            </w:r>
          </w:p>
        </w:tc>
        <w:tc>
          <w:tcPr>
            <w:tcW w:w="176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ru-RU"/>
              </w:rPr>
            </w:pPr>
            <w:r w:rsidRPr="004D16BB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0</w:t>
            </w:r>
          </w:p>
        </w:tc>
      </w:tr>
      <w:tr w:rsidR="004D16BB" w:rsidRPr="004D16BB" w:rsidTr="00EA742E"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nil"/>
              <w:right w:val="inset" w:sz="18" w:space="0" w:color="00000A"/>
            </w:tcBorders>
            <w:shd w:val="clear" w:color="auto" w:fill="auto"/>
            <w:vAlign w:val="center"/>
            <w:hideMark/>
          </w:tcPr>
          <w:p w:rsidR="004D16BB" w:rsidRPr="004D16BB" w:rsidRDefault="004D16BB" w:rsidP="004D16B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nil"/>
              <w:right w:val="inset" w:sz="18" w:space="0" w:color="00000A"/>
            </w:tcBorders>
            <w:shd w:val="clear" w:color="auto" w:fill="auto"/>
            <w:vAlign w:val="center"/>
            <w:hideMark/>
          </w:tcPr>
          <w:p w:rsidR="004D16BB" w:rsidRPr="004D16BB" w:rsidRDefault="004D16BB" w:rsidP="004D16B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Местный </w:t>
            </w: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 </w:t>
            </w:r>
          </w:p>
        </w:tc>
        <w:tc>
          <w:tcPr>
            <w:tcW w:w="176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3967,2</w:t>
            </w:r>
          </w:p>
        </w:tc>
        <w:tc>
          <w:tcPr>
            <w:tcW w:w="176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7934,4</w:t>
            </w:r>
          </w:p>
        </w:tc>
      </w:tr>
      <w:tr w:rsidR="004D16BB" w:rsidRPr="004D16BB" w:rsidTr="00EA742E"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nil"/>
              <w:right w:val="inset" w:sz="18" w:space="0" w:color="00000A"/>
            </w:tcBorders>
            <w:shd w:val="clear" w:color="auto" w:fill="auto"/>
            <w:vAlign w:val="center"/>
            <w:hideMark/>
          </w:tcPr>
          <w:p w:rsidR="004D16BB" w:rsidRPr="004D16BB" w:rsidRDefault="004D16BB" w:rsidP="004D16B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nil"/>
              <w:right w:val="inset" w:sz="18" w:space="0" w:color="00000A"/>
            </w:tcBorders>
            <w:shd w:val="clear" w:color="auto" w:fill="auto"/>
            <w:vAlign w:val="center"/>
            <w:hideMark/>
          </w:tcPr>
          <w:p w:rsidR="004D16BB" w:rsidRPr="004D16BB" w:rsidRDefault="004D16BB" w:rsidP="004D16B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 </w:t>
            </w:r>
          </w:p>
        </w:tc>
        <w:tc>
          <w:tcPr>
            <w:tcW w:w="176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0</w:t>
            </w:r>
          </w:p>
        </w:tc>
      </w:tr>
      <w:tr w:rsidR="004D16BB" w:rsidRPr="004D16BB" w:rsidTr="00EA742E"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nil"/>
              <w:right w:val="inset" w:sz="18" w:space="0" w:color="00000A"/>
            </w:tcBorders>
            <w:shd w:val="clear" w:color="auto" w:fill="auto"/>
            <w:vAlign w:val="center"/>
            <w:hideMark/>
          </w:tcPr>
          <w:p w:rsidR="004D16BB" w:rsidRPr="004D16BB" w:rsidRDefault="004D16BB" w:rsidP="004D16B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nil"/>
              <w:right w:val="inset" w:sz="18" w:space="0" w:color="00000A"/>
            </w:tcBorders>
            <w:shd w:val="clear" w:color="auto" w:fill="auto"/>
            <w:vAlign w:val="center"/>
            <w:hideMark/>
          </w:tcPr>
          <w:p w:rsidR="004D16BB" w:rsidRPr="004D16BB" w:rsidRDefault="004D16BB" w:rsidP="004D16B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 </w:t>
            </w:r>
          </w:p>
        </w:tc>
        <w:tc>
          <w:tcPr>
            <w:tcW w:w="176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3967,2</w:t>
            </w:r>
          </w:p>
        </w:tc>
        <w:tc>
          <w:tcPr>
            <w:tcW w:w="176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7934,4</w:t>
            </w:r>
          </w:p>
        </w:tc>
      </w:tr>
      <w:tr w:rsidR="004D16BB" w:rsidRPr="004D16BB" w:rsidTr="00EA742E">
        <w:tc>
          <w:tcPr>
            <w:tcW w:w="2436" w:type="dxa"/>
            <w:vMerge w:val="restart"/>
            <w:tcBorders>
              <w:top w:val="inset" w:sz="18" w:space="0" w:color="00000A"/>
              <w:left w:val="inset" w:sz="18" w:space="0" w:color="00000A"/>
              <w:bottom w:val="nil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Методическое и информационное сопровождение 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      </w:r>
          </w:p>
        </w:tc>
        <w:tc>
          <w:tcPr>
            <w:tcW w:w="1655" w:type="dxa"/>
            <w:vMerge w:val="restart"/>
            <w:tcBorders>
              <w:top w:val="inset" w:sz="18" w:space="0" w:color="00000A"/>
              <w:left w:val="inset" w:sz="18" w:space="0" w:color="00000A"/>
              <w:bottom w:val="nil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Канашского района</w:t>
            </w:r>
          </w:p>
        </w:tc>
        <w:tc>
          <w:tcPr>
            <w:tcW w:w="178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бюджет </w:t>
            </w:r>
          </w:p>
        </w:tc>
        <w:tc>
          <w:tcPr>
            <w:tcW w:w="176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ru-RU"/>
              </w:rPr>
            </w:pPr>
            <w:r w:rsidRPr="004D16BB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0</w:t>
            </w:r>
          </w:p>
        </w:tc>
      </w:tr>
      <w:tr w:rsidR="004D16BB" w:rsidRPr="004D16BB" w:rsidTr="00EA742E"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nil"/>
              <w:right w:val="inset" w:sz="18" w:space="0" w:color="00000A"/>
            </w:tcBorders>
            <w:shd w:val="clear" w:color="auto" w:fill="auto"/>
            <w:vAlign w:val="center"/>
            <w:hideMark/>
          </w:tcPr>
          <w:p w:rsidR="004D16BB" w:rsidRPr="004D16BB" w:rsidRDefault="004D16BB" w:rsidP="004D16B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nil"/>
              <w:right w:val="inset" w:sz="18" w:space="0" w:color="00000A"/>
            </w:tcBorders>
            <w:shd w:val="clear" w:color="auto" w:fill="auto"/>
            <w:vAlign w:val="center"/>
            <w:hideMark/>
          </w:tcPr>
          <w:p w:rsidR="004D16BB" w:rsidRPr="004D16BB" w:rsidRDefault="004D16BB" w:rsidP="004D16B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 </w:t>
            </w:r>
          </w:p>
        </w:tc>
        <w:tc>
          <w:tcPr>
            <w:tcW w:w="176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0</w:t>
            </w:r>
          </w:p>
        </w:tc>
      </w:tr>
      <w:tr w:rsidR="004D16BB" w:rsidRPr="004D16BB" w:rsidTr="00EA742E"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nil"/>
              <w:right w:val="inset" w:sz="18" w:space="0" w:color="00000A"/>
            </w:tcBorders>
            <w:shd w:val="clear" w:color="auto" w:fill="auto"/>
            <w:vAlign w:val="center"/>
            <w:hideMark/>
          </w:tcPr>
          <w:p w:rsidR="004D16BB" w:rsidRPr="004D16BB" w:rsidRDefault="004D16BB" w:rsidP="004D16B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nil"/>
              <w:right w:val="inset" w:sz="18" w:space="0" w:color="00000A"/>
            </w:tcBorders>
            <w:shd w:val="clear" w:color="auto" w:fill="auto"/>
            <w:vAlign w:val="center"/>
            <w:hideMark/>
          </w:tcPr>
          <w:p w:rsidR="004D16BB" w:rsidRPr="004D16BB" w:rsidRDefault="004D16BB" w:rsidP="004D16B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 </w:t>
            </w:r>
          </w:p>
        </w:tc>
        <w:tc>
          <w:tcPr>
            <w:tcW w:w="176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0</w:t>
            </w:r>
          </w:p>
        </w:tc>
      </w:tr>
      <w:tr w:rsidR="004D16BB" w:rsidRPr="004D16BB" w:rsidTr="00EA742E"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nil"/>
              <w:right w:val="inset" w:sz="18" w:space="0" w:color="00000A"/>
            </w:tcBorders>
            <w:shd w:val="clear" w:color="auto" w:fill="auto"/>
            <w:vAlign w:val="center"/>
            <w:hideMark/>
          </w:tcPr>
          <w:p w:rsidR="004D16BB" w:rsidRPr="004D16BB" w:rsidRDefault="004D16BB" w:rsidP="004D16B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nil"/>
              <w:right w:val="inset" w:sz="18" w:space="0" w:color="00000A"/>
            </w:tcBorders>
            <w:shd w:val="clear" w:color="auto" w:fill="auto"/>
            <w:vAlign w:val="center"/>
            <w:hideMark/>
          </w:tcPr>
          <w:p w:rsidR="004D16BB" w:rsidRPr="004D16BB" w:rsidRDefault="004D16BB" w:rsidP="004D16B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 </w:t>
            </w:r>
          </w:p>
        </w:tc>
        <w:tc>
          <w:tcPr>
            <w:tcW w:w="176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76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16BB" w:rsidRPr="004D16BB" w:rsidTr="00EA742E">
        <w:tc>
          <w:tcPr>
            <w:tcW w:w="2436" w:type="dxa"/>
            <w:vMerge w:val="restart"/>
            <w:tcBorders>
              <w:top w:val="inset" w:sz="18" w:space="0" w:color="00000A"/>
              <w:left w:val="inset" w:sz="18" w:space="0" w:color="00000A"/>
              <w:bottom w:val="nil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 </w:t>
            </w:r>
          </w:p>
        </w:tc>
        <w:tc>
          <w:tcPr>
            <w:tcW w:w="1655" w:type="dxa"/>
            <w:vMerge w:val="restart"/>
            <w:tcBorders>
              <w:top w:val="inset" w:sz="18" w:space="0" w:color="00000A"/>
              <w:left w:val="inset" w:sz="18" w:space="0" w:color="00000A"/>
              <w:bottom w:val="nil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Канашского района</w:t>
            </w:r>
          </w:p>
        </w:tc>
        <w:tc>
          <w:tcPr>
            <w:tcW w:w="178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бюджет </w:t>
            </w:r>
          </w:p>
        </w:tc>
        <w:tc>
          <w:tcPr>
            <w:tcW w:w="176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76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0,00 </w:t>
            </w:r>
          </w:p>
        </w:tc>
      </w:tr>
      <w:tr w:rsidR="004D16BB" w:rsidRPr="004D16BB" w:rsidTr="00EA742E"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nil"/>
              <w:right w:val="inset" w:sz="18" w:space="0" w:color="00000A"/>
            </w:tcBorders>
            <w:shd w:val="clear" w:color="auto" w:fill="auto"/>
            <w:vAlign w:val="center"/>
            <w:hideMark/>
          </w:tcPr>
          <w:p w:rsidR="004D16BB" w:rsidRPr="004D16BB" w:rsidRDefault="004D16BB" w:rsidP="004D16B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nil"/>
              <w:right w:val="inset" w:sz="18" w:space="0" w:color="00000A"/>
            </w:tcBorders>
            <w:shd w:val="clear" w:color="auto" w:fill="auto"/>
            <w:vAlign w:val="center"/>
            <w:hideMark/>
          </w:tcPr>
          <w:p w:rsidR="004D16BB" w:rsidRPr="004D16BB" w:rsidRDefault="004D16BB" w:rsidP="004D16B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 </w:t>
            </w:r>
          </w:p>
        </w:tc>
        <w:tc>
          <w:tcPr>
            <w:tcW w:w="176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3967,2</w:t>
            </w:r>
          </w:p>
        </w:tc>
        <w:tc>
          <w:tcPr>
            <w:tcW w:w="176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7934,4</w:t>
            </w:r>
          </w:p>
        </w:tc>
      </w:tr>
      <w:tr w:rsidR="004D16BB" w:rsidRPr="004D16BB" w:rsidTr="00EA742E"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nil"/>
              <w:right w:val="inset" w:sz="18" w:space="0" w:color="00000A"/>
            </w:tcBorders>
            <w:shd w:val="clear" w:color="auto" w:fill="auto"/>
            <w:vAlign w:val="center"/>
            <w:hideMark/>
          </w:tcPr>
          <w:p w:rsidR="004D16BB" w:rsidRPr="004D16BB" w:rsidRDefault="004D16BB" w:rsidP="004D16B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nil"/>
              <w:right w:val="inset" w:sz="18" w:space="0" w:color="00000A"/>
            </w:tcBorders>
            <w:shd w:val="clear" w:color="auto" w:fill="auto"/>
            <w:vAlign w:val="center"/>
            <w:hideMark/>
          </w:tcPr>
          <w:p w:rsidR="004D16BB" w:rsidRPr="004D16BB" w:rsidRDefault="004D16BB" w:rsidP="004D16B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 </w:t>
            </w:r>
          </w:p>
        </w:tc>
        <w:tc>
          <w:tcPr>
            <w:tcW w:w="176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76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0,00 </w:t>
            </w:r>
          </w:p>
        </w:tc>
      </w:tr>
      <w:tr w:rsidR="004D16BB" w:rsidRPr="004D16BB" w:rsidTr="00EA742E"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nil"/>
              <w:right w:val="inset" w:sz="18" w:space="0" w:color="00000A"/>
            </w:tcBorders>
            <w:shd w:val="clear" w:color="auto" w:fill="auto"/>
            <w:vAlign w:val="center"/>
            <w:hideMark/>
          </w:tcPr>
          <w:p w:rsidR="004D16BB" w:rsidRPr="004D16BB" w:rsidRDefault="004D16BB" w:rsidP="004D16B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nil"/>
              <w:right w:val="inset" w:sz="18" w:space="0" w:color="00000A"/>
            </w:tcBorders>
            <w:shd w:val="clear" w:color="auto" w:fill="auto"/>
            <w:vAlign w:val="center"/>
            <w:hideMark/>
          </w:tcPr>
          <w:p w:rsidR="004D16BB" w:rsidRPr="004D16BB" w:rsidRDefault="004D16BB" w:rsidP="004D16B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 </w:t>
            </w:r>
          </w:p>
        </w:tc>
        <w:tc>
          <w:tcPr>
            <w:tcW w:w="176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3967,2</w:t>
            </w:r>
          </w:p>
        </w:tc>
        <w:tc>
          <w:tcPr>
            <w:tcW w:w="176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hideMark/>
          </w:tcPr>
          <w:p w:rsidR="004D16BB" w:rsidRPr="004D16BB" w:rsidRDefault="004D16BB" w:rsidP="004D16B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D1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7934,4</w:t>
            </w:r>
          </w:p>
        </w:tc>
      </w:tr>
    </w:tbl>
    <w:p w:rsidR="004D16BB" w:rsidRPr="004D16BB" w:rsidRDefault="004D16BB" w:rsidP="004D16B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6BB" w:rsidRPr="004D16BB" w:rsidRDefault="004D16BB" w:rsidP="004D16B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6BB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4D1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Контроль за исполнением настоящего постановления возложить </w:t>
      </w:r>
      <w:proofErr w:type="gramStart"/>
      <w:r w:rsidRPr="004D1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 </w:t>
      </w:r>
      <w:r w:rsidRPr="004D16BB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4D16BB">
        <w:rPr>
          <w:rFonts w:ascii="Times New Roman" w:eastAsia="Times New Roman" w:hAnsi="Times New Roman"/>
          <w:color w:val="000000"/>
          <w:sz w:val="24"/>
          <w:szCs w:val="24"/>
        </w:rPr>
        <w:t>аместителя</w:t>
      </w:r>
      <w:proofErr w:type="gramEnd"/>
      <w:r w:rsidRPr="004D16BB">
        <w:rPr>
          <w:rFonts w:ascii="Times New Roman" w:eastAsia="Times New Roman" w:hAnsi="Times New Roman"/>
          <w:color w:val="000000"/>
          <w:sz w:val="24"/>
          <w:szCs w:val="24"/>
        </w:rPr>
        <w:t xml:space="preserve"> главы администрации-начальника  управления образования</w:t>
      </w:r>
      <w:r w:rsidRPr="004D16BB">
        <w:rPr>
          <w:rFonts w:ascii="Times New Roman" w:eastAsia="Times New Roman" w:hAnsi="Times New Roman"/>
          <w:sz w:val="24"/>
          <w:szCs w:val="24"/>
          <w:lang w:eastAsia="ru-RU"/>
        </w:rPr>
        <w:t xml:space="preserve"> Иванову С.С.</w:t>
      </w:r>
    </w:p>
    <w:p w:rsidR="004D16BB" w:rsidRPr="004D16BB" w:rsidRDefault="004D16BB" w:rsidP="004D16B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6BB">
        <w:rPr>
          <w:rFonts w:ascii="Times New Roman" w:eastAsia="Times New Roman" w:hAnsi="Times New Roman"/>
          <w:sz w:val="24"/>
          <w:szCs w:val="24"/>
          <w:lang w:eastAsia="ru-RU"/>
        </w:rPr>
        <w:t>3. Настоящее постановление вступает в силу</w:t>
      </w:r>
      <w:r w:rsidRPr="004D16BB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после е</w:t>
      </w:r>
      <w:r w:rsidRPr="004D16BB">
        <w:rPr>
          <w:rFonts w:ascii="Times New Roman" w:eastAsia="Times New Roman" w:hAnsi="Times New Roman"/>
          <w:sz w:val="24"/>
          <w:szCs w:val="24"/>
          <w:lang w:eastAsia="ru-RU"/>
        </w:rPr>
        <w:t xml:space="preserve">го официального опубликования.   </w:t>
      </w:r>
    </w:p>
    <w:p w:rsidR="004D16BB" w:rsidRPr="004D16BB" w:rsidRDefault="004D16BB" w:rsidP="004D1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D16BB" w:rsidRPr="004D16BB" w:rsidRDefault="004D16BB" w:rsidP="004D16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16BB" w:rsidRPr="004D16BB" w:rsidRDefault="004D16BB" w:rsidP="004D16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D16BB" w:rsidRPr="004D16BB" w:rsidRDefault="004D16BB" w:rsidP="004D16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D16BB" w:rsidRPr="004D16BB" w:rsidRDefault="004D16BB" w:rsidP="004D16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16BB">
        <w:rPr>
          <w:rFonts w:ascii="Times New Roman" w:eastAsiaTheme="minorEastAsia" w:hAnsi="Times New Roman"/>
          <w:sz w:val="24"/>
          <w:szCs w:val="24"/>
          <w:lang w:eastAsia="ru-RU"/>
        </w:rPr>
        <w:t>Глава администрации района                                                                       В.Н. Степанов</w:t>
      </w:r>
    </w:p>
    <w:p w:rsidR="004D16BB" w:rsidRPr="004D16BB" w:rsidRDefault="004D16BB" w:rsidP="004D16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D16BB" w:rsidRPr="004D16BB" w:rsidRDefault="004D16BB" w:rsidP="004D16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D16BB" w:rsidRPr="004D16BB" w:rsidRDefault="004D16BB" w:rsidP="004D16B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D16BB" w:rsidRPr="004D16BB" w:rsidRDefault="004D16BB" w:rsidP="004D16B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D16BB" w:rsidRPr="004D16BB" w:rsidSect="004D16B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C6E5B"/>
    <w:multiLevelType w:val="multilevel"/>
    <w:tmpl w:val="2EC22796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34"/>
    <w:rsid w:val="004D16BB"/>
    <w:rsid w:val="005F287E"/>
    <w:rsid w:val="006B2334"/>
    <w:rsid w:val="00863C2A"/>
    <w:rsid w:val="00951A6F"/>
    <w:rsid w:val="00E7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24323-924C-4964-B152-7612D37A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М. Григорьева</dc:creator>
  <cp:keywords/>
  <dc:description/>
  <cp:lastModifiedBy>Антонина В. Тямина</cp:lastModifiedBy>
  <cp:revision>5</cp:revision>
  <dcterms:created xsi:type="dcterms:W3CDTF">2019-09-02T13:27:00Z</dcterms:created>
  <dcterms:modified xsi:type="dcterms:W3CDTF">2019-09-24T13:22:00Z</dcterms:modified>
</cp:coreProperties>
</file>