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80484E">
              <w:rPr>
                <w:rFonts w:ascii="Times New Roman" w:hAnsi="Times New Roman" w:cs="Times New Roman"/>
              </w:rPr>
              <w:t>05.31  № С-40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723D5B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D5B" w:rsidRPr="00376698" w:rsidRDefault="00723D5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0484E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С-40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723D5B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0C6E97" w:rsidRDefault="000C6E97" w:rsidP="00387C8C">
      <w:pPr>
        <w:pStyle w:val="a5"/>
        <w:rPr>
          <w:b w:val="0"/>
          <w:szCs w:val="26"/>
          <w:lang w:val="ru-RU"/>
        </w:rPr>
      </w:pPr>
    </w:p>
    <w:p w:rsidR="00723D5B" w:rsidRPr="00E729E7" w:rsidRDefault="00723D5B" w:rsidP="00387C8C">
      <w:pPr>
        <w:pStyle w:val="a5"/>
        <w:rPr>
          <w:b w:val="0"/>
          <w:szCs w:val="26"/>
          <w:lang w:val="ru-RU"/>
        </w:rPr>
      </w:pPr>
    </w:p>
    <w:tbl>
      <w:tblPr>
        <w:tblW w:w="9533" w:type="dxa"/>
        <w:tblInd w:w="-34" w:type="dxa"/>
        <w:tblLook w:val="01E0" w:firstRow="1" w:lastRow="1" w:firstColumn="1" w:lastColumn="1" w:noHBand="0" w:noVBand="0"/>
      </w:tblPr>
      <w:tblGrid>
        <w:gridCol w:w="4678"/>
        <w:gridCol w:w="4855"/>
      </w:tblGrid>
      <w:tr w:rsidR="00831778" w:rsidRPr="00C511D2" w:rsidTr="000C6E97">
        <w:trPr>
          <w:trHeight w:val="866"/>
        </w:trPr>
        <w:tc>
          <w:tcPr>
            <w:tcW w:w="4678" w:type="dxa"/>
          </w:tcPr>
          <w:p w:rsidR="00831778" w:rsidRPr="00C511D2" w:rsidRDefault="00C511D2" w:rsidP="000C6E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1D2">
              <w:rPr>
                <w:rFonts w:ascii="Times New Roman" w:hAnsi="Times New Roman" w:cs="Times New Roman"/>
                <w:b/>
                <w:sz w:val="26"/>
                <w:szCs w:val="26"/>
              </w:rPr>
              <w:t>Об отчете Контрольно-счетного органа Красноармейского района Чувашской Республики за 2018 год</w:t>
            </w:r>
          </w:p>
        </w:tc>
        <w:tc>
          <w:tcPr>
            <w:tcW w:w="4855" w:type="dxa"/>
          </w:tcPr>
          <w:p w:rsidR="00831778" w:rsidRPr="00C511D2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Default="00387C8C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Default="00C511D2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391B" w:rsidRPr="00C511D2" w:rsidRDefault="0053391B" w:rsidP="00204A3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511D2" w:rsidRPr="00C511D2" w:rsidRDefault="00C511D2" w:rsidP="00C511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D2">
        <w:rPr>
          <w:rFonts w:ascii="Times New Roman" w:hAnsi="Times New Roman" w:cs="Times New Roman"/>
          <w:sz w:val="26"/>
          <w:szCs w:val="26"/>
        </w:rPr>
        <w:t xml:space="preserve">Заслушав и обсудив отчет председателя Контрольно-счетного органа Красноармейского района Чувашской Республики </w:t>
      </w:r>
      <w:r w:rsidR="00370D4C">
        <w:rPr>
          <w:rFonts w:ascii="Times New Roman" w:hAnsi="Times New Roman" w:cs="Times New Roman"/>
          <w:sz w:val="26"/>
          <w:szCs w:val="26"/>
        </w:rPr>
        <w:t>Ананье</w:t>
      </w:r>
      <w:r w:rsidRPr="00C511D2">
        <w:rPr>
          <w:rFonts w:ascii="Times New Roman" w:hAnsi="Times New Roman" w:cs="Times New Roman"/>
          <w:sz w:val="26"/>
          <w:szCs w:val="26"/>
        </w:rPr>
        <w:t>вой М.В. об итогах работы за 201</w:t>
      </w:r>
      <w:r w:rsidR="00370D4C">
        <w:rPr>
          <w:rFonts w:ascii="Times New Roman" w:hAnsi="Times New Roman" w:cs="Times New Roman"/>
          <w:sz w:val="26"/>
          <w:szCs w:val="26"/>
        </w:rPr>
        <w:t>8</w:t>
      </w:r>
      <w:r w:rsidRPr="00C511D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511D2" w:rsidRPr="00C511D2" w:rsidRDefault="00C511D2" w:rsidP="00C511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Pr="00C511D2" w:rsidRDefault="00C511D2" w:rsidP="00C511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1D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C511D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511D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C511D2" w:rsidRPr="00C511D2" w:rsidRDefault="00C511D2" w:rsidP="00C511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Pr="00C511D2" w:rsidRDefault="00C511D2" w:rsidP="00C511D2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D2">
        <w:rPr>
          <w:rFonts w:ascii="Times New Roman" w:hAnsi="Times New Roman" w:cs="Times New Roman"/>
          <w:sz w:val="26"/>
          <w:szCs w:val="26"/>
        </w:rPr>
        <w:t xml:space="preserve">1. Отчет председателя Контрольно-счетного органа Красноармейского района Чувашской Республики Ананьевой М.В. об итогах работы за 2018 год  принять к сведению (прилагается). </w:t>
      </w:r>
    </w:p>
    <w:p w:rsidR="00C511D2" w:rsidRPr="00C511D2" w:rsidRDefault="00C511D2" w:rsidP="00C511D2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1D2">
        <w:rPr>
          <w:rFonts w:ascii="Times New Roman" w:hAnsi="Times New Roman" w:cs="Times New Roman"/>
          <w:sz w:val="26"/>
          <w:szCs w:val="26"/>
        </w:rPr>
        <w:t xml:space="preserve">2. Деятельность Контрольно-счетного органа Красноармейского района Чувашской Республики признать удовлетворительной. </w:t>
      </w:r>
    </w:p>
    <w:p w:rsidR="000C6E97" w:rsidRPr="00C511D2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C511D2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C511D2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C511D2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1D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1D2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C511D2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0C6E97">
        <w:rPr>
          <w:rFonts w:ascii="Times New Roman" w:hAnsi="Times New Roman" w:cs="Times New Roman"/>
          <w:b/>
          <w:sz w:val="24"/>
          <w:szCs w:val="24"/>
        </w:rPr>
        <w:tab/>
      </w:r>
    </w:p>
    <w:p w:rsidR="00C511D2" w:rsidRDefault="00C511D2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11D2" w:rsidRPr="005E1193" w:rsidRDefault="00C511D2" w:rsidP="00C511D2">
      <w:pPr>
        <w:pStyle w:val="ConsPlusTitle"/>
        <w:ind w:left="5245"/>
        <w:rPr>
          <w:b w:val="0"/>
          <w:sz w:val="22"/>
          <w:szCs w:val="22"/>
        </w:rPr>
      </w:pPr>
      <w:r w:rsidRPr="005E1193">
        <w:rPr>
          <w:b w:val="0"/>
          <w:sz w:val="22"/>
          <w:szCs w:val="22"/>
        </w:rPr>
        <w:lastRenderedPageBreak/>
        <w:t>УТВЕРЖДЕН</w:t>
      </w:r>
    </w:p>
    <w:p w:rsidR="00C511D2" w:rsidRDefault="00C511D2" w:rsidP="00C511D2">
      <w:pPr>
        <w:pStyle w:val="ConsPlusTitle"/>
        <w:ind w:left="5245"/>
        <w:rPr>
          <w:b w:val="0"/>
          <w:sz w:val="22"/>
          <w:szCs w:val="22"/>
        </w:rPr>
      </w:pPr>
      <w:r w:rsidRPr="005E1193">
        <w:rPr>
          <w:b w:val="0"/>
          <w:sz w:val="22"/>
          <w:szCs w:val="22"/>
        </w:rPr>
        <w:t xml:space="preserve">Решением Собрания депутатов Красноармейского района </w:t>
      </w:r>
    </w:p>
    <w:p w:rsidR="00C511D2" w:rsidRPr="005E1193" w:rsidRDefault="00C511D2" w:rsidP="00C511D2">
      <w:pPr>
        <w:pStyle w:val="ConsPlusTitle"/>
        <w:ind w:left="524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31.05.2019 № С-40</w:t>
      </w:r>
      <w:r w:rsidRPr="005E1193">
        <w:rPr>
          <w:b w:val="0"/>
          <w:sz w:val="22"/>
          <w:szCs w:val="22"/>
        </w:rPr>
        <w:t>/</w:t>
      </w:r>
      <w:r w:rsidR="00DA16ED">
        <w:rPr>
          <w:b w:val="0"/>
          <w:sz w:val="22"/>
          <w:szCs w:val="22"/>
        </w:rPr>
        <w:t>7</w:t>
      </w:r>
    </w:p>
    <w:p w:rsidR="00C511D2" w:rsidRDefault="00C511D2" w:rsidP="00C511D2">
      <w:pPr>
        <w:pStyle w:val="ConsPlusTitle"/>
        <w:ind w:firstLine="425"/>
        <w:jc w:val="center"/>
        <w:rPr>
          <w:sz w:val="22"/>
          <w:szCs w:val="22"/>
        </w:rPr>
      </w:pPr>
    </w:p>
    <w:p w:rsidR="00C511D2" w:rsidRDefault="00C511D2" w:rsidP="00C511D2">
      <w:pPr>
        <w:pStyle w:val="ConsPlusTitle"/>
        <w:ind w:firstLine="425"/>
        <w:jc w:val="center"/>
        <w:rPr>
          <w:sz w:val="22"/>
          <w:szCs w:val="22"/>
        </w:rPr>
      </w:pPr>
    </w:p>
    <w:p w:rsidR="00C511D2" w:rsidRDefault="00C511D2" w:rsidP="00C511D2">
      <w:pPr>
        <w:pStyle w:val="ConsPlusTitle"/>
        <w:ind w:firstLine="425"/>
        <w:jc w:val="center"/>
        <w:rPr>
          <w:sz w:val="22"/>
          <w:szCs w:val="22"/>
        </w:rPr>
      </w:pPr>
    </w:p>
    <w:p w:rsidR="00DA16ED" w:rsidRPr="00CF1F4F" w:rsidRDefault="00DA16ED" w:rsidP="00DA16ED">
      <w:pPr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4F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</w:p>
    <w:p w:rsidR="00DA16ED" w:rsidRPr="00CF1F4F" w:rsidRDefault="00DA16ED" w:rsidP="00DA16ED">
      <w:pPr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4F">
        <w:rPr>
          <w:rFonts w:ascii="Times New Roman" w:hAnsi="Times New Roman" w:cs="Times New Roman"/>
          <w:b/>
          <w:bCs/>
          <w:sz w:val="24"/>
          <w:szCs w:val="24"/>
        </w:rPr>
        <w:t xml:space="preserve">о деятельности Контрольно-счетного органа </w:t>
      </w:r>
    </w:p>
    <w:p w:rsidR="00DA16ED" w:rsidRPr="00CF1F4F" w:rsidRDefault="00DA16ED" w:rsidP="00DA16ED">
      <w:pPr>
        <w:ind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1F4F">
        <w:rPr>
          <w:rFonts w:ascii="Times New Roman" w:hAnsi="Times New Roman" w:cs="Times New Roman"/>
          <w:b/>
          <w:bCs/>
          <w:sz w:val="24"/>
          <w:szCs w:val="24"/>
        </w:rPr>
        <w:t>Красноармейского района Чувашской Республики за 2018 год</w:t>
      </w:r>
    </w:p>
    <w:p w:rsidR="00DA16ED" w:rsidRPr="00CF1F4F" w:rsidRDefault="00DA16ED" w:rsidP="00DA16ED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6ED" w:rsidRPr="00CF1F4F" w:rsidRDefault="00DA16ED" w:rsidP="00DA16ED">
      <w:pPr>
        <w:spacing w:after="12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F4F">
        <w:rPr>
          <w:rFonts w:ascii="Times New Roman" w:hAnsi="Times New Roman" w:cs="Times New Roman"/>
          <w:b/>
          <w:sz w:val="24"/>
          <w:szCs w:val="24"/>
        </w:rPr>
        <w:t>1. Вводные положения</w:t>
      </w:r>
    </w:p>
    <w:p w:rsidR="00DA16ED" w:rsidRPr="00CF1F4F" w:rsidRDefault="00DA16ED" w:rsidP="00DA16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F4F">
        <w:rPr>
          <w:rFonts w:ascii="Times New Roman" w:hAnsi="Times New Roman" w:cs="Times New Roman"/>
          <w:sz w:val="24"/>
          <w:szCs w:val="24"/>
        </w:rPr>
        <w:t>Настоящий отчет о деятельности Контрольно-счетного органа</w:t>
      </w:r>
      <w:r w:rsidRPr="00CF1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F4F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 (далее</w:t>
      </w:r>
      <w:r w:rsidRPr="00CF1F4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F1F4F">
        <w:rPr>
          <w:rFonts w:ascii="Times New Roman" w:hAnsi="Times New Roman" w:cs="Times New Roman"/>
          <w:sz w:val="24"/>
          <w:szCs w:val="24"/>
        </w:rPr>
        <w:t>Контрольно-счетный орган)</w:t>
      </w:r>
      <w:r w:rsidRPr="00CF1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F4F">
        <w:rPr>
          <w:rFonts w:ascii="Times New Roman" w:hAnsi="Times New Roman" w:cs="Times New Roman"/>
          <w:sz w:val="24"/>
          <w:szCs w:val="24"/>
        </w:rPr>
        <w:t>за 2018 год</w:t>
      </w:r>
      <w:r w:rsidRPr="00CF1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F4F">
        <w:rPr>
          <w:rFonts w:ascii="Times New Roman" w:hAnsi="Times New Roman" w:cs="Times New Roman"/>
          <w:sz w:val="24"/>
          <w:szCs w:val="24"/>
        </w:rPr>
        <w:t>подготовлен в соответствии с решением Собрания депутатов Красноармейского района от 21 декабря 2012 № С-20/4 «О Контрольно-счетном органе Красноармейского района Чувашской Республики» и стандартом организации деятельности «Порядок подготовки годового отчета о деятельности Контрольно-счетного органа Красноармейского района Чувашской Республики», утвержденным приказом Контрольно-счетного органа от 19</w:t>
      </w:r>
      <w:proofErr w:type="gramEnd"/>
      <w:r w:rsidRPr="00CF1F4F">
        <w:rPr>
          <w:rFonts w:ascii="Times New Roman" w:hAnsi="Times New Roman" w:cs="Times New Roman"/>
          <w:sz w:val="24"/>
          <w:szCs w:val="24"/>
        </w:rPr>
        <w:t xml:space="preserve"> сентября 2013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F4F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DA16ED" w:rsidRPr="00CF1F4F" w:rsidRDefault="00DA16ED" w:rsidP="00DA16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>Контрольно-счетный орган в отчетном периоде осуществлял свою деятельность на основе действующего законодательства Российской Федерации, Чувашской Республики, нормативно-правовых актов Красноармейского района Чувашской Республики, в соответствии с планом работы на 2018 год и текущими квартальными планами работы.</w:t>
      </w:r>
    </w:p>
    <w:p w:rsidR="00DA16ED" w:rsidRPr="00CF1F4F" w:rsidRDefault="00DA16ED" w:rsidP="00DA16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F4F">
        <w:rPr>
          <w:rFonts w:ascii="Times New Roman" w:hAnsi="Times New Roman" w:cs="Times New Roman"/>
          <w:sz w:val="24"/>
          <w:szCs w:val="24"/>
        </w:rPr>
        <w:t xml:space="preserve">В соответствии со статьей 1 «Положения о Контрольно-счетном органе Красноармейского района Чувашской Республики», утвержденного решением Собрания депутатов  Красноармейского района Чувашской Республики от 21 декабря 2012 года № С-20/4 (далее по тексту – Положение) Контрольно-счетный орган является постоянно действующим органом внешнего муниципального финансового контроля, образуемым Собранием депутатов Красноармейского района Чувашской Республики, и подотчетен ему. </w:t>
      </w:r>
      <w:proofErr w:type="gramEnd"/>
    </w:p>
    <w:p w:rsidR="00DA16ED" w:rsidRPr="00CF1F4F" w:rsidRDefault="00DA16ED" w:rsidP="00DA16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 xml:space="preserve">Его полномочия определены статьей 2 Положения. </w:t>
      </w:r>
    </w:p>
    <w:p w:rsidR="00DA16ED" w:rsidRPr="00CF1F4F" w:rsidRDefault="00DA16ED" w:rsidP="00DA1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 xml:space="preserve">В соответствии со статьей 7 Положения внешний муниципальный финансовый контроль осуществляется в форме контрольных мероприятий и экспертно-аналитических мероприятий. </w:t>
      </w:r>
    </w:p>
    <w:p w:rsidR="00DA16ED" w:rsidRPr="00CF1F4F" w:rsidRDefault="00DA16ED" w:rsidP="00DA16ED">
      <w:pPr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A16ED" w:rsidRPr="00CF1F4F" w:rsidRDefault="00DA16ED" w:rsidP="00DA16ED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F4F">
        <w:rPr>
          <w:rFonts w:ascii="Times New Roman" w:hAnsi="Times New Roman" w:cs="Times New Roman"/>
          <w:b/>
          <w:sz w:val="24"/>
          <w:szCs w:val="24"/>
        </w:rPr>
        <w:t>2. Основные итоги деятельности Контрольно-счетного органа за 2018 год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 xml:space="preserve">В 2018 году Контрольно-счетным органом было проведено 131 контрольных и экспертно-аналитических мероприятий, в том числе 18 контрольных мероприятий и 113 экспертно-аналитических мероприятий. 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>Контрольные мероприятия осуществлены в отношении: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>- МБДОУ «Детский сад «Колосок», в части проверки законности, результативности (эффективности и экономности) использования средств бюджета Красноармейского района Чувашской Республики за 2016-2017 годы;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>- МУП ЖКХ Красноармейского района, в части п</w:t>
      </w:r>
      <w:r w:rsidRPr="00CF1F4F">
        <w:rPr>
          <w:rFonts w:ascii="Times New Roman" w:hAnsi="Times New Roman" w:cs="Times New Roman"/>
          <w:bCs/>
          <w:sz w:val="24"/>
          <w:szCs w:val="24"/>
        </w:rPr>
        <w:t>роверки законности  начисления заработной платы и отчислений в бюджет, установленных  приговором суда процентов от заработной платы водителя мусоровоза Иванова А.Г.;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 xml:space="preserve">- администрации </w:t>
      </w:r>
      <w:proofErr w:type="spellStart"/>
      <w:r w:rsidRPr="00CF1F4F">
        <w:rPr>
          <w:rFonts w:ascii="Times New Roman" w:hAnsi="Times New Roman" w:cs="Times New Roman"/>
          <w:sz w:val="24"/>
          <w:szCs w:val="24"/>
        </w:rPr>
        <w:t>Большешатьминского</w:t>
      </w:r>
      <w:proofErr w:type="spellEnd"/>
      <w:r w:rsidRPr="00CF1F4F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Республики, в части проверки </w:t>
      </w:r>
      <w:proofErr w:type="gramStart"/>
      <w:r w:rsidRPr="00CF1F4F">
        <w:rPr>
          <w:rFonts w:ascii="Times New Roman" w:hAnsi="Times New Roman" w:cs="Times New Roman"/>
          <w:sz w:val="24"/>
          <w:szCs w:val="24"/>
        </w:rPr>
        <w:t>законности использования фонда оплаты труда</w:t>
      </w:r>
      <w:proofErr w:type="gramEnd"/>
      <w:r w:rsidRPr="00CF1F4F">
        <w:rPr>
          <w:rFonts w:ascii="Times New Roman" w:hAnsi="Times New Roman" w:cs="Times New Roman"/>
          <w:sz w:val="24"/>
          <w:szCs w:val="24"/>
        </w:rPr>
        <w:t xml:space="preserve"> при начислении премии и иных выплат главе администрации </w:t>
      </w:r>
      <w:proofErr w:type="spellStart"/>
      <w:r w:rsidRPr="00CF1F4F">
        <w:rPr>
          <w:rFonts w:ascii="Times New Roman" w:hAnsi="Times New Roman" w:cs="Times New Roman"/>
          <w:sz w:val="24"/>
          <w:szCs w:val="24"/>
        </w:rPr>
        <w:lastRenderedPageBreak/>
        <w:t>Большешатьминского</w:t>
      </w:r>
      <w:proofErr w:type="spellEnd"/>
      <w:r w:rsidRPr="00CF1F4F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за 2015-2017 годы;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>- МБОДО «ДЮСШ», в части проверки законности, результативности (эффективности и экономности) использования средств бюджета Красноармейского района Чувашской Республики за 2016-2017 годы;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F4F">
        <w:rPr>
          <w:rFonts w:ascii="Times New Roman" w:hAnsi="Times New Roman" w:cs="Times New Roman"/>
          <w:sz w:val="24"/>
          <w:szCs w:val="24"/>
        </w:rPr>
        <w:t xml:space="preserve">- администрации Красноармейского района, а также администраций </w:t>
      </w:r>
      <w:proofErr w:type="spellStart"/>
      <w:r w:rsidRPr="00CF1F4F">
        <w:rPr>
          <w:rFonts w:ascii="Times New Roman" w:hAnsi="Times New Roman" w:cs="Times New Roman"/>
          <w:sz w:val="24"/>
          <w:szCs w:val="24"/>
        </w:rPr>
        <w:t>Алманчинского</w:t>
      </w:r>
      <w:proofErr w:type="spellEnd"/>
      <w:r w:rsidRPr="00CF1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F4F">
        <w:rPr>
          <w:rFonts w:ascii="Times New Roman" w:hAnsi="Times New Roman" w:cs="Times New Roman"/>
          <w:sz w:val="24"/>
          <w:szCs w:val="24"/>
        </w:rPr>
        <w:t>Большешатьминского</w:t>
      </w:r>
      <w:proofErr w:type="spellEnd"/>
      <w:r w:rsidRPr="00CF1F4F">
        <w:rPr>
          <w:rFonts w:ascii="Times New Roman" w:hAnsi="Times New Roman" w:cs="Times New Roman"/>
          <w:sz w:val="24"/>
          <w:szCs w:val="24"/>
        </w:rPr>
        <w:t xml:space="preserve">, Исаковского, Красноармейского, </w:t>
      </w:r>
      <w:proofErr w:type="spellStart"/>
      <w:r w:rsidRPr="00CF1F4F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CF1F4F">
        <w:rPr>
          <w:rFonts w:ascii="Times New Roman" w:hAnsi="Times New Roman" w:cs="Times New Roman"/>
          <w:sz w:val="24"/>
          <w:szCs w:val="24"/>
        </w:rPr>
        <w:t xml:space="preserve"> сельских поселений Красноармейского района Чувашской Республики, в части проверки законности, результативности (эффективности и экономности) использования средств бюджетов, выделенных на реализацию проектов развития общественной инфраструктуры, основанных на местных инициативах в рамках подпрограммы «Повышение эффективности бюджетных расходов» муниципальной программы «Управление общественными финансами и муниципальным долгом» за 2017 год; </w:t>
      </w:r>
      <w:proofErr w:type="gramEnd"/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 w:rsidRPr="00CF1F4F">
        <w:rPr>
          <w:rFonts w:ascii="Times New Roman" w:hAnsi="Times New Roman" w:cs="Times New Roman"/>
          <w:sz w:val="24"/>
          <w:szCs w:val="24"/>
        </w:rPr>
        <w:t>Именевская</w:t>
      </w:r>
      <w:proofErr w:type="spellEnd"/>
      <w:r w:rsidRPr="00CF1F4F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школа», в части проверки законности, результативности (эффективности и экономности) использования средств бюджета Красноармейского района Чувашской Республики за 2016-2017 годы;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 xml:space="preserve">- администрации </w:t>
      </w:r>
      <w:proofErr w:type="spellStart"/>
      <w:r w:rsidRPr="00CF1F4F">
        <w:rPr>
          <w:rFonts w:ascii="Times New Roman" w:hAnsi="Times New Roman" w:cs="Times New Roman"/>
          <w:sz w:val="24"/>
          <w:szCs w:val="24"/>
        </w:rPr>
        <w:t>Яншихово-Челлинского</w:t>
      </w:r>
      <w:proofErr w:type="spellEnd"/>
      <w:r w:rsidRPr="00CF1F4F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Республики, в части проверки законности, результативности (эффективности и экономности) использования межбюджетных трансфертов, предоставленных из бюджета Красноармейского района Чувашской Республики за 2016-2017 годы и 9 месяцев 2018 года;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 xml:space="preserve">- администрации </w:t>
      </w:r>
      <w:proofErr w:type="spellStart"/>
      <w:r w:rsidRPr="00CF1F4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CF1F4F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Республики, в части проверки законности, результативности (эффективности и экономности) использования межбюджетных трансфертов, предоставленных из бюджета Красноармейского района Чувашской Республики за 2016-2017 годы и 9 месяцев 2018 года;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>- 5 главных распорядителей бюджетных средств в части внешних проверок годовой бюджетной отчетности;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F4F">
        <w:rPr>
          <w:rFonts w:ascii="Times New Roman" w:hAnsi="Times New Roman" w:cs="Times New Roman"/>
          <w:sz w:val="24"/>
          <w:szCs w:val="24"/>
        </w:rPr>
        <w:t>Контрольными мероприятиями были охвачены средства на общую сумму 331215,5 тыс. рублей (в 2015 году – 915,0 тыс. рублей, в 2016 году – 24147,1 тыс. рублей,</w:t>
      </w:r>
      <w:r w:rsidRPr="00CF1F4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F1F4F">
        <w:rPr>
          <w:rFonts w:ascii="Times New Roman" w:hAnsi="Times New Roman" w:cs="Times New Roman"/>
          <w:sz w:val="24"/>
          <w:szCs w:val="24"/>
        </w:rPr>
        <w:t>в 2017 году – 297746,4 тыс. рублей, в 2018 году – 8407,0 тыс. рублей).</w:t>
      </w:r>
      <w:proofErr w:type="gramEnd"/>
      <w:r w:rsidRPr="00CF1F4F">
        <w:rPr>
          <w:rFonts w:ascii="Times New Roman" w:hAnsi="Times New Roman" w:cs="Times New Roman"/>
          <w:sz w:val="24"/>
          <w:szCs w:val="24"/>
        </w:rPr>
        <w:t xml:space="preserve"> Из общей суммы проверенных средств 267729,8 тыс. рублей составляют средства внешней проверки годовой бюджетной отчетности.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 xml:space="preserve">По результатам контрольных мероприятий в адрес руководителей проверенных учреждений </w:t>
      </w:r>
      <w:proofErr w:type="gramStart"/>
      <w:r w:rsidRPr="00CF1F4F">
        <w:rPr>
          <w:rFonts w:ascii="Times New Roman" w:hAnsi="Times New Roman" w:cs="Times New Roman"/>
          <w:sz w:val="24"/>
          <w:szCs w:val="24"/>
        </w:rPr>
        <w:t>подготовлено и направлено</w:t>
      </w:r>
      <w:proofErr w:type="gramEnd"/>
      <w:r w:rsidRPr="00CF1F4F">
        <w:rPr>
          <w:rFonts w:ascii="Times New Roman" w:hAnsi="Times New Roman" w:cs="Times New Roman"/>
          <w:sz w:val="24"/>
          <w:szCs w:val="24"/>
        </w:rPr>
        <w:t xml:space="preserve"> 10 представлений и 2 предписания для принятия мер по устранению выявленных нарушений. </w:t>
      </w:r>
    </w:p>
    <w:p w:rsidR="00DA16ED" w:rsidRPr="00CF1F4F" w:rsidRDefault="00DA16ED" w:rsidP="00DA1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 xml:space="preserve">Отчеты о результатах контрольных мероприятий доводились до главы Красноармейского района. По фактам выявленных нарушений в прокуратуру </w:t>
      </w:r>
      <w:r w:rsidRPr="00CF1F4F">
        <w:rPr>
          <w:rFonts w:ascii="Times New Roman" w:hAnsi="Times New Roman" w:cs="Times New Roman"/>
          <w:bCs/>
          <w:sz w:val="24"/>
          <w:szCs w:val="24"/>
        </w:rPr>
        <w:t>Красноармейского района направлено 13 материалов проверок</w:t>
      </w:r>
      <w:r w:rsidRPr="00CF1F4F">
        <w:rPr>
          <w:rFonts w:ascii="Times New Roman" w:hAnsi="Times New Roman" w:cs="Times New Roman"/>
          <w:sz w:val="24"/>
          <w:szCs w:val="24"/>
        </w:rPr>
        <w:t>.</w:t>
      </w:r>
    </w:p>
    <w:p w:rsidR="00DA16ED" w:rsidRPr="00CF1F4F" w:rsidRDefault="00DA16ED" w:rsidP="00DA16ED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A16ED" w:rsidRPr="00CF1F4F" w:rsidRDefault="00DA16ED" w:rsidP="00DA16E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F4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CF1F4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F1F4F">
        <w:rPr>
          <w:rFonts w:ascii="Times New Roman" w:hAnsi="Times New Roman" w:cs="Times New Roman"/>
          <w:b/>
          <w:sz w:val="24"/>
          <w:szCs w:val="24"/>
        </w:rPr>
        <w:t xml:space="preserve"> формированием и исполнением бюджета Красноармейского района и бюджетов сельских поселений Красноармейского района</w:t>
      </w:r>
    </w:p>
    <w:p w:rsidR="00DA16ED" w:rsidRPr="00CF1F4F" w:rsidRDefault="00DA16ED" w:rsidP="00DA16E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6ED" w:rsidRPr="00CF1F4F" w:rsidRDefault="00DA16ED" w:rsidP="00DA16ED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F4F">
        <w:rPr>
          <w:rFonts w:ascii="Times New Roman" w:hAnsi="Times New Roman" w:cs="Times New Roman"/>
          <w:b/>
          <w:sz w:val="24"/>
          <w:szCs w:val="24"/>
        </w:rPr>
        <w:t>3.1. Предварительный контроль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F1F4F">
        <w:rPr>
          <w:rFonts w:ascii="Times New Roman" w:hAnsi="Times New Roman" w:cs="Times New Roman"/>
          <w:sz w:val="24"/>
          <w:szCs w:val="24"/>
        </w:rPr>
        <w:t xml:space="preserve">В течение года Контрольно-счетным органом проведена экспертиза 6 </w:t>
      </w:r>
      <w:r w:rsidRPr="00CF1F4F">
        <w:rPr>
          <w:rFonts w:ascii="Times New Roman" w:hAnsi="Times New Roman" w:cs="Times New Roman"/>
          <w:bCs/>
          <w:sz w:val="24"/>
          <w:szCs w:val="24"/>
        </w:rPr>
        <w:t xml:space="preserve">проектов решений Собрания депутатов Красноармейского района «О внесении изменений и дополнений в бюджет Красноармейского района на 2018 год и на плановый период 2019 и 2020 годов» и 40 проектов решений Собраний депутатов сельских поселений Красноармейского района «О внесении изменений и дополнений в бюджеты сельских </w:t>
      </w:r>
      <w:r w:rsidRPr="00CF1F4F">
        <w:rPr>
          <w:rFonts w:ascii="Times New Roman" w:hAnsi="Times New Roman" w:cs="Times New Roman"/>
          <w:bCs/>
          <w:sz w:val="24"/>
          <w:szCs w:val="24"/>
        </w:rPr>
        <w:lastRenderedPageBreak/>
        <w:t>поселений Красноармейского района на 2018 год и на</w:t>
      </w:r>
      <w:proofErr w:type="gramEnd"/>
      <w:r w:rsidRPr="00CF1F4F">
        <w:rPr>
          <w:rFonts w:ascii="Times New Roman" w:hAnsi="Times New Roman" w:cs="Times New Roman"/>
          <w:bCs/>
          <w:sz w:val="24"/>
          <w:szCs w:val="24"/>
        </w:rPr>
        <w:t xml:space="preserve"> плановый период 2019 и 2020 годов». 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F4F">
        <w:rPr>
          <w:rFonts w:ascii="Times New Roman" w:hAnsi="Times New Roman" w:cs="Times New Roman"/>
          <w:sz w:val="24"/>
          <w:szCs w:val="24"/>
        </w:rPr>
        <w:t xml:space="preserve">Проведена также экспертиза </w:t>
      </w:r>
      <w:r w:rsidRPr="00CF1F4F">
        <w:rPr>
          <w:rFonts w:ascii="Times New Roman" w:hAnsi="Times New Roman" w:cs="Times New Roman"/>
          <w:bCs/>
          <w:sz w:val="24"/>
          <w:szCs w:val="24"/>
        </w:rPr>
        <w:t>проекта  решения Собрания депутатов Красноармейского района «О бюджете Красноармейского района</w:t>
      </w:r>
      <w:r w:rsidRPr="00CF1F4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CF1F4F">
        <w:rPr>
          <w:rFonts w:ascii="Times New Roman" w:hAnsi="Times New Roman" w:cs="Times New Roman"/>
          <w:bCs/>
          <w:sz w:val="24"/>
          <w:szCs w:val="24"/>
        </w:rPr>
        <w:t xml:space="preserve"> на 2019 год и на плановый период 2020 и 2021 годов» и 9 экспертиз на проекты решений Собраний депутатов сельских поселений Красноармейского района о бюджетах сельских поселений Красноармейского района</w:t>
      </w:r>
      <w:r w:rsidRPr="00CF1F4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CF1F4F">
        <w:rPr>
          <w:rFonts w:ascii="Times New Roman" w:hAnsi="Times New Roman" w:cs="Times New Roman"/>
          <w:bCs/>
          <w:sz w:val="24"/>
          <w:szCs w:val="24"/>
        </w:rPr>
        <w:t xml:space="preserve"> на 2019 год</w:t>
      </w:r>
      <w:r w:rsidRPr="00CF1F4F">
        <w:rPr>
          <w:rFonts w:ascii="Times New Roman" w:hAnsi="Times New Roman" w:cs="Times New Roman"/>
          <w:sz w:val="24"/>
          <w:szCs w:val="24"/>
        </w:rPr>
        <w:t xml:space="preserve"> </w:t>
      </w:r>
      <w:r w:rsidRPr="00CF1F4F">
        <w:rPr>
          <w:rFonts w:ascii="Times New Roman" w:hAnsi="Times New Roman" w:cs="Times New Roman"/>
          <w:bCs/>
          <w:sz w:val="24"/>
          <w:szCs w:val="24"/>
        </w:rPr>
        <w:t>и на плановый период 2020 и 2021 годов.</w:t>
      </w:r>
      <w:proofErr w:type="gramEnd"/>
    </w:p>
    <w:p w:rsidR="00DA16ED" w:rsidRPr="00CF1F4F" w:rsidRDefault="00DA16ED" w:rsidP="00DA16E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F4F">
        <w:rPr>
          <w:rFonts w:ascii="Times New Roman" w:hAnsi="Times New Roman" w:cs="Times New Roman"/>
          <w:bCs/>
          <w:sz w:val="24"/>
          <w:szCs w:val="24"/>
        </w:rPr>
        <w:t xml:space="preserve">По итогам рассмотрения проектов решений </w:t>
      </w:r>
      <w:proofErr w:type="gramStart"/>
      <w:r w:rsidRPr="00CF1F4F">
        <w:rPr>
          <w:rFonts w:ascii="Times New Roman" w:hAnsi="Times New Roman" w:cs="Times New Roman"/>
          <w:bCs/>
          <w:sz w:val="24"/>
          <w:szCs w:val="24"/>
        </w:rPr>
        <w:t>подготовлены и направлены</w:t>
      </w:r>
      <w:proofErr w:type="gramEnd"/>
      <w:r w:rsidRPr="00CF1F4F">
        <w:rPr>
          <w:rFonts w:ascii="Times New Roman" w:hAnsi="Times New Roman" w:cs="Times New Roman"/>
          <w:bCs/>
          <w:sz w:val="24"/>
          <w:szCs w:val="24"/>
        </w:rPr>
        <w:t xml:space="preserve"> Собранию депутатов Красноармейского района и Собраниям депутатов сельских поселений Красноармейского района заключения, в которых предложено принять проекты решений в установленном порядке.</w:t>
      </w:r>
    </w:p>
    <w:p w:rsidR="00DA16ED" w:rsidRPr="00CF1F4F" w:rsidRDefault="00DA16ED" w:rsidP="00DA16ED">
      <w:pPr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A16ED" w:rsidRPr="00CF1F4F" w:rsidRDefault="00DA16ED" w:rsidP="00DA16ED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F4F">
        <w:rPr>
          <w:rFonts w:ascii="Times New Roman" w:hAnsi="Times New Roman" w:cs="Times New Roman"/>
          <w:b/>
          <w:sz w:val="24"/>
          <w:szCs w:val="24"/>
        </w:rPr>
        <w:t>3.2. Текущий контроль</w:t>
      </w:r>
    </w:p>
    <w:p w:rsidR="00DA16ED" w:rsidRPr="00CF1F4F" w:rsidRDefault="00DA16ED" w:rsidP="00DA16ED">
      <w:pPr>
        <w:widowControl/>
        <w:shd w:val="clear" w:color="auto" w:fill="FFFFFF"/>
        <w:tabs>
          <w:tab w:val="left" w:pos="0"/>
          <w:tab w:val="left" w:pos="54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F4F">
        <w:rPr>
          <w:rFonts w:ascii="Times New Roman" w:hAnsi="Times New Roman" w:cs="Times New Roman"/>
          <w:bCs/>
          <w:sz w:val="24"/>
          <w:szCs w:val="24"/>
        </w:rPr>
        <w:t xml:space="preserve">По итогам проведенного оперативного анализа исполнения бюджета Красноармейского района и бюджетов сельских поселений Красноармейского района в 2018 году </w:t>
      </w:r>
      <w:r w:rsidRPr="00CF1F4F">
        <w:rPr>
          <w:rFonts w:ascii="Times New Roman" w:hAnsi="Times New Roman" w:cs="Times New Roman"/>
          <w:sz w:val="24"/>
          <w:szCs w:val="24"/>
        </w:rPr>
        <w:t xml:space="preserve">подготовлена и представлена Собранию депутатов </w:t>
      </w:r>
      <w:r w:rsidRPr="00CF1F4F">
        <w:rPr>
          <w:rFonts w:ascii="Times New Roman" w:hAnsi="Times New Roman" w:cs="Times New Roman"/>
          <w:bCs/>
          <w:sz w:val="24"/>
          <w:szCs w:val="24"/>
        </w:rPr>
        <w:t xml:space="preserve">Красноармейского района и </w:t>
      </w:r>
      <w:r w:rsidRPr="00CF1F4F">
        <w:rPr>
          <w:rFonts w:ascii="Times New Roman" w:hAnsi="Times New Roman" w:cs="Times New Roman"/>
          <w:sz w:val="24"/>
          <w:szCs w:val="24"/>
        </w:rPr>
        <w:t>Главе</w:t>
      </w:r>
      <w:r w:rsidRPr="00CF1F4F">
        <w:rPr>
          <w:rFonts w:ascii="Times New Roman" w:hAnsi="Times New Roman" w:cs="Times New Roman"/>
          <w:bCs/>
          <w:sz w:val="24"/>
          <w:szCs w:val="24"/>
        </w:rPr>
        <w:t xml:space="preserve"> Красноармейского района</w:t>
      </w:r>
      <w:r w:rsidRPr="00CF1F4F">
        <w:rPr>
          <w:rFonts w:ascii="Times New Roman" w:hAnsi="Times New Roman" w:cs="Times New Roman"/>
          <w:sz w:val="24"/>
          <w:szCs w:val="24"/>
        </w:rPr>
        <w:t xml:space="preserve">, а также Собраниям депутатов </w:t>
      </w:r>
      <w:r w:rsidRPr="00CF1F4F">
        <w:rPr>
          <w:rFonts w:ascii="Times New Roman" w:hAnsi="Times New Roman" w:cs="Times New Roman"/>
          <w:bCs/>
          <w:sz w:val="24"/>
          <w:szCs w:val="24"/>
        </w:rPr>
        <w:t>сельских поселений</w:t>
      </w:r>
      <w:r w:rsidRPr="00CF1F4F">
        <w:rPr>
          <w:rFonts w:ascii="Times New Roman" w:hAnsi="Times New Roman" w:cs="Times New Roman"/>
          <w:sz w:val="24"/>
          <w:szCs w:val="24"/>
        </w:rPr>
        <w:t xml:space="preserve"> </w:t>
      </w:r>
      <w:r w:rsidRPr="00CF1F4F">
        <w:rPr>
          <w:rFonts w:ascii="Times New Roman" w:hAnsi="Times New Roman" w:cs="Times New Roman"/>
          <w:bCs/>
          <w:sz w:val="24"/>
          <w:szCs w:val="24"/>
        </w:rPr>
        <w:t xml:space="preserve">и главам сельских поселений района </w:t>
      </w:r>
      <w:r w:rsidRPr="00CF1F4F">
        <w:rPr>
          <w:rFonts w:ascii="Times New Roman" w:hAnsi="Times New Roman" w:cs="Times New Roman"/>
          <w:sz w:val="24"/>
          <w:szCs w:val="24"/>
        </w:rPr>
        <w:t xml:space="preserve">информация об исполнении бюджета </w:t>
      </w:r>
      <w:r w:rsidRPr="00CF1F4F">
        <w:rPr>
          <w:rFonts w:ascii="Times New Roman" w:hAnsi="Times New Roman" w:cs="Times New Roman"/>
          <w:bCs/>
          <w:sz w:val="24"/>
          <w:szCs w:val="24"/>
        </w:rPr>
        <w:t xml:space="preserve">Красноармейского района </w:t>
      </w:r>
      <w:r w:rsidRPr="00CF1F4F">
        <w:rPr>
          <w:rFonts w:ascii="Times New Roman" w:hAnsi="Times New Roman" w:cs="Times New Roman"/>
          <w:sz w:val="24"/>
          <w:szCs w:val="24"/>
        </w:rPr>
        <w:t xml:space="preserve">и бюджетов сельских </w:t>
      </w:r>
      <w:r w:rsidRPr="00CF1F4F">
        <w:rPr>
          <w:rFonts w:ascii="Times New Roman" w:hAnsi="Times New Roman" w:cs="Times New Roman"/>
          <w:bCs/>
          <w:sz w:val="24"/>
          <w:szCs w:val="24"/>
        </w:rPr>
        <w:t xml:space="preserve">поселений Красноармейского района </w:t>
      </w:r>
      <w:r w:rsidRPr="00CF1F4F">
        <w:rPr>
          <w:rFonts w:ascii="Times New Roman" w:hAnsi="Times New Roman" w:cs="Times New Roman"/>
          <w:sz w:val="24"/>
          <w:szCs w:val="24"/>
        </w:rPr>
        <w:t>за первый квартал, полугодие и девять месяцев 2018</w:t>
      </w:r>
      <w:proofErr w:type="gramEnd"/>
      <w:r w:rsidRPr="00CF1F4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A16ED" w:rsidRPr="00CF1F4F" w:rsidRDefault="00DA16ED" w:rsidP="00DA16E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A16ED" w:rsidRPr="00CF1F4F" w:rsidRDefault="00DA16ED" w:rsidP="00DA16ED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F4F">
        <w:rPr>
          <w:rFonts w:ascii="Times New Roman" w:hAnsi="Times New Roman" w:cs="Times New Roman"/>
          <w:b/>
          <w:sz w:val="24"/>
          <w:szCs w:val="24"/>
        </w:rPr>
        <w:t>3.3. Последующий контроль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F1F4F">
        <w:rPr>
          <w:rFonts w:ascii="Times New Roman" w:hAnsi="Times New Roman" w:cs="Times New Roman"/>
          <w:sz w:val="24"/>
          <w:szCs w:val="24"/>
        </w:rPr>
        <w:t xml:space="preserve">В соответствии с полномочиями, определенными статьей 71 решения Собрания депутатов </w:t>
      </w:r>
      <w:r w:rsidRPr="00CF1F4F">
        <w:rPr>
          <w:rFonts w:ascii="Times New Roman" w:hAnsi="Times New Roman" w:cs="Times New Roman"/>
          <w:bCs/>
          <w:sz w:val="24"/>
          <w:szCs w:val="24"/>
        </w:rPr>
        <w:t>Красноармейского района</w:t>
      </w:r>
      <w:r w:rsidRPr="00CF1F4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CF1F4F">
        <w:rPr>
          <w:rFonts w:ascii="Times New Roman" w:hAnsi="Times New Roman" w:cs="Times New Roman"/>
          <w:bCs/>
          <w:sz w:val="24"/>
          <w:szCs w:val="24"/>
        </w:rPr>
        <w:t xml:space="preserve"> от 25.11.2016 № С-12/3 </w:t>
      </w:r>
      <w:r w:rsidRPr="00CF1F4F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регулировании бюджетных правоотношений в  </w:t>
      </w:r>
      <w:r w:rsidRPr="00CF1F4F">
        <w:rPr>
          <w:rFonts w:ascii="Times New Roman" w:hAnsi="Times New Roman" w:cs="Times New Roman"/>
          <w:bCs/>
          <w:sz w:val="24"/>
          <w:szCs w:val="24"/>
        </w:rPr>
        <w:t>Красноармейском районе</w:t>
      </w:r>
      <w:r w:rsidRPr="00CF1F4F">
        <w:rPr>
          <w:rFonts w:ascii="Times New Roman" w:hAnsi="Times New Roman" w:cs="Times New Roman"/>
          <w:sz w:val="24"/>
          <w:szCs w:val="24"/>
        </w:rPr>
        <w:t xml:space="preserve"> Чувашской Республики», Контрольно-счетным органом по результатам внешней проверки годовой бюджетной отчетности за 2017 год подготовлено 5 заключений по всем главным распорядителям средств бюджета </w:t>
      </w:r>
      <w:r w:rsidRPr="00CF1F4F">
        <w:rPr>
          <w:rFonts w:ascii="Times New Roman" w:hAnsi="Times New Roman" w:cs="Times New Roman"/>
          <w:bCs/>
          <w:sz w:val="24"/>
          <w:szCs w:val="24"/>
        </w:rPr>
        <w:t>Красноармейского района</w:t>
      </w:r>
      <w:r w:rsidRPr="00CF1F4F">
        <w:rPr>
          <w:rFonts w:ascii="Times New Roman" w:hAnsi="Times New Roman" w:cs="Times New Roman"/>
          <w:sz w:val="24"/>
          <w:szCs w:val="24"/>
        </w:rPr>
        <w:t xml:space="preserve">, главным администраторам доходов бюджета </w:t>
      </w:r>
      <w:r w:rsidRPr="00CF1F4F">
        <w:rPr>
          <w:rFonts w:ascii="Times New Roman" w:hAnsi="Times New Roman" w:cs="Times New Roman"/>
          <w:bCs/>
          <w:sz w:val="24"/>
          <w:szCs w:val="24"/>
        </w:rPr>
        <w:t>Красноармейского района, главным</w:t>
      </w:r>
      <w:proofErr w:type="gramEnd"/>
      <w:r w:rsidRPr="00CF1F4F">
        <w:rPr>
          <w:rFonts w:ascii="Times New Roman" w:hAnsi="Times New Roman" w:cs="Times New Roman"/>
          <w:bCs/>
          <w:sz w:val="24"/>
          <w:szCs w:val="24"/>
        </w:rPr>
        <w:t xml:space="preserve"> администраторам источников финансирования дефицита бюджета Красноармейского района, которые доведены до сведения руководителей учреждений. Проведенными проверками выявлены факты неэффективного управления бюджетными средствами, выразившиеся в </w:t>
      </w:r>
      <w:proofErr w:type="spellStart"/>
      <w:r w:rsidRPr="00CF1F4F">
        <w:rPr>
          <w:rFonts w:ascii="Times New Roman" w:hAnsi="Times New Roman" w:cs="Times New Roman"/>
          <w:bCs/>
          <w:sz w:val="24"/>
          <w:szCs w:val="24"/>
        </w:rPr>
        <w:t>неосвоении</w:t>
      </w:r>
      <w:proofErr w:type="spellEnd"/>
      <w:r w:rsidRPr="00CF1F4F">
        <w:rPr>
          <w:rFonts w:ascii="Times New Roman" w:hAnsi="Times New Roman" w:cs="Times New Roman"/>
          <w:bCs/>
          <w:sz w:val="24"/>
          <w:szCs w:val="24"/>
        </w:rPr>
        <w:t xml:space="preserve"> средств в общей сумме 3365,2 тыс. рублей, из них основную долю занимает администрация Красноармейского района – 1760,5 тыс. рублей, </w:t>
      </w:r>
      <w:proofErr w:type="gramStart"/>
      <w:r w:rsidRPr="00CF1F4F">
        <w:rPr>
          <w:rFonts w:ascii="Times New Roman" w:hAnsi="Times New Roman" w:cs="Times New Roman"/>
          <w:bCs/>
          <w:sz w:val="24"/>
          <w:szCs w:val="24"/>
        </w:rPr>
        <w:t>финансовый</w:t>
      </w:r>
      <w:proofErr w:type="gramEnd"/>
      <w:r w:rsidRPr="00CF1F4F">
        <w:rPr>
          <w:rFonts w:ascii="Times New Roman" w:hAnsi="Times New Roman" w:cs="Times New Roman"/>
          <w:bCs/>
          <w:sz w:val="24"/>
          <w:szCs w:val="24"/>
        </w:rPr>
        <w:t xml:space="preserve"> отдел администрации Красноармейского района – 757,4 тыс. рублей и отдел образования администрации Красноармейского района – 660,8 тыс. рублей. 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bCs/>
          <w:sz w:val="24"/>
          <w:szCs w:val="24"/>
        </w:rPr>
        <w:t xml:space="preserve">В рамках последующего контроля проведена экспертиза проекта годового отчета об исполнении бюджета Красноармейского района за 2017 год. </w:t>
      </w:r>
      <w:proofErr w:type="gramStart"/>
      <w:r w:rsidRPr="00CF1F4F">
        <w:rPr>
          <w:rFonts w:ascii="Times New Roman" w:hAnsi="Times New Roman" w:cs="Times New Roman"/>
          <w:bCs/>
          <w:sz w:val="24"/>
          <w:szCs w:val="24"/>
        </w:rPr>
        <w:t xml:space="preserve">Подготовлено заключение, в котором отмечено, что исполнение бюджета Красноармейского района осуществлялось в соответствии с требованиями Бюджетного кодекса Российской Федерации, решений Собрания депутатов Красноармейского района «О бюджете Красноармейского района </w:t>
      </w:r>
      <w:r w:rsidRPr="00CF1F4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CF1F4F">
        <w:rPr>
          <w:rFonts w:ascii="Times New Roman" w:hAnsi="Times New Roman" w:cs="Times New Roman"/>
          <w:bCs/>
          <w:sz w:val="24"/>
          <w:szCs w:val="24"/>
        </w:rPr>
        <w:t xml:space="preserve"> на 2017 год и плановый период 2018 и 2019 годов»,</w:t>
      </w:r>
      <w:r w:rsidRPr="00CF1F4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регулировании бюджетных правоотношений в </w:t>
      </w:r>
      <w:r w:rsidRPr="00CF1F4F">
        <w:rPr>
          <w:rFonts w:ascii="Times New Roman" w:hAnsi="Times New Roman" w:cs="Times New Roman"/>
          <w:bCs/>
          <w:sz w:val="24"/>
          <w:szCs w:val="24"/>
        </w:rPr>
        <w:t>Красноармейском районе</w:t>
      </w:r>
      <w:r w:rsidRPr="00CF1F4F">
        <w:rPr>
          <w:rFonts w:ascii="Times New Roman" w:hAnsi="Times New Roman" w:cs="Times New Roman"/>
          <w:sz w:val="24"/>
          <w:szCs w:val="24"/>
        </w:rPr>
        <w:t xml:space="preserve"> Чувашской Республики» и иных нормативных и правовых актов </w:t>
      </w:r>
      <w:r w:rsidRPr="00CF1F4F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proofErr w:type="gramEnd"/>
      <w:r w:rsidRPr="00CF1F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F1F4F">
        <w:rPr>
          <w:rFonts w:ascii="Times New Roman" w:hAnsi="Times New Roman" w:cs="Times New Roman"/>
          <w:sz w:val="24"/>
          <w:szCs w:val="24"/>
        </w:rPr>
        <w:t xml:space="preserve">Чувашской Республики и нормативно-правовых актов </w:t>
      </w:r>
      <w:r w:rsidRPr="00CF1F4F">
        <w:rPr>
          <w:rFonts w:ascii="Times New Roman" w:hAnsi="Times New Roman" w:cs="Times New Roman"/>
          <w:bCs/>
          <w:sz w:val="24"/>
          <w:szCs w:val="24"/>
        </w:rPr>
        <w:t xml:space="preserve">Красноармейского района </w:t>
      </w:r>
      <w:r w:rsidRPr="00CF1F4F">
        <w:rPr>
          <w:rFonts w:ascii="Times New Roman" w:hAnsi="Times New Roman" w:cs="Times New Roman"/>
          <w:sz w:val="24"/>
          <w:szCs w:val="24"/>
        </w:rPr>
        <w:t>Чувашской Республики. Заключение было направлено Собранию</w:t>
      </w:r>
      <w:r w:rsidRPr="00CF1F4F">
        <w:rPr>
          <w:rFonts w:ascii="Times New Roman" w:hAnsi="Times New Roman" w:cs="Times New Roman"/>
          <w:bCs/>
          <w:sz w:val="24"/>
          <w:szCs w:val="24"/>
        </w:rPr>
        <w:t xml:space="preserve"> депутатов Красноармейского района.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F4F">
        <w:rPr>
          <w:rFonts w:ascii="Times New Roman" w:hAnsi="Times New Roman" w:cs="Times New Roman"/>
          <w:bCs/>
          <w:sz w:val="24"/>
          <w:szCs w:val="24"/>
        </w:rPr>
        <w:t xml:space="preserve">На основе внешней проверки годовой бюджетной отчетности подготовлено 9 заключений на годовые отчеты об исполнении бюджетов сельских поселений Красноармейского района за 2017 год, в котором сделаны выводы о достоверности представленных отчетов об исполнении бюджетов сельских поселений </w:t>
      </w:r>
      <w:r w:rsidRPr="00CF1F4F">
        <w:rPr>
          <w:rFonts w:ascii="Times New Roman" w:hAnsi="Times New Roman" w:cs="Times New Roman"/>
          <w:bCs/>
          <w:sz w:val="24"/>
          <w:szCs w:val="24"/>
        </w:rPr>
        <w:lastRenderedPageBreak/>
        <w:t>Красноармейского района за 2017 год. В установленные бюджетным законодательством сроки заключения были направлены Собраниям депутатов сельских поселений Красноармейского района.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b/>
          <w:bCs/>
          <w:sz w:val="24"/>
          <w:szCs w:val="24"/>
        </w:rPr>
        <w:t>4. Экспертно-аналитическая деятельность</w:t>
      </w:r>
    </w:p>
    <w:p w:rsidR="00DA16ED" w:rsidRPr="00CF1F4F" w:rsidRDefault="00DA16ED" w:rsidP="00DA16E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>В отчетном периоде Контрольно-счетным органом было проведено 113 экспертно-аналитических мероприятий.</w:t>
      </w:r>
    </w:p>
    <w:p w:rsidR="00DA16ED" w:rsidRPr="00CF1F4F" w:rsidRDefault="00DA16ED" w:rsidP="00DA16E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b/>
          <w:sz w:val="24"/>
          <w:szCs w:val="24"/>
        </w:rPr>
        <w:t>4.1. Экспертиза проектов нормативных актов</w:t>
      </w:r>
      <w:r w:rsidRPr="00CF1F4F">
        <w:rPr>
          <w:rFonts w:ascii="Times New Roman" w:hAnsi="Times New Roman" w:cs="Times New Roman"/>
          <w:sz w:val="24"/>
          <w:szCs w:val="24"/>
        </w:rPr>
        <w:t>.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>На экспертизу поступило 87 проектов решений, на которые подготовлены следующие заключения:</w:t>
      </w:r>
    </w:p>
    <w:p w:rsidR="00DA16ED" w:rsidRPr="00CF1F4F" w:rsidRDefault="0053391B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A16ED" w:rsidRPr="00CF1F4F">
          <w:rPr>
            <w:rFonts w:ascii="Times New Roman" w:hAnsi="Times New Roman" w:cs="Times New Roman"/>
            <w:sz w:val="24"/>
            <w:szCs w:val="24"/>
          </w:rPr>
          <w:t xml:space="preserve">6 - на проекты решений Собрания депутатов </w:t>
        </w:r>
        <w:r w:rsidR="00DA16ED" w:rsidRPr="00CF1F4F">
          <w:rPr>
            <w:rFonts w:ascii="Times New Roman" w:hAnsi="Times New Roman" w:cs="Times New Roman"/>
            <w:bCs/>
            <w:sz w:val="24"/>
            <w:szCs w:val="24"/>
          </w:rPr>
          <w:t>Красноармейского района</w:t>
        </w:r>
        <w:r w:rsidR="00DA16ED" w:rsidRPr="00CF1F4F">
          <w:rPr>
            <w:rFonts w:ascii="Times New Roman" w:hAnsi="Times New Roman" w:cs="Times New Roman"/>
            <w:sz w:val="24"/>
            <w:szCs w:val="24"/>
          </w:rPr>
          <w:t xml:space="preserve"> Чувашской Республики «О внесении изменений и дополнений в решение Собрания депутатов Красноармейского района Чувашской Республики «О бюджете Красноармейского района Чувашской Республики на 2018 год и на плановый период 2019 и 2020 годов»;</w:t>
        </w:r>
      </w:hyperlink>
    </w:p>
    <w:p w:rsidR="00DA16ED" w:rsidRPr="00CF1F4F" w:rsidRDefault="0053391B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A16ED" w:rsidRPr="00CF1F4F">
          <w:rPr>
            <w:rFonts w:ascii="Times New Roman" w:hAnsi="Times New Roman" w:cs="Times New Roman"/>
            <w:sz w:val="24"/>
            <w:szCs w:val="24"/>
          </w:rPr>
          <w:t xml:space="preserve">40 - на проекты решений Собраний депутатов сельских поселений </w:t>
        </w:r>
        <w:r w:rsidR="00DA16ED" w:rsidRPr="00CF1F4F">
          <w:rPr>
            <w:rFonts w:ascii="Times New Roman" w:hAnsi="Times New Roman" w:cs="Times New Roman"/>
            <w:bCs/>
            <w:sz w:val="24"/>
            <w:szCs w:val="24"/>
          </w:rPr>
          <w:t>Красноармейского района</w:t>
        </w:r>
        <w:r w:rsidR="00DA16ED" w:rsidRPr="00CF1F4F">
          <w:rPr>
            <w:rFonts w:ascii="Times New Roman" w:hAnsi="Times New Roman" w:cs="Times New Roman"/>
            <w:sz w:val="24"/>
            <w:szCs w:val="24"/>
          </w:rPr>
          <w:t xml:space="preserve"> Чувашской Республики о внесении изменений и дополнений в решения Собраний депутатов сельских поселений Красноармейского района Чувашской Республики о бюджетах сельских поселений Красноармейского района Чувашской Республики на 2018 год и на плановый период 2019 и 2020 годов;</w:t>
        </w:r>
      </w:hyperlink>
    </w:p>
    <w:p w:rsidR="00DA16ED" w:rsidRPr="00CF1F4F" w:rsidRDefault="0053391B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A16ED" w:rsidRPr="00CF1F4F">
          <w:rPr>
            <w:rFonts w:ascii="Times New Roman" w:hAnsi="Times New Roman" w:cs="Times New Roman"/>
            <w:sz w:val="24"/>
            <w:szCs w:val="24"/>
          </w:rPr>
          <w:t>1 - на проект решения Собрания депутатов Красноармейского района Чувашской Республики «О бюджете Красноармейского района Чувашской Республики на 2019 год и на плановый период 2020 и 2021 годов»;</w:t>
        </w:r>
      </w:hyperlink>
    </w:p>
    <w:p w:rsidR="00DA16ED" w:rsidRPr="00CF1F4F" w:rsidRDefault="0053391B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A16ED" w:rsidRPr="00CF1F4F">
          <w:rPr>
            <w:rFonts w:ascii="Times New Roman" w:hAnsi="Times New Roman" w:cs="Times New Roman"/>
            <w:sz w:val="24"/>
            <w:szCs w:val="24"/>
          </w:rPr>
          <w:t xml:space="preserve">9 - на проекты решений Собраний депутатов сельских поселений Красноармейского района Чувашской Республики о бюджетах сельских поселений Красноармейского района Чувашской Республики на 2019 год </w:t>
        </w:r>
        <w:r w:rsidR="00DA16ED" w:rsidRPr="00CF1F4F">
          <w:rPr>
            <w:rFonts w:ascii="Times New Roman" w:hAnsi="Times New Roman" w:cs="Times New Roman"/>
            <w:bCs/>
            <w:sz w:val="24"/>
            <w:szCs w:val="24"/>
          </w:rPr>
          <w:t>и на плановый период 2020 и 2021 годов</w:t>
        </w:r>
        <w:r w:rsidR="00DA16ED" w:rsidRPr="00CF1F4F">
          <w:rPr>
            <w:rFonts w:ascii="Times New Roman" w:hAnsi="Times New Roman" w:cs="Times New Roman"/>
            <w:sz w:val="24"/>
            <w:szCs w:val="24"/>
          </w:rPr>
          <w:t>;</w:t>
        </w:r>
      </w:hyperlink>
    </w:p>
    <w:p w:rsidR="00DA16ED" w:rsidRPr="00CF1F4F" w:rsidRDefault="0053391B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A16ED" w:rsidRPr="00CF1F4F">
          <w:rPr>
            <w:rFonts w:ascii="Times New Roman" w:hAnsi="Times New Roman" w:cs="Times New Roman"/>
            <w:sz w:val="24"/>
            <w:szCs w:val="24"/>
          </w:rPr>
          <w:t>1 - на отчет об исполнении бюджета Красноармейского района Чувашской Республики за 2017 год;</w:t>
        </w:r>
      </w:hyperlink>
    </w:p>
    <w:p w:rsidR="00DA16ED" w:rsidRPr="00CF1F4F" w:rsidRDefault="0053391B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A16ED" w:rsidRPr="00CF1F4F">
          <w:rPr>
            <w:rFonts w:ascii="Times New Roman" w:hAnsi="Times New Roman" w:cs="Times New Roman"/>
            <w:sz w:val="24"/>
            <w:szCs w:val="24"/>
          </w:rPr>
          <w:t>9 - на отчет об исполнении бюджетов сельских поселений Красноармейского района Чувашской Республики за 2017 год;</w:t>
        </w:r>
      </w:hyperlink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>21 - по другим вопросам.</w:t>
      </w:r>
    </w:p>
    <w:p w:rsidR="00DA16ED" w:rsidRPr="00CF1F4F" w:rsidRDefault="00DA16ED" w:rsidP="00DA16E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proofErr w:type="gramStart"/>
      <w:r w:rsidRPr="00CF1F4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CF1F4F">
        <w:rPr>
          <w:rFonts w:ascii="Times New Roman" w:hAnsi="Times New Roman" w:cs="Times New Roman"/>
          <w:sz w:val="24"/>
          <w:szCs w:val="24"/>
        </w:rPr>
        <w:t xml:space="preserve"> выполнения возложенных полномочий в отчетном периоде Контрольно-счетным органом подготовлено и направлено муниципальному заказчику -</w:t>
      </w:r>
      <w:r w:rsidRPr="00CF1F4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F1F4F">
        <w:rPr>
          <w:rFonts w:ascii="Times New Roman" w:hAnsi="Times New Roman" w:cs="Times New Roman"/>
          <w:sz w:val="24"/>
          <w:szCs w:val="24"/>
        </w:rPr>
        <w:t>администрации Красноармейского района 24 заключения на проекты постановлений администрации Красноармейского района  по внесению изменений в муниципальные программы.</w:t>
      </w:r>
    </w:p>
    <w:p w:rsidR="00DA16ED" w:rsidRPr="00CF1F4F" w:rsidRDefault="00DA16ED" w:rsidP="00DA16E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4F">
        <w:rPr>
          <w:rFonts w:ascii="Times New Roman" w:hAnsi="Times New Roman" w:cs="Times New Roman"/>
          <w:b/>
          <w:bCs/>
          <w:sz w:val="24"/>
          <w:szCs w:val="24"/>
        </w:rPr>
        <w:t>4.2. Аналитическая деятельность.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bCs/>
          <w:sz w:val="24"/>
          <w:szCs w:val="24"/>
        </w:rPr>
        <w:t xml:space="preserve">В 2018 году параллельно (совместно) с Контрольно-счетной палатой Чувашской Республики проведено 2 </w:t>
      </w:r>
      <w:proofErr w:type="gramStart"/>
      <w:r w:rsidRPr="00CF1F4F">
        <w:rPr>
          <w:rFonts w:ascii="Times New Roman" w:hAnsi="Times New Roman" w:cs="Times New Roman"/>
          <w:sz w:val="24"/>
          <w:szCs w:val="24"/>
        </w:rPr>
        <w:t>аналитических</w:t>
      </w:r>
      <w:proofErr w:type="gramEnd"/>
      <w:r w:rsidRPr="00CF1F4F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>-</w:t>
      </w:r>
      <w:r w:rsidRPr="00CF1F4F">
        <w:rPr>
          <w:rFonts w:ascii="Times New Roman" w:hAnsi="Times New Roman" w:cs="Times New Roman"/>
          <w:bCs/>
          <w:sz w:val="24"/>
          <w:szCs w:val="24"/>
        </w:rPr>
        <w:t xml:space="preserve"> анализ полноты поступления неналоговых доходов от уплаты платежей за наем муниципального жилищного фонда за 2017 год в отношении 5 объектов – </w:t>
      </w:r>
      <w:r w:rsidRPr="00CF1F4F">
        <w:rPr>
          <w:rFonts w:ascii="Times New Roman" w:hAnsi="Times New Roman" w:cs="Times New Roman"/>
          <w:sz w:val="24"/>
          <w:szCs w:val="24"/>
        </w:rPr>
        <w:t xml:space="preserve">администрации Красноармейского района и администраций </w:t>
      </w:r>
      <w:proofErr w:type="spellStart"/>
      <w:r w:rsidRPr="00CF1F4F">
        <w:rPr>
          <w:rFonts w:ascii="Times New Roman" w:hAnsi="Times New Roman" w:cs="Times New Roman"/>
          <w:sz w:val="24"/>
          <w:szCs w:val="24"/>
        </w:rPr>
        <w:t>Алманчинского</w:t>
      </w:r>
      <w:proofErr w:type="spellEnd"/>
      <w:r w:rsidRPr="00CF1F4F">
        <w:rPr>
          <w:rFonts w:ascii="Times New Roman" w:hAnsi="Times New Roman" w:cs="Times New Roman"/>
          <w:sz w:val="24"/>
          <w:szCs w:val="24"/>
        </w:rPr>
        <w:t xml:space="preserve">, Исаковского, Красноармейского, </w:t>
      </w:r>
      <w:proofErr w:type="spellStart"/>
      <w:r w:rsidRPr="00CF1F4F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CF1F4F">
        <w:rPr>
          <w:rFonts w:ascii="Times New Roman" w:hAnsi="Times New Roman" w:cs="Times New Roman"/>
          <w:sz w:val="24"/>
          <w:szCs w:val="24"/>
        </w:rPr>
        <w:t xml:space="preserve"> сельских поселений Красноармейского района</w:t>
      </w:r>
      <w:r w:rsidRPr="00CF1F4F">
        <w:rPr>
          <w:rFonts w:ascii="Times New Roman" w:hAnsi="Times New Roman" w:cs="Times New Roman"/>
          <w:bCs/>
          <w:sz w:val="24"/>
          <w:szCs w:val="24"/>
        </w:rPr>
        <w:t>;</w:t>
      </w:r>
    </w:p>
    <w:p w:rsidR="00DA16ED" w:rsidRPr="00CF1F4F" w:rsidRDefault="00DA16ED" w:rsidP="00DA16E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bCs/>
          <w:sz w:val="24"/>
          <w:szCs w:val="24"/>
        </w:rPr>
        <w:t xml:space="preserve">- анализ использования государственного (муниципального) имущества, сдаваемого в аренду общеобразовательными учреждениями Красноармейского района Чувашской Республики за 2016-2017 годы и истекший период 2018 года в отношении 4 </w:t>
      </w:r>
      <w:r w:rsidRPr="00CF1F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объектов – </w:t>
      </w:r>
      <w:r w:rsidRPr="00CF1F4F">
        <w:rPr>
          <w:rFonts w:ascii="Times New Roman" w:hAnsi="Times New Roman" w:cs="Times New Roman"/>
          <w:sz w:val="24"/>
          <w:szCs w:val="24"/>
        </w:rPr>
        <w:t>администрации Красноармейского района, МБОУ «</w:t>
      </w:r>
      <w:proofErr w:type="spellStart"/>
      <w:r w:rsidRPr="00CF1F4F">
        <w:rPr>
          <w:rFonts w:ascii="Times New Roman" w:hAnsi="Times New Roman" w:cs="Times New Roman"/>
          <w:sz w:val="24"/>
          <w:szCs w:val="24"/>
        </w:rPr>
        <w:t>Траковская</w:t>
      </w:r>
      <w:proofErr w:type="spellEnd"/>
      <w:r w:rsidRPr="00CF1F4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МБОУ «</w:t>
      </w:r>
      <w:proofErr w:type="spellStart"/>
      <w:r w:rsidRPr="00CF1F4F">
        <w:rPr>
          <w:rFonts w:ascii="Times New Roman" w:hAnsi="Times New Roman" w:cs="Times New Roman"/>
          <w:sz w:val="24"/>
          <w:szCs w:val="24"/>
        </w:rPr>
        <w:t>Пикшикская</w:t>
      </w:r>
      <w:proofErr w:type="spellEnd"/>
      <w:r w:rsidRPr="00CF1F4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МБОУ «</w:t>
      </w:r>
      <w:proofErr w:type="spellStart"/>
      <w:r w:rsidRPr="00CF1F4F">
        <w:rPr>
          <w:rFonts w:ascii="Times New Roman" w:hAnsi="Times New Roman" w:cs="Times New Roman"/>
          <w:sz w:val="24"/>
          <w:szCs w:val="24"/>
        </w:rPr>
        <w:t>Убеевская</w:t>
      </w:r>
      <w:proofErr w:type="spellEnd"/>
      <w:r w:rsidRPr="00CF1F4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DA16ED" w:rsidRPr="00CF1F4F" w:rsidRDefault="00DA16ED" w:rsidP="00DA16E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b/>
          <w:bCs/>
          <w:sz w:val="24"/>
          <w:szCs w:val="24"/>
        </w:rPr>
        <w:t>5. Рассмотрение обращений, поступивших в Контрольно-счетный орган</w:t>
      </w:r>
    </w:p>
    <w:p w:rsidR="00DA16ED" w:rsidRPr="00CF1F4F" w:rsidRDefault="00DA16ED" w:rsidP="00DA16E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 xml:space="preserve">В 2018 году в Контрольно-счетный орган обращения не поступали. </w:t>
      </w:r>
    </w:p>
    <w:p w:rsidR="00DA16ED" w:rsidRPr="00CF1F4F" w:rsidRDefault="00DA16ED" w:rsidP="00DA16E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b/>
          <w:bCs/>
          <w:sz w:val="24"/>
          <w:szCs w:val="24"/>
        </w:rPr>
        <w:t>6. Взаимодействие Контрольно-счетного органа с государственными и муниципальными органами</w:t>
      </w:r>
    </w:p>
    <w:p w:rsidR="00DA16ED" w:rsidRPr="00CF1F4F" w:rsidRDefault="00DA16ED" w:rsidP="00DA16E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>При осуществлении деятельности Контрольно-счетный орган на основе соглашений о сотрудничестве взаимодействует с Контрольно-счетной палатой Чувашской Республики, Прокуратурой Красноармейского района, Управлением Федерального казначейства по Чувашской Республике.</w:t>
      </w:r>
    </w:p>
    <w:p w:rsidR="00DA16ED" w:rsidRPr="00CF1F4F" w:rsidRDefault="00DA16ED" w:rsidP="00DA16E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A16ED" w:rsidRPr="00CF1F4F" w:rsidRDefault="00DA16ED" w:rsidP="00DA16E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4F">
        <w:rPr>
          <w:rFonts w:ascii="Times New Roman" w:hAnsi="Times New Roman" w:cs="Times New Roman"/>
          <w:b/>
          <w:bCs/>
          <w:sz w:val="24"/>
          <w:szCs w:val="24"/>
        </w:rPr>
        <w:t xml:space="preserve">7. Информирование общественности о деятельности 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b/>
          <w:bCs/>
          <w:sz w:val="24"/>
          <w:szCs w:val="24"/>
        </w:rPr>
        <w:t>Контрольно-счетного органа</w:t>
      </w:r>
    </w:p>
    <w:p w:rsidR="00DA16ED" w:rsidRPr="00CF1F4F" w:rsidRDefault="00DA16ED" w:rsidP="00DA16E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>В соответствии с требованиями статьи 13 «Положения о Контрольно-счетном органе Красноармейского района Чувашской Республики» на сайте Контрольно-счетного органа в сети Интернет в течение отчетного периода размещались планы работы, основные результаты проведенных контрольных и экспертно-аналитических мероприятий, заключения на проекты решений, отчеты, методические материалы и стандарты, информация о деятельности Контрольно-счетного органа.</w:t>
      </w:r>
    </w:p>
    <w:p w:rsidR="00DA16ED" w:rsidRPr="00CF1F4F" w:rsidRDefault="00DA16ED" w:rsidP="00DA16E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b/>
          <w:bCs/>
          <w:sz w:val="24"/>
          <w:szCs w:val="24"/>
        </w:rPr>
        <w:t>8. Обеспечение деятельности Контрольно-счетного органа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F4F">
        <w:rPr>
          <w:rFonts w:ascii="Times New Roman" w:hAnsi="Times New Roman" w:cs="Times New Roman"/>
          <w:sz w:val="24"/>
          <w:szCs w:val="24"/>
        </w:rPr>
        <w:t xml:space="preserve">В соответствии с ведомственной структурой расходов бюджета Красноармейского района Чувашской Республики на 2018 год (приложение 11 к решению Собрания депутатов Красноармейского района Чувашской Республики от </w:t>
      </w:r>
      <w:r w:rsidRPr="00CF1F4F">
        <w:rPr>
          <w:rFonts w:ascii="Times New Roman" w:hAnsi="Times New Roman" w:cs="Times New Roman"/>
          <w:bCs/>
          <w:sz w:val="24"/>
          <w:szCs w:val="24"/>
        </w:rPr>
        <w:t xml:space="preserve">15.12.2017 № С-24/2 </w:t>
      </w:r>
      <w:r w:rsidRPr="00CF1F4F">
        <w:rPr>
          <w:rFonts w:ascii="Times New Roman" w:hAnsi="Times New Roman" w:cs="Times New Roman"/>
          <w:sz w:val="24"/>
          <w:szCs w:val="24"/>
        </w:rPr>
        <w:t>«О бюджете Красноармейского района Чувашской Республики на 2018 год и на плановый период 2019 и 2020 годов» (с изменениями) бюджетные ассигнования, утвержденные Контрольно-счетному органу, составили 744,8 тыс. рублей.</w:t>
      </w:r>
      <w:proofErr w:type="gramEnd"/>
      <w:r w:rsidRPr="00CF1F4F">
        <w:rPr>
          <w:rFonts w:ascii="Times New Roman" w:hAnsi="Times New Roman" w:cs="Times New Roman"/>
          <w:sz w:val="24"/>
          <w:szCs w:val="24"/>
        </w:rPr>
        <w:t xml:space="preserve"> Бюджетная смета исполнена в сумме 744,8 тыс. рублей или на 100,0% к утвержденным назначениям.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>В 2018 году действия должностных лиц Контрольно-счетного органа в судах не обжаловались, иски не предъявлялись.</w:t>
      </w:r>
    </w:p>
    <w:p w:rsidR="00DA16ED" w:rsidRPr="00CF1F4F" w:rsidRDefault="00DA16ED" w:rsidP="00DA16E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 xml:space="preserve">При осуществлении контроля Контрольно-счетный орган руководствуется внедренными в практику стандартами </w:t>
      </w:r>
      <w:proofErr w:type="gramStart"/>
      <w:r w:rsidRPr="00CF1F4F">
        <w:rPr>
          <w:rFonts w:ascii="Times New Roman" w:hAnsi="Times New Roman" w:cs="Times New Roman"/>
          <w:sz w:val="24"/>
          <w:szCs w:val="24"/>
        </w:rPr>
        <w:t>внешнего</w:t>
      </w:r>
      <w:proofErr w:type="gramEnd"/>
      <w:r w:rsidRPr="00CF1F4F">
        <w:rPr>
          <w:rFonts w:ascii="Times New Roman" w:hAnsi="Times New Roman" w:cs="Times New Roman"/>
          <w:sz w:val="24"/>
          <w:szCs w:val="24"/>
        </w:rPr>
        <w:t xml:space="preserve"> финансового контроля.</w:t>
      </w:r>
    </w:p>
    <w:p w:rsidR="00DA16ED" w:rsidRPr="00CF1F4F" w:rsidRDefault="00DA16ED" w:rsidP="00DA16E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4F">
        <w:rPr>
          <w:rFonts w:ascii="Times New Roman" w:hAnsi="Times New Roman" w:cs="Times New Roman"/>
          <w:sz w:val="24"/>
          <w:szCs w:val="24"/>
        </w:rPr>
        <w:t>В отчетном периоде Контрольно-счетным органом была обеспечена реализация полномочий, возложенных на нее Бюджетным кодексом Российской Федерации, решением Собрания депутатов Красноармейского района «О Контрольно-счетном органе Красноармейского района Чувашской Республики».</w:t>
      </w:r>
    </w:p>
    <w:p w:rsidR="00DA16ED" w:rsidRPr="00CF1F4F" w:rsidRDefault="00DA16ED" w:rsidP="00DA16ED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F4F">
        <w:rPr>
          <w:rFonts w:ascii="Times New Roman" w:hAnsi="Times New Roman" w:cs="Times New Roman"/>
          <w:sz w:val="24"/>
          <w:szCs w:val="24"/>
        </w:rPr>
        <w:t>В 2019 году Контрольно-счетным органом будет продолжена работа по осуществлению контроля формирования и исполнения бюджета Красноармейского района Чувашской Республики, управления и распоряжения имуществом, находящимся в муниципальной собственности Красноармейского района Чувашской Республики, внедрению в контрольную практику новых форм и методов работы, совершенствованию правового, методологического и информационного обеспечения государственного и муниципального финансового контроля на территории Красноармейского района Чувашской Республики, расширению взаимодействия с</w:t>
      </w:r>
      <w:proofErr w:type="gramEnd"/>
      <w:r w:rsidRPr="00CF1F4F">
        <w:rPr>
          <w:rFonts w:ascii="Times New Roman" w:hAnsi="Times New Roman" w:cs="Times New Roman"/>
          <w:sz w:val="24"/>
          <w:szCs w:val="24"/>
        </w:rPr>
        <w:t xml:space="preserve"> правоохранительными органами, органами государственной власти, территориальными и контрольно-счетными органами муниципальных образований.</w:t>
      </w:r>
    </w:p>
    <w:p w:rsidR="00DA16ED" w:rsidRPr="000C6E97" w:rsidRDefault="00DA16ED" w:rsidP="00DA16E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1D2" w:rsidRPr="000C6E97" w:rsidRDefault="00C511D2" w:rsidP="00DA16ED">
      <w:pPr>
        <w:pStyle w:val="ConsPlusTitle"/>
        <w:ind w:firstLine="425"/>
        <w:jc w:val="center"/>
        <w:rPr>
          <w:b w:val="0"/>
        </w:rPr>
      </w:pPr>
    </w:p>
    <w:sectPr w:rsidR="00C511D2" w:rsidRPr="000C6E97" w:rsidSect="0053391B">
      <w:pgSz w:w="11906" w:h="16838"/>
      <w:pgMar w:top="709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0D4C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B5277"/>
    <w:rsid w:val="004C0587"/>
    <w:rsid w:val="004D2477"/>
    <w:rsid w:val="004F25D5"/>
    <w:rsid w:val="004F4ECD"/>
    <w:rsid w:val="0052545E"/>
    <w:rsid w:val="0053391B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3D5B"/>
    <w:rsid w:val="0072696C"/>
    <w:rsid w:val="007348CE"/>
    <w:rsid w:val="007370BB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511D2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743FD"/>
    <w:rsid w:val="00DA16ED"/>
    <w:rsid w:val="00DB2008"/>
    <w:rsid w:val="00DB3F9C"/>
    <w:rsid w:val="00DF0C8E"/>
    <w:rsid w:val="00E01F20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../SiteMap.aspx?gov_id=108&amp;id=1691072" TargetMode="External"/><Relationship Id="rId13" Type="http://schemas.openxmlformats.org/officeDocument/2006/relationships/hyperlink" Target="http://gov.cap.ru/../UserFiles/orgs/GrvId_108/zaklyuchenie_na_ispolnenie_rb_chr_za_2013_god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gov.cap.ru/../UserFiles/orgs/GrvId_108/zaklyuchenie_na_ispolnenie_rb_chr_za_2013_god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cap.ru/../UserFiles/orgs/GrvId_108/zaklyuchenie_ksp_chr_na_proekt_rb_chr_2015-2017_godi_(po_sostoyaniyu_na_14.11.2014)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v.cap.ru/../UserFiles/orgs/GrvId_108/zaklyuchenie_ksp_chr_na_proekt_rb_chr_2015-2017_godi_(po_sostoyaniyu_na_14.11.2014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cap.ru/../SiteMap.aspx?gov_id=108&amp;id=16910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7B45-3301-4376-91F4-68FD703C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5</cp:revision>
  <cp:lastPrinted>2019-03-20T08:25:00Z</cp:lastPrinted>
  <dcterms:created xsi:type="dcterms:W3CDTF">2019-05-30T08:16:00Z</dcterms:created>
  <dcterms:modified xsi:type="dcterms:W3CDTF">2019-05-31T07:33:00Z</dcterms:modified>
</cp:coreProperties>
</file>