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87" w:rsidRDefault="00020387" w:rsidP="00020387">
      <w:pPr>
        <w:jc w:val="center"/>
        <w:rPr>
          <w:b/>
          <w:sz w:val="26"/>
          <w:szCs w:val="26"/>
        </w:rPr>
      </w:pPr>
    </w:p>
    <w:p w:rsidR="00020387" w:rsidRDefault="00020387" w:rsidP="00020387">
      <w:pPr>
        <w:jc w:val="center"/>
        <w:rPr>
          <w:b/>
          <w:sz w:val="26"/>
          <w:szCs w:val="26"/>
        </w:rPr>
      </w:pPr>
      <w:r>
        <w:rPr>
          <w:b/>
          <w:sz w:val="26"/>
          <w:szCs w:val="26"/>
        </w:rPr>
        <w:t xml:space="preserve">Информация о приведении нормативных правовых актов органов исполнительной власти Чувашской Республики в соответствие с законодательством Российской Федерации по состоянию на </w:t>
      </w:r>
      <w:r>
        <w:rPr>
          <w:b/>
          <w:sz w:val="26"/>
          <w:szCs w:val="26"/>
        </w:rPr>
        <w:t>31</w:t>
      </w:r>
      <w:r>
        <w:rPr>
          <w:b/>
          <w:sz w:val="26"/>
          <w:szCs w:val="26"/>
        </w:rPr>
        <w:t xml:space="preserve"> ию</w:t>
      </w:r>
      <w:r>
        <w:rPr>
          <w:b/>
          <w:sz w:val="26"/>
          <w:szCs w:val="26"/>
        </w:rPr>
        <w:t>ля</w:t>
      </w:r>
      <w:r>
        <w:rPr>
          <w:b/>
          <w:sz w:val="26"/>
          <w:szCs w:val="26"/>
        </w:rPr>
        <w:t xml:space="preserve"> 2019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2441"/>
      </w:tblGrid>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both"/>
              <w:rPr>
                <w:b/>
                <w:bCs/>
                <w:lang w:eastAsia="en-US"/>
              </w:rPr>
            </w:pPr>
            <w:r>
              <w:rPr>
                <w:b/>
                <w:bCs/>
                <w:lang w:eastAsia="en-US"/>
              </w:rPr>
              <w:t>№ </w:t>
            </w:r>
          </w:p>
          <w:p w:rsidR="00020387" w:rsidRDefault="00020387">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020387" w:rsidTr="00020387">
        <w:trPr>
          <w:trHeight w:val="154"/>
        </w:trPr>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Министерство здравоохранения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труда и социальной защиты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физической культуры и спорта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rPr>
                <w:sz w:val="20"/>
                <w:szCs w:val="20"/>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pStyle w:val="20"/>
              <w:shd w:val="clear" w:color="auto" w:fill="auto"/>
              <w:spacing w:before="0" w:after="0" w:line="240" w:lineRule="auto"/>
              <w:jc w:val="center"/>
              <w:rPr>
                <w:i w:val="0"/>
                <w:sz w:val="24"/>
                <w:szCs w:val="24"/>
              </w:rPr>
            </w:pPr>
            <w:r>
              <w:rPr>
                <w:i w:val="0"/>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sz w:val="22"/>
                <w:szCs w:val="22"/>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юстиции и имущественных отношений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sz w:val="22"/>
                <w:szCs w:val="22"/>
                <w:lang w:eastAsia="en-US"/>
              </w:rPr>
            </w:pPr>
            <w:r>
              <w:rPr>
                <w:sz w:val="22"/>
                <w:szCs w:val="22"/>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lastRenderedPageBreak/>
              <w:t>Министерство культуры, по делам национальностей и архивного дела Чувашской Республики</w:t>
            </w:r>
          </w:p>
        </w:tc>
      </w:tr>
      <w:tr w:rsidR="00020387" w:rsidTr="00020387">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образования и молодежной политики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sz w:val="22"/>
                <w:szCs w:val="22"/>
                <w:lang w:eastAsia="en-US"/>
              </w:rPr>
            </w:pPr>
            <w:r>
              <w:rPr>
                <w:sz w:val="22"/>
                <w:szCs w:val="22"/>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outlineLvl w:val="0"/>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природных ресурсов и экологии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020387" w:rsidRDefault="00020387">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shd w:val="clear" w:color="auto" w:fill="FFFFFF"/>
              <w:autoSpaceDE w:val="0"/>
              <w:autoSpaceDN w:val="0"/>
              <w:adjustRightInd w:val="0"/>
              <w:jc w:val="both"/>
              <w:rPr>
                <w:lang w:eastAsia="en-US"/>
              </w:rPr>
            </w:pPr>
            <w:r>
              <w:rPr>
                <w:lang w:eastAsia="en-US"/>
              </w:rPr>
              <w:t>на стадии разработки</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t>2.</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020387" w:rsidRDefault="00020387">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shd w:val="clear" w:color="auto" w:fill="FFFFFF"/>
              <w:autoSpaceDE w:val="0"/>
              <w:autoSpaceDN w:val="0"/>
              <w:adjustRightInd w:val="0"/>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lastRenderedPageBreak/>
              <w:t>3.</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января 2017 г. № 43 «Об утверждении лесохозяйственного регламента Опытного лесничества»</w:t>
            </w:r>
          </w:p>
          <w:p w:rsidR="00020387" w:rsidRDefault="00020387">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shd w:val="clear" w:color="auto" w:fill="FFFFFF"/>
              <w:autoSpaceDE w:val="0"/>
              <w:autoSpaceDN w:val="0"/>
              <w:adjustRightInd w:val="0"/>
              <w:jc w:val="both"/>
              <w:rPr>
                <w:lang w:eastAsia="en-US"/>
              </w:rPr>
            </w:pPr>
            <w:r>
              <w:rPr>
                <w:lang w:eastAsia="en-US"/>
              </w:rPr>
              <w:t>на стадии внутреннего согласования</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t>4.</w:t>
            </w:r>
          </w:p>
        </w:tc>
        <w:tc>
          <w:tcPr>
            <w:tcW w:w="3050" w:type="dxa"/>
            <w:gridSpan w:val="2"/>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020387" w:rsidRDefault="00020387">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020387" w:rsidRDefault="00020387">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020387" w:rsidRDefault="00020387">
            <w:pPr>
              <w:autoSpaceDE w:val="0"/>
              <w:autoSpaceDN w:val="0"/>
              <w:adjustRightInd w:val="0"/>
              <w:jc w:val="both"/>
              <w:rPr>
                <w:lang w:eastAsia="en-US"/>
              </w:rPr>
            </w:pPr>
            <w:r>
              <w:rPr>
                <w:lang w:eastAsia="en-US"/>
              </w:rPr>
              <w:t xml:space="preserve">&lt;Об утверждении перечня объектов, относящихся к </w:t>
            </w:r>
            <w:r>
              <w:rPr>
                <w:lang w:eastAsia="en-US"/>
              </w:rPr>
              <w:lastRenderedPageBreak/>
              <w:t>охотничьей инфраструктуре&gt;</w:t>
            </w:r>
          </w:p>
          <w:p w:rsidR="00020387" w:rsidRDefault="00020387">
            <w:pPr>
              <w:autoSpaceDE w:val="0"/>
              <w:autoSpaceDN w:val="0"/>
              <w:adjustRightInd w:val="0"/>
              <w:jc w:val="both"/>
              <w:rPr>
                <w:lang w:eastAsia="en-US"/>
              </w:rPr>
            </w:pPr>
            <w:r>
              <w:rPr>
                <w:lang w:eastAsia="en-US"/>
              </w:rPr>
              <w:t>Федеральный закон от 18.04.2018 № 77-ФЗ</w:t>
            </w:r>
          </w:p>
          <w:p w:rsidR="00020387" w:rsidRDefault="00020387">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020387" w:rsidRDefault="00020387">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27 июля 2017 г. № 756 «Об утверждении лесохозяйственного регламента Вурнарского  лесничества»</w:t>
            </w:r>
          </w:p>
          <w:p w:rsidR="00020387" w:rsidRDefault="00020387">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lastRenderedPageBreak/>
              <w:t>5.</w:t>
            </w:r>
          </w:p>
        </w:tc>
        <w:tc>
          <w:tcPr>
            <w:tcW w:w="3050" w:type="dxa"/>
            <w:gridSpan w:val="2"/>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020387" w:rsidRDefault="00020387">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020387" w:rsidRDefault="00020387">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020387" w:rsidRDefault="00020387">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020387" w:rsidRDefault="00020387">
            <w:pPr>
              <w:autoSpaceDE w:val="0"/>
              <w:autoSpaceDN w:val="0"/>
              <w:adjustRightInd w:val="0"/>
              <w:jc w:val="both"/>
              <w:rPr>
                <w:lang w:eastAsia="en-US"/>
              </w:rPr>
            </w:pPr>
            <w:r>
              <w:rPr>
                <w:lang w:eastAsia="en-US"/>
              </w:rPr>
              <w:t>Федеральный закон от 18.04.2018 № 77-ФЗ</w:t>
            </w:r>
          </w:p>
          <w:p w:rsidR="00020387" w:rsidRDefault="00020387">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020387" w:rsidRDefault="00020387">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14 августа 2017 г. № 807 «Об утверждении лесохозяйственного регламента </w:t>
            </w:r>
            <w:proofErr w:type="spellStart"/>
            <w:r>
              <w:rPr>
                <w:lang w:eastAsia="en-US"/>
              </w:rPr>
              <w:t>Шемуршинского</w:t>
            </w:r>
            <w:proofErr w:type="spellEnd"/>
            <w:r>
              <w:rPr>
                <w:lang w:eastAsia="en-US"/>
              </w:rPr>
              <w:t xml:space="preserve">  лесничества»</w:t>
            </w:r>
          </w:p>
          <w:p w:rsidR="00020387" w:rsidRDefault="00020387">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lastRenderedPageBreak/>
              <w:t>7.</w:t>
            </w:r>
          </w:p>
        </w:tc>
        <w:tc>
          <w:tcPr>
            <w:tcW w:w="3050" w:type="dxa"/>
            <w:gridSpan w:val="2"/>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020387" w:rsidRDefault="00020387">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020387" w:rsidRDefault="00020387">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020387" w:rsidRDefault="00020387">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020387" w:rsidRDefault="00020387">
            <w:pPr>
              <w:autoSpaceDE w:val="0"/>
              <w:autoSpaceDN w:val="0"/>
              <w:adjustRightInd w:val="0"/>
              <w:jc w:val="both"/>
              <w:rPr>
                <w:lang w:eastAsia="en-US"/>
              </w:rPr>
            </w:pPr>
            <w:r>
              <w:rPr>
                <w:lang w:eastAsia="en-US"/>
              </w:rPr>
              <w:t>Федеральный закон от 18.04.2018 № 77-ФЗ</w:t>
            </w:r>
          </w:p>
          <w:p w:rsidR="00020387" w:rsidRDefault="00020387">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020387" w:rsidRDefault="00020387">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22 ноября 2017 г. № 1153 «Об утверждении лесохозяйственного регламента Чебоксарского  лесничества»</w:t>
            </w:r>
          </w:p>
          <w:p w:rsidR="00020387" w:rsidRDefault="00020387">
            <w:pPr>
              <w:autoSpaceDE w:val="0"/>
              <w:autoSpaceDN w:val="0"/>
              <w:adjustRightInd w:val="0"/>
              <w:jc w:val="both"/>
              <w:rPr>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shd w:val="clear" w:color="auto" w:fill="FFFFFF"/>
              <w:autoSpaceDE w:val="0"/>
              <w:autoSpaceDN w:val="0"/>
              <w:adjustRightInd w:val="0"/>
              <w:jc w:val="both"/>
              <w:rPr>
                <w:lang w:eastAsia="en-US"/>
              </w:rPr>
            </w:pPr>
            <w:r>
              <w:rPr>
                <w:lang w:eastAsia="en-US"/>
              </w:rPr>
              <w:t>на стадии согласования (дорабатывается по замечаниям Департамента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t>8</w:t>
            </w:r>
            <w:r>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44"/>
              <w:jc w:val="both"/>
              <w:rPr>
                <w:lang w:eastAsia="en-US"/>
              </w:rPr>
            </w:pPr>
            <w:r>
              <w:rPr>
                <w:lang w:eastAsia="en-US"/>
              </w:rPr>
              <w:t xml:space="preserve">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w:t>
            </w:r>
            <w:r>
              <w:rPr>
                <w:lang w:eastAsia="en-US"/>
              </w:rPr>
              <w:lastRenderedPageBreak/>
              <w:t>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lastRenderedPageBreak/>
              <w:t>статья 1</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w:t>
            </w:r>
            <w:r>
              <w:rPr>
                <w:lang w:eastAsia="en-US"/>
              </w:rPr>
              <w:lastRenderedPageBreak/>
              <w:t>Чувашской Республики от 18 декабря 2017 г. № 1241 «Об утверждении лесохозяйственного регламента Мариинско-Посадского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1"/>
              <w:jc w:val="both"/>
              <w:rPr>
                <w:b/>
                <w:lang w:eastAsia="en-US"/>
              </w:rPr>
            </w:pPr>
            <w:r>
              <w:rPr>
                <w:b/>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lastRenderedPageBreak/>
              <w:t>9</w:t>
            </w:r>
            <w:r>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на стадии разработки</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1"/>
              <w:jc w:val="both"/>
              <w:rPr>
                <w:b/>
                <w:lang w:eastAsia="en-US"/>
              </w:rPr>
            </w:pPr>
            <w:r>
              <w:rPr>
                <w:b/>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t>10</w:t>
            </w:r>
            <w:r>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13 декабря 2017 г. № 1212 «Об утверждении лесохозяйственного регламента Ядринского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на стадии согласования с Департаментом лесного хозяйства по Приволжскому федеральному округу</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1"/>
              <w:jc w:val="both"/>
              <w:rPr>
                <w:b/>
                <w:lang w:eastAsia="en-US"/>
              </w:rPr>
            </w:pPr>
            <w:r>
              <w:rPr>
                <w:b/>
                <w:lang w:eastAsia="en-US"/>
              </w:rPr>
              <w:t>-</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bCs/>
                <w:lang w:eastAsia="en-US"/>
              </w:rPr>
            </w:pPr>
            <w:r>
              <w:rPr>
                <w:bCs/>
                <w:lang w:eastAsia="en-US"/>
              </w:rPr>
              <w:lastRenderedPageBreak/>
              <w:t>11</w:t>
            </w:r>
            <w:r>
              <w:rPr>
                <w:bCs/>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23 ноября 2016 г. № 1276 «Об утверждении лесохозяйственного регламента </w:t>
            </w:r>
            <w:proofErr w:type="spellStart"/>
            <w:r>
              <w:rPr>
                <w:lang w:eastAsia="en-US"/>
              </w:rPr>
              <w:t>Кирского</w:t>
            </w:r>
            <w:proofErr w:type="spellEnd"/>
            <w:r>
              <w:rPr>
                <w:lang w:eastAsia="en-US"/>
              </w:rPr>
              <w:t xml:space="preserve"> лесничества»</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на стадии внутреннего согласования</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1"/>
              <w:jc w:val="both"/>
              <w:rPr>
                <w:b/>
                <w:lang w:eastAsia="en-US"/>
              </w:rPr>
            </w:pPr>
            <w:r>
              <w:rPr>
                <w:b/>
                <w:lang w:eastAsia="en-US"/>
              </w:rPr>
              <w:t>-</w:t>
            </w:r>
          </w:p>
        </w:tc>
      </w:tr>
      <w:tr w:rsidR="00020387" w:rsidTr="00020387">
        <w:trPr>
          <w:trHeight w:val="71"/>
        </w:trPr>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сельского хозяйства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финансов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экономического развития, промышленности  и торговли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ind w:left="19"/>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020387" w:rsidTr="00020387">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i/>
                <w:lang w:eastAsia="en-US"/>
              </w:rPr>
            </w:pPr>
            <w:r>
              <w:rPr>
                <w:i/>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i/>
                <w:lang w:eastAsia="en-US"/>
              </w:rPr>
            </w:pPr>
            <w:r>
              <w:rPr>
                <w:i/>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транспорта и дорожного хозяйства Чувашской Республики</w:t>
            </w:r>
          </w:p>
        </w:tc>
      </w:tr>
      <w:tr w:rsidR="00020387" w:rsidTr="00020387">
        <w:tc>
          <w:tcPr>
            <w:tcW w:w="752" w:type="dxa"/>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Министерство Чувашской Республики по делам гражданской обороны и чрезвычайным ситуациям</w:t>
            </w:r>
          </w:p>
        </w:tc>
      </w:tr>
      <w:tr w:rsidR="00020387" w:rsidTr="00020387">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w:t>
            </w:r>
          </w:p>
        </w:tc>
      </w:tr>
      <w:tr w:rsidR="00020387" w:rsidTr="00020387">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t>Государственная служба Чувашской Республики по конкурентной политике и тарифам</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bCs/>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020387" w:rsidRDefault="00020387">
            <w:pPr>
              <w:jc w:val="center"/>
              <w:rPr>
                <w:b/>
                <w:bCs/>
                <w:lang w:eastAsia="en-US"/>
              </w:rPr>
            </w:pPr>
            <w:r>
              <w:rPr>
                <w:b/>
                <w:bCs/>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bCs/>
                <w:lang w:eastAsia="en-US"/>
              </w:rPr>
            </w:pPr>
            <w:r>
              <w:rPr>
                <w:b/>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bCs/>
                <w:lang w:eastAsia="en-US"/>
              </w:rPr>
            </w:pPr>
            <w:r>
              <w:rPr>
                <w:b/>
                <w:bCs/>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bCs/>
                <w:lang w:eastAsia="en-US"/>
              </w:rPr>
            </w:pPr>
            <w:r>
              <w:rPr>
                <w:b/>
                <w:bCs/>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bCs/>
                <w:lang w:eastAsia="en-US"/>
              </w:rPr>
            </w:pPr>
            <w:r>
              <w:rPr>
                <w:b/>
                <w:bCs/>
                <w:lang w:eastAsia="en-US"/>
              </w:rPr>
              <w:t>-</w:t>
            </w:r>
          </w:p>
        </w:tc>
      </w:tr>
      <w:tr w:rsidR="00020387" w:rsidTr="00020387">
        <w:trPr>
          <w:trHeight w:val="200"/>
        </w:trPr>
        <w:tc>
          <w:tcPr>
            <w:tcW w:w="15276" w:type="dxa"/>
            <w:gridSpan w:val="9"/>
            <w:tcBorders>
              <w:top w:val="single" w:sz="4" w:space="0" w:color="auto"/>
              <w:left w:val="single" w:sz="4" w:space="0" w:color="auto"/>
              <w:bottom w:val="single" w:sz="4" w:space="0" w:color="auto"/>
              <w:right w:val="single" w:sz="4" w:space="0" w:color="auto"/>
            </w:tcBorders>
            <w:vAlign w:val="center"/>
            <w:hideMark/>
          </w:tcPr>
          <w:p w:rsidR="00020387" w:rsidRDefault="00020387">
            <w:pPr>
              <w:jc w:val="center"/>
              <w:rPr>
                <w:lang w:eastAsia="en-US"/>
              </w:rPr>
            </w:pPr>
            <w:r>
              <w:rPr>
                <w:b/>
                <w:bCs/>
                <w:lang w:eastAsia="en-US"/>
              </w:rPr>
              <w:t>Государственная ветеринарная служба Чувашской Республики</w:t>
            </w:r>
          </w:p>
        </w:tc>
      </w:tr>
      <w:tr w:rsidR="00020387" w:rsidTr="00020387">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14.</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autoSpaceDE w:val="0"/>
              <w:autoSpaceDN w:val="0"/>
              <w:adjustRightInd w:val="0"/>
              <w:jc w:val="both"/>
              <w:rPr>
                <w:lang w:eastAsia="en-US"/>
              </w:rPr>
            </w:pPr>
            <w:r>
              <w:rPr>
                <w:lang w:eastAsia="en-US"/>
              </w:rPr>
              <w:t xml:space="preserve">Федеральным законом от 25 декабря 2018 г. № 480-ФЗ «О внесении изменений </w:t>
            </w:r>
            <w:r>
              <w:rPr>
                <w:lang w:eastAsia="en-US"/>
              </w:rPr>
              <w:lastRenderedPageBreak/>
              <w:t>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both"/>
              <w:rPr>
                <w:lang w:eastAsia="en-US"/>
              </w:rPr>
            </w:pPr>
            <w:r>
              <w:rPr>
                <w:lang w:eastAsia="en-US"/>
              </w:rPr>
              <w:t xml:space="preserve">О внесении изменений в приказы Государственной ветеринарной службы </w:t>
            </w:r>
            <w:r>
              <w:rPr>
                <w:lang w:eastAsia="en-US"/>
              </w:rPr>
              <w:lastRenderedPageBreak/>
              <w:t>Чувашской Республики от 21.09.2012 № 199 «Об утверждении</w:t>
            </w:r>
          </w:p>
          <w:p w:rsidR="00020387" w:rsidRDefault="00020387">
            <w:pPr>
              <w:jc w:val="both"/>
              <w:rPr>
                <w:lang w:eastAsia="en-US"/>
              </w:rPr>
            </w:pPr>
            <w:r>
              <w:rPr>
                <w:lang w:eastAsia="en-US"/>
              </w:rPr>
              <w:t>Административного регламента исполнения Государственной ветеринарной службой Чувашской Республики государственной функции «Контролирует на основании плановых и внеплановых проверок деятельность специалистов в области ветеринарии»</w:t>
            </w:r>
            <w:r>
              <w:rPr>
                <w:lang w:eastAsia="en-US"/>
              </w:rPr>
              <w:tab/>
              <w:t>, от 21.09.2012 № 200 «Об утверждении Административного регламента исполнения Государственной ветеринарной</w:t>
            </w:r>
            <w:r>
              <w:rPr>
                <w:lang w:eastAsia="en-US"/>
              </w:rPr>
              <w:tab/>
              <w:t>службой Чувашской Республики Государственной функции «Осуществляет региональный государственный ветеринарный надзор в Чувашской Республике»</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both"/>
              <w:rPr>
                <w:sz w:val="22"/>
                <w:szCs w:val="22"/>
                <w:lang w:eastAsia="en-US"/>
              </w:rPr>
            </w:pPr>
            <w:proofErr w:type="gramStart"/>
            <w:r>
              <w:rPr>
                <w:lang w:eastAsia="en-US"/>
              </w:rPr>
              <w:lastRenderedPageBreak/>
              <w:t>направлен</w:t>
            </w:r>
            <w:proofErr w:type="gramEnd"/>
            <w:r>
              <w:rPr>
                <w:lang w:eastAsia="en-US"/>
              </w:rPr>
              <w:t xml:space="preserve"> на согласование в прокуратуру Чувашской </w:t>
            </w:r>
            <w:r>
              <w:rPr>
                <w:lang w:eastAsia="en-US"/>
              </w:rPr>
              <w:lastRenderedPageBreak/>
              <w:t>Республики и Минэкономразвития Чувашии</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lastRenderedPageBreak/>
              <w:t>-</w:t>
            </w:r>
          </w:p>
        </w:tc>
      </w:tr>
      <w:tr w:rsidR="00020387" w:rsidTr="00020387">
        <w:trPr>
          <w:trHeight w:val="406"/>
        </w:trPr>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b/>
                <w:bCs/>
                <w:lang w:eastAsia="en-US"/>
              </w:rPr>
              <w:lastRenderedPageBreak/>
              <w:t>Государственная жилищная инспекция Чувашской Республики</w:t>
            </w:r>
          </w:p>
        </w:tc>
      </w:tr>
      <w:tr w:rsidR="00020387" w:rsidTr="00020387">
        <w:tc>
          <w:tcPr>
            <w:tcW w:w="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lang w:eastAsia="en-US"/>
              </w:rPr>
            </w:pPr>
            <w:r>
              <w:rPr>
                <w:lang w:eastAsia="en-US"/>
              </w:rPr>
              <w:t>15.</w:t>
            </w: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Pr="00020387" w:rsidRDefault="00020387" w:rsidP="00020387">
            <w:pPr>
              <w:keepNext/>
              <w:keepLines/>
              <w:widowControl w:val="0"/>
              <w:autoSpaceDE w:val="0"/>
              <w:autoSpaceDN w:val="0"/>
              <w:adjustRightInd w:val="0"/>
              <w:jc w:val="both"/>
            </w:pPr>
            <w:r w:rsidRPr="00020387">
              <w:t xml:space="preserve">Федеральный закон от 27 декабря 2018 г. </w:t>
            </w:r>
          </w:p>
          <w:p w:rsidR="00020387" w:rsidRPr="00020387" w:rsidRDefault="00020387" w:rsidP="00020387">
            <w:pPr>
              <w:keepNext/>
              <w:keepLines/>
              <w:widowControl w:val="0"/>
              <w:autoSpaceDE w:val="0"/>
              <w:autoSpaceDN w:val="0"/>
              <w:adjustRightInd w:val="0"/>
              <w:jc w:val="both"/>
            </w:pPr>
            <w:r w:rsidRPr="00020387">
              <w:t xml:space="preserve">№ 558-ФЗ «О внесении изменений в Жилищный кодекс Российской Федерации в части упорядочения норм, регулирующих </w:t>
            </w:r>
            <w:r w:rsidRPr="00020387">
              <w:lastRenderedPageBreak/>
              <w:t>переустройство и (или) перепланировку помещений в многоквартирном доме»</w:t>
            </w:r>
          </w:p>
          <w:p w:rsidR="00020387" w:rsidRPr="00020387" w:rsidRDefault="00020387" w:rsidP="00020387">
            <w:pPr>
              <w:keepNext/>
              <w:keepLines/>
              <w:widowControl w:val="0"/>
              <w:autoSpaceDE w:val="0"/>
              <w:autoSpaceDN w:val="0"/>
              <w:adjustRightInd w:val="0"/>
              <w:jc w:val="both"/>
            </w:pPr>
          </w:p>
          <w:p w:rsidR="00020387" w:rsidRPr="00020387" w:rsidRDefault="00020387" w:rsidP="00020387">
            <w:pPr>
              <w:keepNext/>
              <w:keepLines/>
              <w:widowControl w:val="0"/>
              <w:autoSpaceDE w:val="0"/>
              <w:autoSpaceDN w:val="0"/>
              <w:adjustRightInd w:val="0"/>
              <w:jc w:val="both"/>
            </w:pPr>
            <w:r w:rsidRPr="00020387">
              <w:t>Федеральный закон от 25 декабря 2018 г.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w:t>
            </w:r>
          </w:p>
          <w:p w:rsidR="00020387" w:rsidRPr="00020387" w:rsidRDefault="00020387" w:rsidP="00020387">
            <w:pPr>
              <w:keepNext/>
              <w:keepLines/>
              <w:widowControl w:val="0"/>
              <w:autoSpaceDE w:val="0"/>
              <w:autoSpaceDN w:val="0"/>
              <w:adjustRightInd w:val="0"/>
              <w:jc w:val="both"/>
            </w:pPr>
            <w:bookmarkStart w:id="0" w:name="_GoBack"/>
            <w:bookmarkEnd w:id="0"/>
          </w:p>
          <w:p w:rsidR="00020387" w:rsidRPr="00020387" w:rsidRDefault="00020387" w:rsidP="00020387">
            <w:pPr>
              <w:pStyle w:val="20"/>
              <w:shd w:val="clear" w:color="auto" w:fill="auto"/>
              <w:spacing w:before="0" w:after="0" w:line="240" w:lineRule="auto"/>
              <w:ind w:firstLine="34"/>
              <w:jc w:val="both"/>
              <w:rPr>
                <w:rStyle w:val="29pt"/>
                <w:i/>
                <w:sz w:val="24"/>
                <w:szCs w:val="24"/>
              </w:rPr>
            </w:pPr>
            <w:r w:rsidRPr="00020387">
              <w:rPr>
                <w:i w:val="0"/>
                <w:sz w:val="24"/>
                <w:szCs w:val="24"/>
              </w:rPr>
              <w:t>Федеральный закон от 29.05.2019 № 116-ФЗ «О внесении изменений в Жилищный кодекс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ind w:firstLine="34"/>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hideMark/>
          </w:tcPr>
          <w:p w:rsidR="00020387" w:rsidRPr="00020387" w:rsidRDefault="00020387" w:rsidP="00020387">
            <w:pPr>
              <w:jc w:val="both"/>
            </w:pPr>
            <w:r>
              <w:t xml:space="preserve">проект приказа </w:t>
            </w:r>
          </w:p>
          <w:p w:rsidR="00020387" w:rsidRDefault="00020387" w:rsidP="00020387">
            <w:pPr>
              <w:pStyle w:val="20"/>
              <w:shd w:val="clear" w:color="auto" w:fill="auto"/>
              <w:spacing w:after="0" w:line="240" w:lineRule="auto"/>
              <w:jc w:val="both"/>
              <w:rPr>
                <w:rStyle w:val="29pt"/>
                <w:iCs/>
                <w:color w:val="auto"/>
                <w:sz w:val="24"/>
                <w:szCs w:val="24"/>
                <w:lang w:eastAsia="en-US" w:bidi="ar-SA"/>
              </w:rPr>
            </w:pPr>
            <w:proofErr w:type="gramStart"/>
            <w:r w:rsidRPr="00020387">
              <w:rPr>
                <w:i w:val="0"/>
                <w:sz w:val="24"/>
                <w:szCs w:val="24"/>
              </w:rPr>
              <w:t xml:space="preserve">«Об утверждении Административного регламента Государственной жилищной инспекции Чувашской Республики по осуществлению регионального </w:t>
            </w:r>
            <w:r w:rsidRPr="00020387">
              <w:rPr>
                <w:i w:val="0"/>
                <w:sz w:val="24"/>
                <w:szCs w:val="24"/>
              </w:rPr>
              <w:lastRenderedPageBreak/>
              <w:t>государственного жилищного надзора на территории Чувашской Республики, а также в соответствии с законодательством Российской Федерации и законодательством Чувашской Республики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регионального государственного жилищного надзора»</w:t>
            </w:r>
            <w:proofErr w:type="gramEnd"/>
          </w:p>
        </w:tc>
        <w:tc>
          <w:tcPr>
            <w:tcW w:w="2775" w:type="dxa"/>
            <w:tcBorders>
              <w:top w:val="single" w:sz="4" w:space="0" w:color="auto"/>
              <w:left w:val="single" w:sz="4" w:space="0" w:color="auto"/>
              <w:bottom w:val="single" w:sz="4" w:space="0" w:color="auto"/>
              <w:right w:val="single" w:sz="4" w:space="0" w:color="auto"/>
            </w:tcBorders>
          </w:tcPr>
          <w:p w:rsidR="00020387" w:rsidRDefault="00020387" w:rsidP="00020387">
            <w:pPr>
              <w:pStyle w:val="20"/>
              <w:shd w:val="clear" w:color="auto" w:fill="auto"/>
              <w:spacing w:after="0" w:line="240" w:lineRule="auto"/>
              <w:jc w:val="center"/>
              <w:rPr>
                <w:rStyle w:val="29pt"/>
                <w:sz w:val="24"/>
                <w:szCs w:val="24"/>
              </w:rPr>
            </w:pPr>
            <w:r>
              <w:rPr>
                <w:rStyle w:val="29pt"/>
                <w:sz w:val="24"/>
                <w:szCs w:val="24"/>
              </w:rPr>
              <w:lastRenderedPageBreak/>
              <w:t>-</w:t>
            </w:r>
          </w:p>
        </w:tc>
        <w:tc>
          <w:tcPr>
            <w:tcW w:w="2441" w:type="dxa"/>
            <w:tcBorders>
              <w:top w:val="single" w:sz="4" w:space="0" w:color="auto"/>
              <w:left w:val="single" w:sz="4" w:space="0" w:color="auto"/>
              <w:bottom w:val="single" w:sz="4" w:space="0" w:color="auto"/>
              <w:right w:val="single" w:sz="4" w:space="0" w:color="auto"/>
            </w:tcBorders>
            <w:hideMark/>
          </w:tcPr>
          <w:p w:rsidR="00020387" w:rsidRPr="00020387" w:rsidRDefault="00020387" w:rsidP="00020387">
            <w:pPr>
              <w:rPr>
                <w:lang w:eastAsia="en-US"/>
              </w:rPr>
            </w:pPr>
            <w:r w:rsidRPr="00020387">
              <w:t>Приказ от 19 июня 2019 г. № 24-од (зарегистрирован в Минюсте Чувашии 11 июля 2019 г., регистрационный № 5271)</w:t>
            </w:r>
          </w:p>
        </w:tc>
      </w:tr>
      <w:tr w:rsidR="00020387" w:rsidTr="00020387">
        <w:trPr>
          <w:trHeight w:val="278"/>
        </w:trPr>
        <w:tc>
          <w:tcPr>
            <w:tcW w:w="15276" w:type="dxa"/>
            <w:gridSpan w:val="9"/>
            <w:tcBorders>
              <w:top w:val="single" w:sz="4" w:space="0" w:color="auto"/>
              <w:left w:val="single" w:sz="4" w:space="0" w:color="auto"/>
              <w:bottom w:val="single" w:sz="4" w:space="0" w:color="auto"/>
              <w:right w:val="single" w:sz="4" w:space="0" w:color="auto"/>
            </w:tcBorders>
            <w:hideMark/>
          </w:tcPr>
          <w:p w:rsidR="00020387" w:rsidRDefault="00020387">
            <w:pPr>
              <w:widowControl w:val="0"/>
              <w:autoSpaceDE w:val="0"/>
              <w:autoSpaceDN w:val="0"/>
              <w:adjustRightInd w:val="0"/>
              <w:jc w:val="center"/>
              <w:rPr>
                <w:lang w:eastAsia="en-US"/>
              </w:rPr>
            </w:pPr>
            <w:r>
              <w:rPr>
                <w:b/>
                <w:bCs/>
                <w:lang w:eastAsia="en-US"/>
              </w:rPr>
              <w:lastRenderedPageBreak/>
              <w:t>Государственная инспекция по надзору за техническим состоянием самоходных машин и других видов техники Чувашской Республики</w:t>
            </w:r>
          </w:p>
        </w:tc>
      </w:tr>
      <w:tr w:rsidR="00020387" w:rsidTr="00020387">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020387" w:rsidRDefault="00020387">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c>
          <w:tcPr>
            <w:tcW w:w="2441" w:type="dxa"/>
            <w:tcBorders>
              <w:top w:val="single" w:sz="4" w:space="0" w:color="auto"/>
              <w:left w:val="single" w:sz="4" w:space="0" w:color="auto"/>
              <w:bottom w:val="single" w:sz="4" w:space="0" w:color="auto"/>
              <w:right w:val="single" w:sz="4" w:space="0" w:color="auto"/>
            </w:tcBorders>
            <w:hideMark/>
          </w:tcPr>
          <w:p w:rsidR="00020387" w:rsidRDefault="00020387">
            <w:pPr>
              <w:jc w:val="center"/>
              <w:rPr>
                <w:b/>
                <w:lang w:eastAsia="en-US"/>
              </w:rPr>
            </w:pPr>
            <w:r>
              <w:rPr>
                <w:b/>
                <w:lang w:eastAsia="en-US"/>
              </w:rPr>
              <w:t>-</w:t>
            </w:r>
          </w:p>
        </w:tc>
      </w:tr>
    </w:tbl>
    <w:p w:rsidR="00020387" w:rsidRDefault="00020387" w:rsidP="00020387"/>
    <w:p w:rsidR="00020387" w:rsidRDefault="00020387" w:rsidP="00020387"/>
    <w:p w:rsidR="002E5FF7" w:rsidRDefault="002E5FF7"/>
    <w:sectPr w:rsidR="002E5FF7" w:rsidSect="00020387">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EB"/>
    <w:rsid w:val="00020387"/>
    <w:rsid w:val="002E5FF7"/>
    <w:rsid w:val="00301352"/>
    <w:rsid w:val="003D129C"/>
    <w:rsid w:val="005C7DEB"/>
    <w:rsid w:val="00B65664"/>
    <w:rsid w:val="00C65A1C"/>
    <w:rsid w:val="00E12849"/>
    <w:rsid w:val="00FA791F"/>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8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20387"/>
    <w:rPr>
      <w:rFonts w:ascii="Arial" w:hAnsi="Arial" w:cs="Arial"/>
      <w:lang w:eastAsia="ru-RU"/>
    </w:rPr>
  </w:style>
  <w:style w:type="paragraph" w:customStyle="1" w:styleId="ConsPlusNormal0">
    <w:name w:val="ConsPlusNormal"/>
    <w:link w:val="ConsPlusNormal"/>
    <w:rsid w:val="00020387"/>
    <w:pPr>
      <w:autoSpaceDE w:val="0"/>
      <w:autoSpaceDN w:val="0"/>
      <w:adjustRightInd w:val="0"/>
    </w:pPr>
    <w:rPr>
      <w:rFonts w:ascii="Arial" w:hAnsi="Arial" w:cs="Arial"/>
      <w:lang w:eastAsia="ru-RU"/>
    </w:rPr>
  </w:style>
  <w:style w:type="character" w:customStyle="1" w:styleId="2">
    <w:name w:val="Основной текст (2)_"/>
    <w:link w:val="20"/>
    <w:locked/>
    <w:rsid w:val="00020387"/>
    <w:rPr>
      <w:i/>
      <w:iCs/>
      <w:shd w:val="clear" w:color="auto" w:fill="FFFFFF"/>
    </w:rPr>
  </w:style>
  <w:style w:type="paragraph" w:customStyle="1" w:styleId="20">
    <w:name w:val="Основной текст (2)"/>
    <w:basedOn w:val="a"/>
    <w:link w:val="2"/>
    <w:rsid w:val="00020387"/>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02038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8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20387"/>
    <w:rPr>
      <w:rFonts w:ascii="Arial" w:hAnsi="Arial" w:cs="Arial"/>
      <w:lang w:eastAsia="ru-RU"/>
    </w:rPr>
  </w:style>
  <w:style w:type="paragraph" w:customStyle="1" w:styleId="ConsPlusNormal0">
    <w:name w:val="ConsPlusNormal"/>
    <w:link w:val="ConsPlusNormal"/>
    <w:rsid w:val="00020387"/>
    <w:pPr>
      <w:autoSpaceDE w:val="0"/>
      <w:autoSpaceDN w:val="0"/>
      <w:adjustRightInd w:val="0"/>
    </w:pPr>
    <w:rPr>
      <w:rFonts w:ascii="Arial" w:hAnsi="Arial" w:cs="Arial"/>
      <w:lang w:eastAsia="ru-RU"/>
    </w:rPr>
  </w:style>
  <w:style w:type="character" w:customStyle="1" w:styleId="2">
    <w:name w:val="Основной текст (2)_"/>
    <w:link w:val="20"/>
    <w:locked/>
    <w:rsid w:val="00020387"/>
    <w:rPr>
      <w:i/>
      <w:iCs/>
      <w:shd w:val="clear" w:color="auto" w:fill="FFFFFF"/>
    </w:rPr>
  </w:style>
  <w:style w:type="paragraph" w:customStyle="1" w:styleId="20">
    <w:name w:val="Основной текст (2)"/>
    <w:basedOn w:val="a"/>
    <w:link w:val="2"/>
    <w:rsid w:val="00020387"/>
    <w:pPr>
      <w:widowControl w:val="0"/>
      <w:shd w:val="clear" w:color="auto" w:fill="FFFFFF"/>
      <w:spacing w:before="60" w:after="300" w:line="0" w:lineRule="atLeast"/>
      <w:jc w:val="right"/>
    </w:pPr>
    <w:rPr>
      <w:i/>
      <w:iCs/>
      <w:sz w:val="20"/>
      <w:szCs w:val="20"/>
      <w:lang w:eastAsia="en-US"/>
    </w:rPr>
  </w:style>
  <w:style w:type="character" w:customStyle="1" w:styleId="29pt">
    <w:name w:val="Основной текст (2) + 9 pt"/>
    <w:aliases w:val="Не курсив"/>
    <w:rsid w:val="0002038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4601">
      <w:bodyDiv w:val="1"/>
      <w:marLeft w:val="0"/>
      <w:marRight w:val="0"/>
      <w:marTop w:val="0"/>
      <w:marBottom w:val="0"/>
      <w:divBdr>
        <w:top w:val="none" w:sz="0" w:space="0" w:color="auto"/>
        <w:left w:val="none" w:sz="0" w:space="0" w:color="auto"/>
        <w:bottom w:val="none" w:sz="0" w:space="0" w:color="auto"/>
        <w:right w:val="none" w:sz="0" w:space="0" w:color="auto"/>
      </w:divBdr>
    </w:div>
    <w:div w:id="457451670">
      <w:bodyDiv w:val="1"/>
      <w:marLeft w:val="0"/>
      <w:marRight w:val="0"/>
      <w:marTop w:val="0"/>
      <w:marBottom w:val="0"/>
      <w:divBdr>
        <w:top w:val="none" w:sz="0" w:space="0" w:color="auto"/>
        <w:left w:val="none" w:sz="0" w:space="0" w:color="auto"/>
        <w:bottom w:val="none" w:sz="0" w:space="0" w:color="auto"/>
        <w:right w:val="none" w:sz="0" w:space="0" w:color="auto"/>
      </w:divBdr>
    </w:div>
    <w:div w:id="15533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3</cp:revision>
  <dcterms:created xsi:type="dcterms:W3CDTF">2019-08-06T05:46:00Z</dcterms:created>
  <dcterms:modified xsi:type="dcterms:W3CDTF">2019-08-06T06:04:00Z</dcterms:modified>
</cp:coreProperties>
</file>