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59" w:rsidRDefault="00032B59">
      <w:pPr>
        <w:pStyle w:val="21"/>
        <w:shd w:val="clear" w:color="auto" w:fill="auto"/>
        <w:ind w:left="8200"/>
      </w:pPr>
      <w:r>
        <w:t>Приложение № 2</w:t>
      </w:r>
    </w:p>
    <w:p w:rsidR="00032B59" w:rsidRDefault="00032B59">
      <w:pPr>
        <w:pStyle w:val="21"/>
        <w:shd w:val="clear" w:color="auto" w:fill="auto"/>
        <w:spacing w:after="1106"/>
        <w:ind w:left="6380"/>
        <w:jc w:val="right"/>
      </w:pPr>
      <w:r>
        <w:t>к протоколу расширенного заседания КЧС и ОПБ и противопаводковой комиссии от 12.02.2019 г. № 1</w:t>
      </w:r>
    </w:p>
    <w:p w:rsidR="00032B59" w:rsidRDefault="00032B59">
      <w:pPr>
        <w:pStyle w:val="30"/>
        <w:shd w:val="clear" w:color="auto" w:fill="auto"/>
        <w:spacing w:before="0" w:after="46"/>
        <w:ind w:left="180"/>
      </w:pPr>
      <w:r>
        <w:t>ПЛАН</w:t>
      </w:r>
    </w:p>
    <w:p w:rsidR="00032B59" w:rsidRDefault="00032B59">
      <w:pPr>
        <w:pStyle w:val="40"/>
        <w:shd w:val="clear" w:color="auto" w:fill="auto"/>
        <w:spacing w:before="0"/>
        <w:ind w:left="180"/>
      </w:pPr>
      <w:r>
        <w:t>выделения необходимой техники, оборудования, материалов,</w:t>
      </w:r>
      <w:r>
        <w:br/>
        <w:t>рабочей силы для устранения возможных аварийных ситуаций</w:t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2707"/>
        <w:gridCol w:w="6120"/>
      </w:tblGrid>
      <w:tr w:rsidR="00032B59">
        <w:trPr>
          <w:trHeight w:hRule="exact" w:val="8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ind w:left="220"/>
              <w:rPr>
                <w:rFonts w:cs="Courier New"/>
              </w:rPr>
            </w:pPr>
            <w:r>
              <w:rPr>
                <w:rStyle w:val="20"/>
              </w:rPr>
              <w:t>№№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54" w:lineRule="exact"/>
              <w:ind w:left="220"/>
              <w:rPr>
                <w:rFonts w:cs="Courier New"/>
              </w:rPr>
            </w:pPr>
            <w:r>
              <w:rPr>
                <w:rStyle w:val="211"/>
              </w:rPr>
              <w:t>п.п.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11"/>
              </w:rPr>
              <w:t>Наименование органи</w:t>
            </w:r>
            <w:r>
              <w:rPr>
                <w:rStyle w:val="211"/>
              </w:rPr>
              <w:softHyphen/>
              <w:t>зации, которая выде</w:t>
            </w:r>
            <w:r>
              <w:rPr>
                <w:rStyle w:val="211"/>
              </w:rPr>
              <w:softHyphen/>
              <w:t>ляет помощь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54" w:lineRule="exact"/>
              <w:jc w:val="center"/>
              <w:rPr>
                <w:rFonts w:cs="Courier New"/>
              </w:rPr>
            </w:pPr>
            <w:r>
              <w:rPr>
                <w:rStyle w:val="211"/>
              </w:rPr>
              <w:t>Что выделяется</w:t>
            </w:r>
          </w:p>
        </w:tc>
      </w:tr>
      <w:tr w:rsidR="00032B59">
        <w:trPr>
          <w:trHeight w:hRule="exact" w:val="16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ГУП Чувашской Рес</w:t>
            </w:r>
            <w:r>
              <w:rPr>
                <w:rStyle w:val="22"/>
              </w:rPr>
              <w:softHyphen/>
              <w:t>публики «БОС» Мин</w:t>
            </w:r>
            <w:r>
              <w:rPr>
                <w:rStyle w:val="22"/>
              </w:rPr>
              <w:softHyphen/>
              <w:t>строй Чувашии 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Автокран КС-45717-1 </w:t>
            </w:r>
            <w:r>
              <w:rPr>
                <w:rStyle w:val="25"/>
              </w:rPr>
              <w:t xml:space="preserve">- </w:t>
            </w:r>
            <w:r>
              <w:rPr>
                <w:rStyle w:val="22"/>
              </w:rPr>
              <w:t xml:space="preserve">1ед., бульдозер ДТ-75 </w:t>
            </w:r>
            <w:r>
              <w:rPr>
                <w:rStyle w:val="24"/>
              </w:rPr>
              <w:t xml:space="preserve">- </w:t>
            </w:r>
            <w:r>
              <w:rPr>
                <w:rStyle w:val="22"/>
              </w:rPr>
              <w:t xml:space="preserve">1 ед., трактор МТЗ-60 82.1 </w:t>
            </w:r>
            <w:r>
              <w:rPr>
                <w:rStyle w:val="24"/>
              </w:rPr>
              <w:t xml:space="preserve">- </w:t>
            </w:r>
            <w:r>
              <w:rPr>
                <w:rStyle w:val="22"/>
              </w:rPr>
              <w:t>1 ед., мотопомпа мобильная (Коммунальная машина КО-502, насосы мобильные по</w:t>
            </w:r>
            <w:r>
              <w:rPr>
                <w:rStyle w:val="22"/>
              </w:rPr>
              <w:softHyphen/>
              <w:t xml:space="preserve">гружные) -1 ед., сварочный передвижной агрегат «МО- </w:t>
            </w:r>
            <w:r>
              <w:rPr>
                <w:rStyle w:val="22"/>
                <w:lang w:val="en-US" w:eastAsia="en-US"/>
              </w:rPr>
              <w:t>SA</w:t>
            </w:r>
            <w:r w:rsidRPr="009452D3">
              <w:rPr>
                <w:rStyle w:val="22"/>
                <w:lang w:eastAsia="en-US"/>
              </w:rPr>
              <w:t xml:space="preserve">» </w:t>
            </w:r>
            <w:r>
              <w:rPr>
                <w:rStyle w:val="22"/>
              </w:rPr>
              <w:t>- 1ед., катер «Амур» - 1 ед., аварийно-ремонтная бригада-16 чел.</w:t>
            </w:r>
          </w:p>
        </w:tc>
      </w:tr>
      <w:tr w:rsidR="00032B59">
        <w:trPr>
          <w:trHeight w:hRule="exact" w:val="55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ind w:left="300"/>
              <w:rPr>
                <w:rFonts w:cs="Courier New"/>
              </w:rPr>
            </w:pPr>
            <w:r>
              <w:rPr>
                <w:rStyle w:val="22"/>
              </w:rPr>
              <w:t>ООО «Нерудстром»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78" w:lineRule="exact"/>
              <w:rPr>
                <w:rFonts w:cs="Courier New"/>
              </w:rPr>
            </w:pPr>
            <w:r>
              <w:rPr>
                <w:rStyle w:val="22"/>
              </w:rPr>
              <w:t>Экскаватор ЕК 18-30 - 1 ед., автокран КС 3579 - 1 ед., погрузчик ХС 955 - 1 ед., КамАЗ 6520 - 1 ед.</w:t>
            </w:r>
          </w:p>
        </w:tc>
      </w:tr>
      <w:tr w:rsidR="00032B59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ОАО «ВКМУ «Гидро</w:t>
            </w:r>
            <w:r>
              <w:rPr>
                <w:rStyle w:val="22"/>
              </w:rPr>
              <w:softHyphen/>
              <w:t>монтаж»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>Автокран КС-45117К- 1 ед., ГАЗ-3307 - 1 ед.</w:t>
            </w:r>
          </w:p>
        </w:tc>
      </w:tr>
      <w:tr w:rsidR="00032B59">
        <w:trPr>
          <w:trHeight w:hRule="exact" w:val="30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МУП «Коммунальные сети города Новочебок- сарска»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tabs>
                <w:tab w:val="left" w:pos="2573"/>
                <w:tab w:val="left" w:pos="3053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Фургон ГАЗ-53 - 1 ед., фургон ГАЗ-4795 - 1 ед., фургон ЗИЛ-131 - 1 ед., вакуумная машина ГАЗ-3307 - 1 ед., вакуумная машина ГАЗ-53 - 1 ед., вакуумная машина КАМАЗ - 2 ед., насос СНП - 1 ед., насос ЮМЗ-бл - 1 ед., насос (трактор) МТЗ-82 - 1 ед., трактор ДТ-75 - 1 ед., экскаватор ЭО-3323 -Зед., экскаватор ЭО-2621 - 1ед., экскаватор ЕК-18-27 - 1 ед., бульдозер ДЗ-133 - 1 ед., бульдозер ЭО-2621 - 1 ед., автокран КС-3577 - 1 ед., автокран КС-54711 - 1 ед., канализационно-промывная машина ЗИЛ-43332</w:t>
            </w:r>
            <w:r>
              <w:rPr>
                <w:rStyle w:val="22"/>
              </w:rPr>
              <w:tab/>
              <w:t>-</w:t>
            </w:r>
            <w:r>
              <w:rPr>
                <w:rStyle w:val="22"/>
              </w:rPr>
              <w:tab/>
              <w:t>1 ед., канализационно</w:t>
            </w:r>
            <w:r>
              <w:rPr>
                <w:rStyle w:val="22"/>
              </w:rPr>
              <w:softHyphen/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промывочная машина КО-514 - 1 ед.</w:t>
            </w:r>
          </w:p>
        </w:tc>
      </w:tr>
      <w:tr w:rsidR="00032B59">
        <w:trPr>
          <w:trHeight w:hRule="exact" w:val="8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ПАО «Химпром»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Аварийно - техническая команда ремонтников с обору</w:t>
            </w:r>
            <w:r>
              <w:rPr>
                <w:rStyle w:val="22"/>
              </w:rPr>
              <w:softHyphen/>
              <w:t>дованием. Сводная группа по водопроводным, тепловым газовым и канализационным</w:t>
            </w:r>
          </w:p>
        </w:tc>
      </w:tr>
      <w:tr w:rsidR="00032B59">
        <w:trPr>
          <w:trHeight w:hRule="exact" w:val="111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ОАО «Чувашская авто</w:t>
            </w:r>
            <w:r>
              <w:rPr>
                <w:rStyle w:val="22"/>
              </w:rPr>
              <w:softHyphen/>
              <w:t>транспортная компа</w:t>
            </w:r>
            <w:r>
              <w:rPr>
                <w:rStyle w:val="22"/>
              </w:rPr>
              <w:softHyphen/>
              <w:t>ния»</w:t>
            </w:r>
          </w:p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Машина комбинированная ЗИЛ-433362 КО-713-01 - 2 ед., Т-150К-09 </w:t>
            </w:r>
            <w:r>
              <w:rPr>
                <w:rStyle w:val="24"/>
              </w:rPr>
              <w:t xml:space="preserve">- </w:t>
            </w:r>
            <w:r>
              <w:rPr>
                <w:rStyle w:val="22"/>
              </w:rPr>
              <w:t>1 ед., экскаватор ЭО-2621 В - 2 ед., экс</w:t>
            </w:r>
            <w:r>
              <w:rPr>
                <w:rStyle w:val="22"/>
              </w:rPr>
              <w:softHyphen/>
              <w:t>каватор-погрузчик ЭП-2626Е - 1 ед.</w:t>
            </w:r>
          </w:p>
        </w:tc>
      </w:tr>
      <w:tr w:rsidR="00032B59">
        <w:trPr>
          <w:trHeight w:hRule="exact" w:val="223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ОАО «Доркомсервис» (по согласованию)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9648" w:wrap="notBeside" w:vAnchor="text" w:hAnchor="text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Автосамосвал КамАЗ-2 ед., автогрейдер ДЗ-99, ДЗ-143 - 2 ед., подметно-уборочная машина КО-707-8 ед., снего</w:t>
            </w:r>
            <w:r>
              <w:rPr>
                <w:rStyle w:val="22"/>
              </w:rPr>
              <w:softHyphen/>
              <w:t>погрузчик КО-207, 206-2 ед., бульдозер ДТ-75-1 ед., бульдозер МК-21-1ед., пескоразбрызгиватель - ЗИЛ- 432932 - 1 ед., РМГ-4 1 ед., МДК-432932 - 1 ед., поли</w:t>
            </w:r>
            <w:r>
              <w:rPr>
                <w:rStyle w:val="22"/>
              </w:rPr>
              <w:softHyphen/>
              <w:t>вомоечная ПМ-130-2 ед., трактора ДТ-75, Т-170 с косым отвалом - 1 ед., экскаватор ЭО-2621- 2 ед., экскаватор ЭО-3323 «Балерина»-1ед.</w:t>
            </w:r>
          </w:p>
        </w:tc>
      </w:tr>
    </w:tbl>
    <w:p w:rsidR="00032B59" w:rsidRDefault="00032B59">
      <w:pPr>
        <w:framePr w:w="9648" w:wrap="notBeside" w:vAnchor="text" w:hAnchor="text" w:y="1"/>
        <w:rPr>
          <w:sz w:val="2"/>
          <w:szCs w:val="2"/>
        </w:rPr>
      </w:pPr>
    </w:p>
    <w:p w:rsidR="00032B59" w:rsidRDefault="00032B59">
      <w:pPr>
        <w:rPr>
          <w:sz w:val="2"/>
          <w:szCs w:val="2"/>
        </w:rPr>
      </w:pPr>
    </w:p>
    <w:p w:rsidR="00032B59" w:rsidRDefault="00032B59">
      <w:pPr>
        <w:rPr>
          <w:sz w:val="2"/>
          <w:szCs w:val="2"/>
        </w:rPr>
        <w:sectPr w:rsidR="00032B59">
          <w:pgSz w:w="11900" w:h="16840"/>
          <w:pgMar w:top="571" w:right="185" w:bottom="571" w:left="1337" w:header="0" w:footer="3" w:gutter="0"/>
          <w:cols w:space="720"/>
          <w:noEndnote/>
          <w:titlePg/>
          <w:docGrid w:linePitch="360"/>
        </w:sectPr>
      </w:pP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  <w:rPr>
          <w:rFonts w:cs="Courier New"/>
        </w:rPr>
      </w:pPr>
    </w:p>
    <w:p w:rsidR="00032B59" w:rsidRPr="0043467E" w:rsidRDefault="00032B59" w:rsidP="0043467E">
      <w:pPr>
        <w:pStyle w:val="21"/>
        <w:shd w:val="clear" w:color="auto" w:fill="auto"/>
        <w:spacing w:line="298" w:lineRule="exact"/>
        <w:ind w:right="200"/>
        <w:jc w:val="right"/>
        <w:rPr>
          <w:sz w:val="22"/>
          <w:szCs w:val="22"/>
        </w:rPr>
      </w:pPr>
      <w:r w:rsidRPr="0043467E">
        <w:rPr>
          <w:sz w:val="22"/>
          <w:szCs w:val="22"/>
        </w:rPr>
        <w:t xml:space="preserve">Приложение №1   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                       УТВЕРЖДАЮ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                      Заместитель главы администрации 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       города Новочебоксарска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 по вопросам градостроительства, 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ЖКХ и инфраструктуры 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center"/>
      </w:pPr>
      <w:r>
        <w:t xml:space="preserve">                                                                                                                  ______________</w:t>
      </w:r>
    </w:p>
    <w:p w:rsidR="00032B59" w:rsidRDefault="00032B59" w:rsidP="0043467E">
      <w:pPr>
        <w:pStyle w:val="21"/>
        <w:shd w:val="clear" w:color="auto" w:fill="auto"/>
        <w:spacing w:line="298" w:lineRule="exact"/>
        <w:ind w:right="200"/>
        <w:jc w:val="right"/>
      </w:pPr>
      <w:r>
        <w:t xml:space="preserve"> « </w:t>
      </w:r>
      <w:r>
        <w:rPr>
          <w:rStyle w:val="23"/>
        </w:rPr>
        <w:t xml:space="preserve">     </w:t>
      </w:r>
      <w:r>
        <w:rPr>
          <w:rStyle w:val="220"/>
        </w:rPr>
        <w:t xml:space="preserve">» </w:t>
      </w:r>
      <w:r>
        <w:t>февраля</w:t>
      </w:r>
      <w:bookmarkStart w:id="0" w:name="_GoBack"/>
      <w:bookmarkEnd w:id="0"/>
      <w:r>
        <w:t xml:space="preserve"> 2019 г.</w:t>
      </w:r>
    </w:p>
    <w:p w:rsidR="00032B59" w:rsidRDefault="00032B59">
      <w:pPr>
        <w:pStyle w:val="50"/>
        <w:shd w:val="clear" w:color="auto" w:fill="auto"/>
        <w:spacing w:before="0"/>
        <w:ind w:right="260"/>
      </w:pPr>
      <w:r>
        <w:t>ПЛАН</w:t>
      </w:r>
    </w:p>
    <w:p w:rsidR="00032B59" w:rsidRDefault="00032B59">
      <w:pPr>
        <w:pStyle w:val="21"/>
        <w:shd w:val="clear" w:color="auto" w:fill="auto"/>
        <w:spacing w:line="298" w:lineRule="exact"/>
        <w:ind w:right="260"/>
        <w:jc w:val="center"/>
      </w:pPr>
      <w:r>
        <w:t>мероприятий по безаварийному пропуску</w:t>
      </w:r>
      <w:r>
        <w:br/>
        <w:t>паводка по городу Новочебоксарск</w:t>
      </w:r>
    </w:p>
    <w:p w:rsidR="00032B59" w:rsidRDefault="00032B59">
      <w:pPr>
        <w:pStyle w:val="21"/>
        <w:shd w:val="clear" w:color="auto" w:fill="auto"/>
        <w:spacing w:line="298" w:lineRule="exact"/>
        <w:ind w:right="26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5170"/>
        <w:gridCol w:w="1430"/>
        <w:gridCol w:w="3288"/>
      </w:tblGrid>
      <w:tr w:rsidR="00032B59">
        <w:trPr>
          <w:trHeight w:hRule="exact" w:val="5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ind w:right="180"/>
              <w:jc w:val="right"/>
              <w:rPr>
                <w:rFonts w:cs="Courier New"/>
              </w:rPr>
            </w:pPr>
            <w:r>
              <w:rPr>
                <w:rStyle w:val="20"/>
              </w:rPr>
              <w:t>№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ind w:right="180"/>
              <w:jc w:val="right"/>
              <w:rPr>
                <w:rFonts w:cs="Courier New"/>
              </w:rPr>
            </w:pPr>
            <w:r>
              <w:rPr>
                <w:rStyle w:val="20"/>
              </w:rPr>
              <w:t>п/п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0"/>
              </w:rPr>
              <w:t>Наименование мероприятий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0"/>
              </w:rPr>
              <w:t>Срок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rPr>
                <w:rFonts w:cs="Courier New"/>
              </w:rPr>
            </w:pPr>
            <w:r>
              <w:rPr>
                <w:rStyle w:val="20"/>
              </w:rPr>
              <w:t>исполнения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0"/>
              </w:rPr>
              <w:t>Исполнители</w:t>
            </w:r>
          </w:p>
        </w:tc>
      </w:tr>
      <w:tr w:rsidR="00032B59">
        <w:trPr>
          <w:trHeight w:hRule="exact" w:val="31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Pr="00F25D85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166" w:lineRule="exact"/>
              <w:ind w:right="180"/>
              <w:jc w:val="right"/>
              <w:rPr>
                <w:rFonts w:cs="Courier New"/>
                <w:b/>
                <w:bCs/>
                <w:sz w:val="32"/>
                <w:szCs w:val="32"/>
              </w:rPr>
            </w:pPr>
            <w:r w:rsidRPr="00F25D85">
              <w:rPr>
                <w:rStyle w:val="27"/>
                <w:b w:val="0"/>
                <w:bCs w:val="0"/>
                <w:sz w:val="32"/>
                <w:szCs w:val="32"/>
                <w:vertAlign w:val="subscript"/>
                <w:lang w:val="ru-RU" w:eastAsia="ru-RU"/>
              </w:rPr>
              <w:t>1</w:t>
            </w:r>
            <w:r w:rsidRPr="00F25D85">
              <w:rPr>
                <w:rStyle w:val="27"/>
                <w:b w:val="0"/>
                <w:bCs w:val="0"/>
                <w:sz w:val="32"/>
                <w:szCs w:val="32"/>
                <w:lang w:val="ru-RU" w:eastAsia="ru-RU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 В целях подготовки и проведения предупредительных противопаводковых мероприятий руководителям предприятий, организаций и учреждений, эксплуатирующими гидротехнические сооружения, создать комиссии и аварийно-спасательные бригады, разработать планы их работы для проведения противопаводковых мероприятий, провести инструктаж по технике безопасности, подготовить для выполнения работ необходимую технику, автотранспорт и материалы.</w:t>
            </w:r>
          </w:p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cs="Courier New"/>
              </w:rPr>
            </w:pPr>
          </w:p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cs="Courier New"/>
              </w:rPr>
            </w:pPr>
          </w:p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cs="Courier New"/>
              </w:rPr>
            </w:pPr>
          </w:p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cs="Courier New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  <w:r>
              <w:rPr>
                <w:rStyle w:val="22"/>
              </w:rPr>
              <w:t>до 01.04.2019</w:t>
            </w: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right"/>
              <w:rPr>
                <w:rFonts w:cs="Courier New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Руководители предприятий, организаций и учреждений </w:t>
            </w: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согласованию),</w:t>
            </w: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  <w:r>
              <w:rPr>
                <w:rStyle w:val="22"/>
              </w:rPr>
              <w:t>УК ЖКХ (по согласованию), ТСЖ (по согласованию)</w:t>
            </w: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Style w:val="22"/>
              </w:rPr>
            </w:pPr>
          </w:p>
          <w:p w:rsidR="00032B59" w:rsidRDefault="00032B59" w:rsidP="00D428E2">
            <w:pPr>
              <w:pStyle w:val="21"/>
              <w:framePr w:w="10450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cs="Courier New"/>
              </w:rPr>
            </w:pPr>
          </w:p>
        </w:tc>
      </w:tr>
      <w:tr w:rsidR="00032B59">
        <w:trPr>
          <w:trHeight w:hRule="exact" w:val="19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ind w:right="180"/>
              <w:jc w:val="right"/>
              <w:rPr>
                <w:rFonts w:cs="Courier New"/>
              </w:rPr>
            </w:pPr>
            <w:r>
              <w:rPr>
                <w:rStyle w:val="22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F25D85">
            <w:pPr>
              <w:pStyle w:val="21"/>
              <w:framePr w:w="10450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Провести осмотр домов, зданий, сооружений и других объектов, провести очистку от снега и льда отмостков, территорий хозяйственных дворов, баз и прилегающих к ним территорий, а также козырьков, навесов зданий и сооружений.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1E2850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Fonts w:cs="Courier New"/>
              </w:rPr>
            </w:pPr>
            <w:r>
              <w:rPr>
                <w:rStyle w:val="22"/>
              </w:rPr>
              <w:t>до 01.04.2019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 w:rsidP="00571EA7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Руководители предприятий, организаций и учреждений,</w:t>
            </w:r>
          </w:p>
          <w:p w:rsidR="00032B59" w:rsidRDefault="00032B59" w:rsidP="00571EA7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 УК ЖКХ (по согласованию),</w:t>
            </w:r>
          </w:p>
          <w:p w:rsidR="00032B59" w:rsidRDefault="00032B59" w:rsidP="00571EA7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ТСЖ (по согласованию), жилищно-эксплуатационные организации города</w:t>
            </w:r>
          </w:p>
          <w:p w:rsidR="00032B59" w:rsidRDefault="00032B59" w:rsidP="00571EA7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(по согласованию)</w:t>
            </w:r>
          </w:p>
        </w:tc>
      </w:tr>
      <w:tr w:rsidR="00032B59">
        <w:trPr>
          <w:trHeight w:hRule="exact" w:val="19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3.</w:t>
            </w:r>
          </w:p>
          <w:p w:rsidR="00032B59" w:rsidRDefault="00032B59" w:rsidP="00AE3F0E">
            <w:pPr>
              <w:pStyle w:val="21"/>
              <w:framePr w:w="10450" w:wrap="notBeside" w:vAnchor="text" w:hAnchor="text" w:xAlign="center" w:y="1"/>
              <w:shd w:val="clear" w:color="auto" w:fill="auto"/>
              <w:spacing w:line="166" w:lineRule="exact"/>
              <w:rPr>
                <w:rFonts w:cs="Courier New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2259DD">
            <w:pPr>
              <w:pStyle w:val="21"/>
              <w:framePr w:w="10450" w:wrap="notBeside" w:vAnchor="text" w:hAnchor="text" w:xAlign="center" w:y="1"/>
              <w:shd w:val="clear" w:color="auto" w:fill="auto"/>
              <w:tabs>
                <w:tab w:val="left" w:pos="1315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Провести своевременную ликвидацию сосулек с крыш домов, зданий и других объектов. Провести очистку водоотводящих желобов, водоочистных труб и водостоков на жилых домах. Проводить их периодическую</w:t>
            </w:r>
            <w:r>
              <w:t xml:space="preserve"> </w:t>
            </w:r>
            <w:r>
              <w:rPr>
                <w:rStyle w:val="22"/>
              </w:rPr>
              <w:t>проверку.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в период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Руководители предприятий, организаций и учреждений,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 УК ЖКХ (по согласованию), ТСЖ (по согласованию), жилищно-эксплуатационные организации города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(по согласованию)</w:t>
            </w:r>
          </w:p>
        </w:tc>
      </w:tr>
      <w:tr w:rsidR="00032B59">
        <w:trPr>
          <w:trHeight w:hRule="exact" w:val="22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ind w:right="180"/>
              <w:jc w:val="right"/>
              <w:rPr>
                <w:rFonts w:cs="Courier New"/>
              </w:rPr>
            </w:pPr>
            <w:r>
              <w:rPr>
                <w:rStyle w:val="22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tabs>
                <w:tab w:val="left" w:pos="2962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Проверить состояние защиты от возможных нарушений паводковыми водами зданий и сооружений, кабельных и воздушных линий электропередач, трансформаторных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tabs>
                <w:tab w:val="left" w:pos="1536"/>
                <w:tab w:val="left" w:pos="2088"/>
                <w:tab w:val="left" w:pos="3653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подстанций и распределительных устройств, надземных и подземных инженерных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сооружений и коммуникаций, сооружений инженерной защиты.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2259DD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jc w:val="right"/>
              <w:rPr>
                <w:rFonts w:cs="Courier New"/>
              </w:rPr>
            </w:pPr>
            <w:r>
              <w:rPr>
                <w:rStyle w:val="22"/>
              </w:rPr>
              <w:t>до 01.04.2019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Руководители предприятий, организаций и учреждений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(по согласованию),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УК ЖКХ (по согласованию), ТСЖ (по согласованию)</w:t>
            </w:r>
          </w:p>
        </w:tc>
      </w:tr>
      <w:tr w:rsidR="00032B59">
        <w:trPr>
          <w:trHeight w:hRule="exact" w:val="14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spacing w:line="266" w:lineRule="exact"/>
              <w:ind w:right="180"/>
              <w:jc w:val="right"/>
              <w:rPr>
                <w:rFonts w:cs="Courier New"/>
              </w:rPr>
            </w:pPr>
            <w:r>
              <w:rPr>
                <w:rStyle w:val="22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Обеспечить выделение автотранспорта по заявке ООО «УК в ЖКХ» г. Новочебоксарска для проведения противопаводковых работ.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При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right"/>
              <w:rPr>
                <w:rFonts w:cs="Courier New"/>
              </w:rPr>
            </w:pPr>
            <w:r>
              <w:rPr>
                <w:rStyle w:val="22"/>
              </w:rPr>
              <w:t>необходимос ти в период</w:t>
            </w:r>
          </w:p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0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По соглашению с ОАО «Доркомсервис», ГУП «БОС», МУП «КС города Новочебоксарска», ОАО «ВКМУ «Гидромонтаж»,</w:t>
            </w:r>
          </w:p>
        </w:tc>
      </w:tr>
    </w:tbl>
    <w:p w:rsidR="00032B59" w:rsidRDefault="00032B59">
      <w:pPr>
        <w:framePr w:w="10450" w:wrap="notBeside" w:vAnchor="text" w:hAnchor="text" w:xAlign="center" w:y="1"/>
        <w:rPr>
          <w:sz w:val="2"/>
          <w:szCs w:val="2"/>
        </w:rPr>
      </w:pPr>
    </w:p>
    <w:p w:rsidR="00032B59" w:rsidRDefault="00032B59">
      <w:pPr>
        <w:rPr>
          <w:sz w:val="2"/>
          <w:szCs w:val="2"/>
        </w:rPr>
      </w:pPr>
    </w:p>
    <w:p w:rsidR="00032B59" w:rsidRDefault="00032B59" w:rsidP="00F25D85">
      <w:pPr>
        <w:framePr w:h="12120" w:hRule="exact" w:wrap="auto" w:hAnchor="text"/>
        <w:rPr>
          <w:sz w:val="2"/>
          <w:szCs w:val="2"/>
        </w:rPr>
        <w:sectPr w:rsidR="00032B59" w:rsidSect="00D428E2">
          <w:pgSz w:w="11900" w:h="16840"/>
          <w:pgMar w:top="1" w:right="268" w:bottom="467" w:left="1183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4972"/>
        <w:gridCol w:w="1559"/>
        <w:gridCol w:w="3118"/>
      </w:tblGrid>
      <w:tr w:rsidR="00032B59">
        <w:trPr>
          <w:trHeight w:hRule="exact" w:val="57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ОАО «ГЭСстрой»,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ООО «Нерудстром»</w:t>
            </w:r>
          </w:p>
        </w:tc>
      </w:tr>
      <w:tr w:rsidR="00032B59">
        <w:trPr>
          <w:trHeight w:hRule="exact" w:val="194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6.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761C4D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320"/>
                <w:tab w:val="left" w:pos="3048"/>
                <w:tab w:val="left" w:pos="3701"/>
              </w:tabs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 Организовать взаимодействие с Филиалом </w:t>
            </w:r>
          </w:p>
          <w:p w:rsidR="00032B59" w:rsidRDefault="00032B59" w:rsidP="00761C4D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320"/>
                <w:tab w:val="left" w:pos="3048"/>
                <w:tab w:val="left" w:pos="3701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ПАО «РусГидро» - «Чебоксарская ГЭС» по передаче информации</w:t>
            </w:r>
            <w:r>
              <w:rPr>
                <w:rStyle w:val="22"/>
              </w:rPr>
              <w:tab/>
              <w:t xml:space="preserve"> по результатам наблюдения за уровнем горизонта воды и проведением замеров в верхнем и нижнем бьефе в период пропуска паводка.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ежедневно</w:t>
            </w: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Филиал ОАО «РусГидро» - «Чебоксарская ГЭС»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согласованию),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БУ ЧР «Чувашский центр по гидрометеорологии и мониторингу окружающей среды (по согласованию)</w:t>
            </w:r>
          </w:p>
        </w:tc>
      </w:tr>
      <w:tr w:rsidR="00032B59">
        <w:trPr>
          <w:trHeight w:hRule="exact" w:val="231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7.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238"/>
                <w:tab w:val="left" w:pos="2827"/>
                <w:tab w:val="left" w:pos="4699"/>
              </w:tabs>
              <w:jc w:val="both"/>
              <w:rPr>
                <w:rStyle w:val="22"/>
              </w:rPr>
            </w:pPr>
            <w:r>
              <w:rPr>
                <w:rStyle w:val="22"/>
              </w:rPr>
              <w:t xml:space="preserve">  Рекомендовать руководству Филиала ПАО «РусГидро» - «Чебоксарская ГЭС», Новочебок</w:t>
            </w:r>
            <w:r>
              <w:rPr>
                <w:rStyle w:val="22"/>
              </w:rPr>
              <w:softHyphen/>
              <w:t>сарской ТЭЦ-3, Чебоксарского РГСиС, ГУП «БОС» утвердить мероприятия по устойчивому функционированию объектов, обеспечению безопасности судоходства и список ответственных лиц по гидротехническим сооружениям в период половодья.</w:t>
            </w: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238"/>
                <w:tab w:val="left" w:pos="2827"/>
                <w:tab w:val="left" w:pos="4699"/>
              </w:tabs>
              <w:jc w:val="both"/>
              <w:rPr>
                <w:rFonts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до</w:t>
            </w: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01.04.2019</w:t>
            </w: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Руководители предприятий, (по согласованию)</w:t>
            </w:r>
          </w:p>
        </w:tc>
      </w:tr>
      <w:tr w:rsidR="00032B59">
        <w:trPr>
          <w:trHeight w:hRule="exact" w:val="1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8.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685"/>
                <w:tab w:val="left" w:pos="3029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Принять меры по созданию в необходимых объемах материально-технических средств и финансовых</w:t>
            </w:r>
            <w:r>
              <w:rPr>
                <w:rStyle w:val="22"/>
              </w:rPr>
              <w:tab/>
              <w:t>ресурсов</w:t>
            </w:r>
            <w:r>
              <w:rPr>
                <w:rStyle w:val="22"/>
              </w:rPr>
              <w:tab/>
              <w:t>на ликвидацию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возможных ЧС и первоочередных мероприятий по жизнеобеспечению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на весь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период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ind w:left="240"/>
              <w:rPr>
                <w:rFonts w:cs="Courier New"/>
              </w:rPr>
            </w:pPr>
            <w:r>
              <w:rPr>
                <w:rStyle w:val="22"/>
              </w:rPr>
              <w:t>весеннего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Руководители организаций, предприятий, учреждений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(по согласованию)</w:t>
            </w:r>
          </w:p>
        </w:tc>
      </w:tr>
      <w:tr w:rsidR="00032B59">
        <w:trPr>
          <w:trHeight w:hRule="exact" w:val="168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9.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694"/>
                <w:tab w:val="left" w:pos="3000"/>
                <w:tab w:val="right" w:pos="4954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Подготовить необходимые материально- технические</w:t>
            </w:r>
            <w:r>
              <w:rPr>
                <w:rStyle w:val="22"/>
              </w:rPr>
              <w:tab/>
              <w:t>средства</w:t>
            </w:r>
            <w:r>
              <w:rPr>
                <w:rStyle w:val="22"/>
              </w:rPr>
              <w:tab/>
              <w:t>для</w:t>
            </w:r>
            <w:r>
              <w:rPr>
                <w:rStyle w:val="22"/>
              </w:rPr>
              <w:tab/>
              <w:t>проведения</w:t>
            </w:r>
          </w:p>
          <w:p w:rsidR="00032B59" w:rsidRDefault="00032B59" w:rsidP="00B74F0A">
            <w:pPr>
              <w:pStyle w:val="21"/>
              <w:framePr w:w="10435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спасательных работ (камень, гравий, песок, цемент, бревна, доски, канаты, тросы и т.п.), орудий труда, спецодежды, специальной техники и механизмов, плавсредств.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до 15.04.2019</w:t>
            </w: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</w:p>
          <w:p w:rsidR="00032B59" w:rsidRDefault="00032B59" w:rsidP="00765F0A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Руководители предприятий, организаций и учреждений 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</w:tr>
      <w:tr w:rsidR="00032B59">
        <w:trPr>
          <w:trHeight w:hRule="exact" w:val="25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10.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891"/>
                <w:tab w:val="left" w:pos="3576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Организовать</w:t>
            </w:r>
            <w:r>
              <w:rPr>
                <w:rStyle w:val="22"/>
              </w:rPr>
              <w:tab/>
              <w:t>проведение</w:t>
            </w:r>
            <w:r>
              <w:rPr>
                <w:rStyle w:val="22"/>
              </w:rPr>
              <w:tab/>
              <w:t>необходимой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430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разъяснительной работы среди населения и учащихся</w:t>
            </w:r>
            <w:r>
              <w:rPr>
                <w:rStyle w:val="22"/>
              </w:rPr>
              <w:tab/>
              <w:t>учебных заведений города по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обеспечению мер безопасности и поведению на водоемах в период прохождения паводка.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в период прохождения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 w:rsidP="000216AC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Новочебоксарский инспекторский участок «Центр ГИМС МЧС России по Чувашской Республике - Чувашии» (по согласованию), спасательная станция «Новочебоксарская» КУ «ЧР ППС» ГК ЧС Чувашии </w:t>
            </w:r>
          </w:p>
          <w:p w:rsidR="00032B59" w:rsidRDefault="00032B59" w:rsidP="000216AC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</w:tr>
      <w:tr w:rsidR="00032B59">
        <w:trPr>
          <w:trHeight w:hRule="exact" w:val="223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 Обеспечить необходимый уровень готовности откачивающих насосов на предприятиях. Провести опробование механического оборудования и устранение дефектов в их работе.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9856A2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до</w:t>
            </w:r>
          </w:p>
          <w:p w:rsidR="00032B59" w:rsidRDefault="00032B59" w:rsidP="009856A2">
            <w:pPr>
              <w:pStyle w:val="21"/>
              <w:framePr w:w="10435" w:wrap="notBeside" w:vAnchor="text" w:hAnchor="text" w:xAlign="center" w:y="1"/>
              <w:shd w:val="clear" w:color="auto" w:fill="auto"/>
              <w:spacing w:before="80"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01.04.2019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Руководители организаций, предприятий 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  <w:p w:rsidR="00032B59" w:rsidRDefault="00032B59" w:rsidP="00C8298F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 xml:space="preserve">УК ЖКХ (по согласованию), ТСЖ (по согласованию), жилищно-эксплуатационные организации </w:t>
            </w:r>
          </w:p>
          <w:p w:rsidR="00032B59" w:rsidRDefault="00032B59" w:rsidP="00C8298F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</w:tr>
      <w:tr w:rsidR="00032B59">
        <w:trPr>
          <w:trHeight w:hRule="exact" w:val="19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498"/>
                <w:tab w:val="left" w:pos="3043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Провести внешний осмотр электрических сетей, их маркировку, состояние смотровых колодцев, состояние ливнеприемников,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водоотводных труб, водоотводных лотков и колодцев, очистить и промыть их ото льда, снега, мусора и песка.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rPr>
                <w:rFonts w:cs="Courier New"/>
              </w:rPr>
            </w:pPr>
            <w:r>
              <w:rPr>
                <w:rStyle w:val="22"/>
              </w:rPr>
              <w:t xml:space="preserve">  постоянно в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период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Руководители предприятий, организаций и учреждений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(по согласованию),</w:t>
            </w:r>
          </w:p>
          <w:p w:rsidR="00032B59" w:rsidRDefault="00032B59" w:rsidP="00977949">
            <w:pPr>
              <w:pStyle w:val="21"/>
              <w:framePr w:w="10435" w:wrap="notBeside" w:vAnchor="text" w:hAnchor="text" w:xAlign="center" w:y="1"/>
              <w:shd w:val="clear" w:color="auto" w:fill="auto"/>
              <w:spacing w:after="280"/>
              <w:jc w:val="center"/>
              <w:rPr>
                <w:rStyle w:val="22"/>
              </w:rPr>
            </w:pPr>
            <w:r>
              <w:rPr>
                <w:rStyle w:val="22"/>
              </w:rPr>
              <w:t>УК ЖКХ (по согласованию), ТСЖ (по согласованию), ООО «Благоустройство» (по согласованию)</w:t>
            </w:r>
          </w:p>
          <w:p w:rsidR="00032B59" w:rsidRDefault="00032B59" w:rsidP="00E133AB">
            <w:pPr>
              <w:pStyle w:val="21"/>
              <w:framePr w:w="10435" w:wrap="notBeside" w:vAnchor="text" w:hAnchor="text" w:xAlign="center" w:y="1"/>
              <w:shd w:val="clear" w:color="auto" w:fill="auto"/>
              <w:spacing w:after="280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</w:t>
            </w:r>
          </w:p>
        </w:tc>
      </w:tr>
      <w:tr w:rsidR="00032B59">
        <w:trPr>
          <w:trHeight w:hRule="exact" w:val="58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13.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tabs>
                <w:tab w:val="left" w:pos="1613"/>
                <w:tab w:val="left" w:pos="3768"/>
              </w:tabs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Постоянно</w:t>
            </w:r>
            <w:r>
              <w:rPr>
                <w:rStyle w:val="22"/>
              </w:rPr>
              <w:tab/>
              <w:t>контролировать</w:t>
            </w:r>
            <w:r>
              <w:rPr>
                <w:rStyle w:val="22"/>
              </w:rPr>
              <w:tab/>
              <w:t>проведение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>комплекса мероприятий по отводу паводковых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в период</w:t>
            </w:r>
          </w:p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паводка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35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Руководители предприятий и организаций города</w:t>
            </w:r>
          </w:p>
        </w:tc>
      </w:tr>
    </w:tbl>
    <w:p w:rsidR="00032B59" w:rsidRDefault="00032B59">
      <w:pPr>
        <w:framePr w:w="10435" w:wrap="notBeside" w:vAnchor="text" w:hAnchor="text" w:xAlign="center" w:y="1"/>
        <w:rPr>
          <w:sz w:val="2"/>
          <w:szCs w:val="2"/>
        </w:rPr>
      </w:pPr>
    </w:p>
    <w:p w:rsidR="00032B59" w:rsidRDefault="00032B59">
      <w:pPr>
        <w:rPr>
          <w:sz w:val="2"/>
          <w:szCs w:val="2"/>
        </w:rPr>
      </w:pP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4958"/>
        <w:gridCol w:w="1642"/>
        <w:gridCol w:w="3035"/>
      </w:tblGrid>
      <w:tr w:rsidR="00032B59">
        <w:trPr>
          <w:trHeight w:hRule="exact" w:val="19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left" w:pos="1282"/>
                <w:tab w:val="left" w:pos="3067"/>
                <w:tab w:val="right" w:pos="4944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вод от канализационных и водопроводных колодцев и камер переключения, установить контроль за возможным их затоплением с целью исключения попадания талых вод в систему</w:t>
            </w:r>
            <w:r>
              <w:rPr>
                <w:rStyle w:val="22"/>
              </w:rPr>
              <w:tab/>
              <w:t>канализации</w:t>
            </w:r>
            <w:r>
              <w:rPr>
                <w:rStyle w:val="22"/>
              </w:rPr>
              <w:tab/>
              <w:t>и</w:t>
            </w:r>
            <w:r>
              <w:rPr>
                <w:rStyle w:val="22"/>
              </w:rPr>
              <w:tab/>
              <w:t>обеспечения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right" w:pos="4944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нормального функционирования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биологических очистных сооружений.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(по согласованию),</w:t>
            </w:r>
          </w:p>
          <w:p w:rsidR="00032B59" w:rsidRDefault="00032B59" w:rsidP="009856A2">
            <w:pPr>
              <w:pStyle w:val="21"/>
              <w:framePr w:w="10454" w:wrap="notBeside" w:vAnchor="text" w:hAnchor="text" w:xAlign="center" w:y="1"/>
              <w:shd w:val="clear" w:color="auto" w:fill="auto"/>
              <w:ind w:right="-41"/>
              <w:jc w:val="center"/>
              <w:rPr>
                <w:rFonts w:cs="Courier New"/>
              </w:rPr>
            </w:pPr>
            <w:r>
              <w:rPr>
                <w:rStyle w:val="22"/>
              </w:rPr>
              <w:t>МУП «КС города Новочебоксарска»</w:t>
            </w:r>
          </w:p>
        </w:tc>
      </w:tr>
      <w:tr w:rsidR="00032B59">
        <w:trPr>
          <w:trHeight w:hRule="exact" w:val="16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14.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left" w:pos="1498"/>
                <w:tab w:val="left" w:pos="3446"/>
              </w:tabs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Провести</w:t>
            </w:r>
            <w:r>
              <w:rPr>
                <w:rStyle w:val="22"/>
              </w:rPr>
              <w:tab/>
              <w:t>обследование общественных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>колодцев с питьевой водой в деревне «Ольдеево», при необходимости запретить использование из них воды для питьевых нужд.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246931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до     15.04.2019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 w:rsidP="00246931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     Филиал ФБУЗ «Центр гигиены и эпидемиологии по Чувашской Республике -      </w:t>
            </w:r>
          </w:p>
          <w:p w:rsidR="00032B59" w:rsidRDefault="00032B59" w:rsidP="00246931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               Чувашии в </w:t>
            </w:r>
          </w:p>
          <w:p w:rsidR="00032B59" w:rsidRDefault="00032B59" w:rsidP="00246931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Fonts w:cs="Courier New"/>
              </w:rPr>
            </w:pPr>
            <w:r>
              <w:rPr>
                <w:rStyle w:val="22"/>
              </w:rPr>
              <w:t xml:space="preserve">         г. Новочебоксарск»</w:t>
            </w:r>
          </w:p>
          <w:p w:rsidR="00032B59" w:rsidRDefault="00032B59" w:rsidP="001F0D7B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           (по согласованию)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</w:p>
        </w:tc>
      </w:tr>
      <w:tr w:rsidR="00032B59">
        <w:trPr>
          <w:trHeight w:hRule="exact" w:val="13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15.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left" w:pos="1766"/>
                <w:tab w:val="left" w:pos="3336"/>
              </w:tabs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>Ограничить</w:t>
            </w:r>
            <w:r>
              <w:rPr>
                <w:rStyle w:val="22"/>
              </w:rPr>
              <w:tab/>
              <w:t>движение большегрузных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78" w:lineRule="exact"/>
              <w:jc w:val="both"/>
              <w:rPr>
                <w:rFonts w:cs="Courier New"/>
              </w:rPr>
            </w:pPr>
            <w:r>
              <w:rPr>
                <w:rStyle w:val="22"/>
              </w:rPr>
              <w:t>транспортных средств по городским дорогам.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B373CF">
            <w:pPr>
              <w:pStyle w:val="21"/>
              <w:framePr w:w="1045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в период с 01.04.2019 по 01.05.2019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2B59" w:rsidRDefault="00032B59" w:rsidP="00B373CF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Style w:val="22"/>
              </w:rPr>
            </w:pPr>
            <w:r>
              <w:rPr>
                <w:rStyle w:val="22"/>
              </w:rPr>
              <w:t>Сектор дорожно- транспортного хозяйства Управления городского хозяйства г. Новочебоксарска</w:t>
            </w:r>
          </w:p>
          <w:p w:rsidR="00032B59" w:rsidRDefault="00032B59" w:rsidP="00B373CF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Fonts w:cs="Courier New"/>
              </w:rPr>
            </w:pPr>
          </w:p>
        </w:tc>
      </w:tr>
      <w:tr w:rsidR="00032B59">
        <w:trPr>
          <w:trHeight w:hRule="exact" w:val="150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16.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left" w:pos="2688"/>
                <w:tab w:val="left" w:pos="4824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 Проверить работоспособность локальных систем оповещения для информирования населения о чрезвычайных ситуациях на гидротехнических сооружениях и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поддерживать их в постоянной готовности.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60"/>
              <w:rPr>
                <w:rFonts w:cs="Courier New"/>
              </w:rPr>
            </w:pPr>
            <w:r>
              <w:rPr>
                <w:rStyle w:val="22"/>
              </w:rPr>
              <w:t>Март 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Руководители предприятий, (по согласованию),</w:t>
            </w:r>
          </w:p>
          <w:p w:rsidR="00032B59" w:rsidRDefault="00032B59" w:rsidP="00F34CA7">
            <w:pPr>
              <w:pStyle w:val="21"/>
              <w:framePr w:w="10454" w:wrap="notBeside" w:vAnchor="text" w:hAnchor="text" w:xAlign="center" w:y="1"/>
              <w:shd w:val="clear" w:color="auto" w:fill="auto"/>
              <w:ind w:left="340"/>
              <w:rPr>
                <w:rStyle w:val="22"/>
              </w:rPr>
            </w:pPr>
            <w:r>
              <w:rPr>
                <w:rStyle w:val="22"/>
              </w:rPr>
              <w:t xml:space="preserve">КУ «Управление по      </w:t>
            </w:r>
          </w:p>
          <w:p w:rsidR="00032B59" w:rsidRDefault="00032B59" w:rsidP="00F34CA7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Style w:val="22"/>
              </w:rPr>
            </w:pPr>
            <w:r>
              <w:rPr>
                <w:rStyle w:val="22"/>
              </w:rPr>
              <w:t xml:space="preserve">         делам</w:t>
            </w:r>
            <w:r>
              <w:t xml:space="preserve"> </w:t>
            </w:r>
            <w:r>
              <w:rPr>
                <w:rStyle w:val="22"/>
              </w:rPr>
              <w:t>ГО и ЧС»</w:t>
            </w:r>
          </w:p>
          <w:p w:rsidR="00032B59" w:rsidRDefault="00032B59" w:rsidP="00F34CA7">
            <w:pPr>
              <w:pStyle w:val="21"/>
              <w:framePr w:w="10454" w:wrap="notBeside" w:vAnchor="text" w:hAnchor="text" w:xAlign="center" w:y="1"/>
              <w:shd w:val="clear" w:color="auto" w:fill="auto"/>
              <w:ind w:left="340"/>
              <w:rPr>
                <w:rFonts w:cs="Courier New"/>
              </w:rPr>
            </w:pPr>
            <w:r>
              <w:rPr>
                <w:rStyle w:val="22"/>
              </w:rPr>
              <w:t xml:space="preserve"> г. Новочебоксарска</w:t>
            </w:r>
          </w:p>
        </w:tc>
      </w:tr>
      <w:tr w:rsidR="00032B59">
        <w:trPr>
          <w:trHeight w:hRule="exact" w:val="124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17.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Проверить состояние дренажных сетей с их канализационными насосными станциями, обваловки отдельных звеньев сооружений и состояние аварийных выпусков.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 w:rsidP="00C62CBE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до</w:t>
            </w:r>
          </w:p>
          <w:p w:rsidR="00032B59" w:rsidRDefault="00032B59" w:rsidP="00C62CBE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 xml:space="preserve">  15.04.2019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Руководители предприятий, (по согласованию)</w:t>
            </w:r>
          </w:p>
        </w:tc>
      </w:tr>
      <w:tr w:rsidR="00032B59">
        <w:trPr>
          <w:trHeight w:hRule="exact" w:val="19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18.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 xml:space="preserve">  Единой диспетчерской службе (ЕДДС) города Новочебоксарска обеспечить оперативную связь с паводковыми комиссиями предприятий, администрацией города и другими организа</w:t>
            </w:r>
            <w:r>
              <w:rPr>
                <w:rStyle w:val="22"/>
              </w:rPr>
              <w:softHyphen/>
              <w:t>циями, осуществляющими мероприятия по предупреждению и ликвидации последствий ЧС.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в ходе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Fonts w:cs="Courier New"/>
              </w:rPr>
            </w:pPr>
            <w:r>
              <w:rPr>
                <w:rStyle w:val="22"/>
              </w:rPr>
              <w:t>прохождения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ind w:left="160"/>
              <w:rPr>
                <w:rFonts w:cs="Courier New"/>
              </w:rPr>
            </w:pPr>
            <w:r>
              <w:rPr>
                <w:rStyle w:val="22"/>
              </w:rPr>
              <w:t>паводковых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вод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78" w:lineRule="exact"/>
              <w:jc w:val="center"/>
              <w:rPr>
                <w:rFonts w:cs="Courier New"/>
              </w:rPr>
            </w:pPr>
            <w:r>
              <w:rPr>
                <w:rStyle w:val="22"/>
              </w:rPr>
              <w:t>КУ «Управление по делам ГО и ЧС» г. Новочебоксарска</w:t>
            </w:r>
          </w:p>
        </w:tc>
      </w:tr>
      <w:tr w:rsidR="00032B59">
        <w:trPr>
          <w:trHeight w:hRule="exact" w:val="52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spacing w:line="266" w:lineRule="exact"/>
              <w:ind w:left="180"/>
              <w:rPr>
                <w:rFonts w:cs="Courier New"/>
              </w:rPr>
            </w:pPr>
            <w:r>
              <w:rPr>
                <w:rStyle w:val="22"/>
              </w:rPr>
              <w:t>19.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Fonts w:cs="Courier New"/>
              </w:rPr>
            </w:pPr>
            <w:r>
              <w:rPr>
                <w:rStyle w:val="22"/>
              </w:rPr>
              <w:t xml:space="preserve">  Обратить внимание руководителей предприятий и организаций на обеспечение оперативной связи с администрацией и другими организациями, исходя из возможности повышения уровня воды на нижнем бьефе Филиала ПАО «РусГидро» - «Чебоксарская ГЭС», на возможность подтопления следующих хозяйственных и других объектов города: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rPr>
                <w:rStyle w:val="22"/>
              </w:rPr>
            </w:pPr>
            <w:r>
              <w:rPr>
                <w:rStyle w:val="22"/>
              </w:rPr>
              <w:t xml:space="preserve">Новочебоксарская ТЭЦ-3 филиала «Марий Эл и Чувашия» ПАО «Т Плюс» </w:t>
            </w:r>
          </w:p>
          <w:p w:rsidR="00032B59" w:rsidRDefault="00032B59" w:rsidP="00F25604">
            <w:pPr>
              <w:pStyle w:val="21"/>
              <w:framePr w:w="10454" w:wrap="notBeside" w:vAnchor="text" w:hAnchor="text" w:xAlign="center" w:y="1"/>
              <w:shd w:val="clear" w:color="auto" w:fill="auto"/>
              <w:tabs>
                <w:tab w:val="left" w:pos="202"/>
              </w:tabs>
              <w:rPr>
                <w:rFonts w:cs="Courier New"/>
              </w:rPr>
            </w:pPr>
            <w:r>
              <w:rPr>
                <w:rStyle w:val="22"/>
              </w:rPr>
              <w:t>(ул.  Промышленная, 97);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ООО «Нерудные строительные материалы»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both"/>
              <w:rPr>
                <w:rFonts w:cs="Courier New"/>
              </w:rPr>
            </w:pPr>
            <w:r>
              <w:rPr>
                <w:rStyle w:val="22"/>
              </w:rPr>
              <w:t>(ул. Промышленная, 4);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97"/>
              </w:tabs>
              <w:rPr>
                <w:rFonts w:cs="Courier New"/>
              </w:rPr>
            </w:pPr>
            <w:r>
              <w:rPr>
                <w:rStyle w:val="22"/>
              </w:rPr>
              <w:t>ГУП «Биологические очистные сооружения» Минстроя Чувашии (ул. Промышленная, 1);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88"/>
              </w:tabs>
              <w:jc w:val="both"/>
              <w:rPr>
                <w:rFonts w:cs="Courier New"/>
              </w:rPr>
            </w:pPr>
            <w:r>
              <w:rPr>
                <w:rStyle w:val="22"/>
              </w:rPr>
              <w:t>Садоводческое товарищество «Родник» на левом берегу р.Волга в нижнем бьефе Филиала ПАО «РусГидро» - «Чебоксарская ГЭС»;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в ходе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rPr>
                <w:rFonts w:cs="Courier New"/>
              </w:rPr>
            </w:pPr>
            <w:r>
              <w:rPr>
                <w:rStyle w:val="22"/>
              </w:rPr>
              <w:t>прохождения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ind w:left="160"/>
              <w:rPr>
                <w:rFonts w:cs="Courier New"/>
              </w:rPr>
            </w:pPr>
            <w:r>
              <w:rPr>
                <w:rStyle w:val="22"/>
              </w:rPr>
              <w:t>паводковых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вод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КУ «Управление по делам ГО и ЧС»</w:t>
            </w:r>
          </w:p>
          <w:p w:rsidR="00032B59" w:rsidRDefault="00032B59">
            <w:pPr>
              <w:pStyle w:val="21"/>
              <w:framePr w:w="10454" w:wrap="notBeside" w:vAnchor="text" w:hAnchor="text" w:xAlign="center" w:y="1"/>
              <w:shd w:val="clear" w:color="auto" w:fill="auto"/>
              <w:jc w:val="center"/>
              <w:rPr>
                <w:rFonts w:cs="Courier New"/>
              </w:rPr>
            </w:pPr>
            <w:r>
              <w:rPr>
                <w:rStyle w:val="22"/>
              </w:rPr>
              <w:t>г. Новочебоксарска, Руководители предприятий, (по согласованию), председатели садоводческих товариществ и гаражных кооперативов.</w:t>
            </w:r>
          </w:p>
        </w:tc>
      </w:tr>
    </w:tbl>
    <w:p w:rsidR="00032B59" w:rsidRDefault="00032B59">
      <w:pPr>
        <w:framePr w:w="10454" w:wrap="notBeside" w:vAnchor="text" w:hAnchor="text" w:xAlign="center" w:y="1"/>
        <w:rPr>
          <w:sz w:val="2"/>
          <w:szCs w:val="2"/>
        </w:rPr>
      </w:pPr>
    </w:p>
    <w:p w:rsidR="00032B59" w:rsidRDefault="00032B59">
      <w:pPr>
        <w:rPr>
          <w:sz w:val="2"/>
          <w:szCs w:val="2"/>
        </w:rPr>
        <w:sectPr w:rsidR="00032B59">
          <w:headerReference w:type="default" r:id="rId7"/>
          <w:pgSz w:w="11900" w:h="16840"/>
          <w:pgMar w:top="788" w:right="105" w:bottom="485" w:left="1340" w:header="0" w:footer="3" w:gutter="0"/>
          <w:cols w:space="720"/>
          <w:noEndnote/>
          <w:docGrid w:linePitch="360"/>
        </w:sectPr>
      </w:pPr>
    </w:p>
    <w:tbl>
      <w:tblPr>
        <w:tblW w:w="104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917"/>
        <w:gridCol w:w="1650"/>
        <w:gridCol w:w="3214"/>
      </w:tblGrid>
      <w:tr w:rsidR="00032B59">
        <w:trPr>
          <w:trHeight w:val="180"/>
        </w:trPr>
        <w:tc>
          <w:tcPr>
            <w:tcW w:w="710" w:type="dxa"/>
          </w:tcPr>
          <w:p w:rsidR="00032B59" w:rsidRDefault="00032B59" w:rsidP="009A0CA4">
            <w:pPr>
              <w:pStyle w:val="21"/>
              <w:ind w:left="518" w:right="260" w:firstLine="380"/>
              <w:jc w:val="both"/>
              <w:rPr>
                <w:rFonts w:cs="Courier New"/>
              </w:rPr>
            </w:pPr>
          </w:p>
          <w:p w:rsidR="00032B59" w:rsidRDefault="00032B59" w:rsidP="009A0CA4">
            <w:pPr>
              <w:pStyle w:val="21"/>
              <w:ind w:left="518" w:right="260" w:firstLine="380"/>
              <w:jc w:val="both"/>
              <w:rPr>
                <w:rFonts w:cs="Courier New"/>
              </w:rPr>
            </w:pPr>
          </w:p>
        </w:tc>
        <w:tc>
          <w:tcPr>
            <w:tcW w:w="4917" w:type="dxa"/>
          </w:tcPr>
          <w:p w:rsidR="00032B59" w:rsidRDefault="00032B59" w:rsidP="00FC425A">
            <w:pPr>
              <w:pStyle w:val="21"/>
              <w:shd w:val="clear" w:color="auto" w:fill="auto"/>
              <w:ind w:right="260"/>
              <w:jc w:val="both"/>
            </w:pPr>
            <w:r>
              <w:t xml:space="preserve"> -Садоводческое товарищество «Энергия» на левом берегу р. Волга в нижнем бьефе Филиала ПАО «РусГидро» - «Чебоксарская ГЭС»;</w:t>
            </w:r>
          </w:p>
          <w:p w:rsidR="00032B59" w:rsidRDefault="00032B59" w:rsidP="00FC425A">
            <w:pPr>
              <w:pStyle w:val="21"/>
              <w:shd w:val="clear" w:color="auto" w:fill="auto"/>
              <w:tabs>
                <w:tab w:val="left" w:pos="450"/>
              </w:tabs>
            </w:pPr>
            <w:r>
              <w:t>-Садоводческое товарищество «Водник»;</w:t>
            </w:r>
          </w:p>
          <w:p w:rsidR="00032B59" w:rsidRDefault="00032B59" w:rsidP="00BD1BEA">
            <w:pPr>
              <w:pStyle w:val="21"/>
              <w:shd w:val="clear" w:color="auto" w:fill="auto"/>
              <w:tabs>
                <w:tab w:val="left" w:pos="450"/>
              </w:tabs>
            </w:pPr>
            <w:r>
              <w:t xml:space="preserve">-ВСПК «Лодочная база» на правом берегу </w:t>
            </w:r>
          </w:p>
          <w:p w:rsidR="00032B59" w:rsidRDefault="00032B59" w:rsidP="00BD1BEA">
            <w:pPr>
              <w:pStyle w:val="21"/>
              <w:shd w:val="clear" w:color="auto" w:fill="auto"/>
              <w:tabs>
                <w:tab w:val="left" w:pos="450"/>
              </w:tabs>
            </w:pPr>
            <w:r>
              <w:t xml:space="preserve"> р. Волга (ул. Промышленная, вл-10г)</w:t>
            </w:r>
          </w:p>
          <w:p w:rsidR="00032B59" w:rsidRDefault="00032B59" w:rsidP="00FC425A">
            <w:pPr>
              <w:pStyle w:val="21"/>
              <w:ind w:left="388" w:right="260"/>
              <w:rPr>
                <w:rFonts w:cs="Courier New"/>
              </w:rPr>
            </w:pPr>
          </w:p>
        </w:tc>
        <w:tc>
          <w:tcPr>
            <w:tcW w:w="1650" w:type="dxa"/>
          </w:tcPr>
          <w:p w:rsidR="00032B59" w:rsidRDefault="00032B59">
            <w:pPr>
              <w:rPr>
                <w:rFonts w:ascii="Times New Roman" w:hAnsi="Times New Roman" w:cs="Times New Roman"/>
              </w:rPr>
            </w:pPr>
          </w:p>
          <w:p w:rsidR="00032B59" w:rsidRDefault="00032B59" w:rsidP="009A0CA4">
            <w:pPr>
              <w:pStyle w:val="21"/>
              <w:ind w:left="518" w:right="260" w:firstLine="380"/>
              <w:jc w:val="both"/>
              <w:rPr>
                <w:rFonts w:cs="Courier New"/>
              </w:rPr>
            </w:pPr>
          </w:p>
        </w:tc>
        <w:tc>
          <w:tcPr>
            <w:tcW w:w="3214" w:type="dxa"/>
          </w:tcPr>
          <w:p w:rsidR="00032B59" w:rsidRDefault="00032B59">
            <w:pPr>
              <w:rPr>
                <w:rFonts w:ascii="Times New Roman" w:hAnsi="Times New Roman" w:cs="Times New Roman"/>
              </w:rPr>
            </w:pPr>
          </w:p>
          <w:p w:rsidR="00032B59" w:rsidRDefault="00032B59" w:rsidP="009A0CA4">
            <w:pPr>
              <w:pStyle w:val="21"/>
              <w:ind w:left="518" w:right="260" w:firstLine="380"/>
              <w:jc w:val="both"/>
              <w:rPr>
                <w:rFonts w:cs="Courier New"/>
              </w:rPr>
            </w:pPr>
          </w:p>
        </w:tc>
      </w:tr>
    </w:tbl>
    <w:p w:rsidR="00032B59" w:rsidRDefault="00032B59">
      <w:pPr>
        <w:pStyle w:val="21"/>
        <w:shd w:val="clear" w:color="auto" w:fill="auto"/>
        <w:ind w:left="220" w:right="260" w:firstLine="380"/>
        <w:jc w:val="both"/>
        <w:rPr>
          <w:rFonts w:cs="Courier New"/>
        </w:rPr>
      </w:pPr>
    </w:p>
    <w:p w:rsidR="00032B59" w:rsidRDefault="00032B59">
      <w:pPr>
        <w:pStyle w:val="21"/>
        <w:shd w:val="clear" w:color="auto" w:fill="auto"/>
        <w:ind w:left="220" w:right="260" w:firstLine="380"/>
        <w:jc w:val="both"/>
        <w:rPr>
          <w:rFonts w:cs="Courier New"/>
        </w:rPr>
      </w:pPr>
    </w:p>
    <w:p w:rsidR="00032B59" w:rsidRDefault="00032B59">
      <w:pPr>
        <w:pStyle w:val="21"/>
        <w:shd w:val="clear" w:color="auto" w:fill="auto"/>
        <w:ind w:left="220" w:right="260" w:firstLine="380"/>
        <w:jc w:val="both"/>
        <w:rPr>
          <w:rFonts w:cs="Courier New"/>
        </w:rPr>
      </w:pPr>
    </w:p>
    <w:p w:rsidR="00032B59" w:rsidRDefault="00032B59">
      <w:pPr>
        <w:pStyle w:val="21"/>
        <w:shd w:val="clear" w:color="auto" w:fill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23.35pt;margin-top:165.25pt;width:71.75pt;height:13.3pt;z-index:-251658240;visibility:visible;mso-wrap-distance-left:143.05pt;mso-wrap-distance-right:5pt;mso-position-horizontal-relative:margin;mso-position-vertical-relative:margin" filled="f" stroked="f">
            <v:textbox style="mso-fit-shape-to-text:t" inset="0,0,0,0">
              <w:txbxContent>
                <w:p w:rsidR="00032B59" w:rsidRDefault="00032B59">
                  <w:pPr>
                    <w:pStyle w:val="21"/>
                    <w:shd w:val="clear" w:color="auto" w:fill="auto"/>
                    <w:spacing w:line="266" w:lineRule="exact"/>
                    <w:rPr>
                      <w:rFonts w:cs="Courier New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r>
        <w:t xml:space="preserve">Начальник КУ «Управление по делам ГО и ЧС» города Новочебоксарска - заместитель председателя </w:t>
      </w:r>
    </w:p>
    <w:p w:rsidR="00032B59" w:rsidRDefault="00032B59" w:rsidP="00915DB5">
      <w:pPr>
        <w:pStyle w:val="21"/>
        <w:shd w:val="clear" w:color="auto" w:fill="auto"/>
        <w:jc w:val="both"/>
      </w:pPr>
      <w:r>
        <w:t>противопаводковой комиссии                                                                                   А.Н. Ермаков</w:t>
      </w:r>
    </w:p>
    <w:p w:rsidR="00032B59" w:rsidRDefault="00032B59" w:rsidP="00915DB5">
      <w:pPr>
        <w:pStyle w:val="21"/>
        <w:shd w:val="clear" w:color="auto" w:fill="auto"/>
        <w:jc w:val="both"/>
        <w:sectPr w:rsidR="00032B59" w:rsidSect="000A0853">
          <w:pgSz w:w="11900" w:h="16840"/>
          <w:pgMar w:top="985" w:right="134" w:bottom="6523" w:left="1678" w:header="0" w:footer="3" w:gutter="0"/>
          <w:cols w:space="720"/>
          <w:noEndnote/>
          <w:docGrid w:linePitch="360"/>
        </w:sectPr>
      </w:pPr>
      <w:r>
        <w:t xml:space="preserve"> </w:t>
      </w:r>
    </w:p>
    <w:p w:rsidR="00032B59" w:rsidRDefault="00032B59" w:rsidP="00915DB5">
      <w:pPr>
        <w:spacing w:line="240" w:lineRule="exact"/>
        <w:jc w:val="both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spacing w:line="240" w:lineRule="exact"/>
        <w:rPr>
          <w:sz w:val="19"/>
          <w:szCs w:val="19"/>
        </w:rPr>
      </w:pPr>
    </w:p>
    <w:p w:rsidR="00032B59" w:rsidRDefault="00032B59">
      <w:pPr>
        <w:rPr>
          <w:sz w:val="2"/>
          <w:szCs w:val="2"/>
        </w:rPr>
        <w:sectPr w:rsidR="00032B59">
          <w:type w:val="continuous"/>
          <w:pgSz w:w="11900" w:h="16840"/>
          <w:pgMar w:top="970" w:right="0" w:bottom="970" w:left="0" w:header="0" w:footer="3" w:gutter="0"/>
          <w:cols w:space="720"/>
          <w:noEndnote/>
          <w:docGrid w:linePitch="360"/>
        </w:sectPr>
      </w:pPr>
    </w:p>
    <w:p w:rsidR="00032B59" w:rsidRDefault="00032B59">
      <w:pPr>
        <w:spacing w:line="360" w:lineRule="exact"/>
      </w:pPr>
    </w:p>
    <w:p w:rsidR="00032B59" w:rsidRDefault="00032B59">
      <w:pPr>
        <w:spacing w:line="405" w:lineRule="exact"/>
      </w:pPr>
    </w:p>
    <w:p w:rsidR="00032B59" w:rsidRDefault="00032B59">
      <w:pPr>
        <w:rPr>
          <w:sz w:val="2"/>
          <w:szCs w:val="2"/>
        </w:rPr>
      </w:pPr>
    </w:p>
    <w:sectPr w:rsidR="00032B59" w:rsidSect="00285B0B">
      <w:type w:val="continuous"/>
      <w:pgSz w:w="11900" w:h="16840"/>
      <w:pgMar w:top="970" w:right="320" w:bottom="970" w:left="4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59" w:rsidRDefault="00032B59">
      <w:r>
        <w:separator/>
      </w:r>
    </w:p>
  </w:endnote>
  <w:endnote w:type="continuationSeparator" w:id="0">
    <w:p w:rsidR="00032B59" w:rsidRDefault="0003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59" w:rsidRDefault="00032B59"/>
  </w:footnote>
  <w:footnote w:type="continuationSeparator" w:id="0">
    <w:p w:rsidR="00032B59" w:rsidRDefault="00032B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B59" w:rsidRDefault="00032B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842E9"/>
    <w:multiLevelType w:val="multilevel"/>
    <w:tmpl w:val="6A34A3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E46BF"/>
    <w:multiLevelType w:val="multilevel"/>
    <w:tmpl w:val="9C667F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1E"/>
    <w:rsid w:val="000216AC"/>
    <w:rsid w:val="00032B59"/>
    <w:rsid w:val="000857D2"/>
    <w:rsid w:val="000A0853"/>
    <w:rsid w:val="000D0326"/>
    <w:rsid w:val="000D66E9"/>
    <w:rsid w:val="000D78DA"/>
    <w:rsid w:val="00116220"/>
    <w:rsid w:val="001224FE"/>
    <w:rsid w:val="00132A6A"/>
    <w:rsid w:val="001344F9"/>
    <w:rsid w:val="001E2850"/>
    <w:rsid w:val="001F0D7B"/>
    <w:rsid w:val="00207B29"/>
    <w:rsid w:val="002259DD"/>
    <w:rsid w:val="00240E17"/>
    <w:rsid w:val="00245275"/>
    <w:rsid w:val="00246931"/>
    <w:rsid w:val="00285B0B"/>
    <w:rsid w:val="00351C72"/>
    <w:rsid w:val="0043467E"/>
    <w:rsid w:val="00445473"/>
    <w:rsid w:val="00571EA7"/>
    <w:rsid w:val="00591D03"/>
    <w:rsid w:val="005B3ED0"/>
    <w:rsid w:val="006076C4"/>
    <w:rsid w:val="00632FD0"/>
    <w:rsid w:val="00671637"/>
    <w:rsid w:val="007231D8"/>
    <w:rsid w:val="00761C4D"/>
    <w:rsid w:val="00765F0A"/>
    <w:rsid w:val="00794CCD"/>
    <w:rsid w:val="007965A6"/>
    <w:rsid w:val="007F181A"/>
    <w:rsid w:val="0080236D"/>
    <w:rsid w:val="0085249D"/>
    <w:rsid w:val="00890E3D"/>
    <w:rsid w:val="008F0E03"/>
    <w:rsid w:val="00915DB5"/>
    <w:rsid w:val="00940911"/>
    <w:rsid w:val="009452D3"/>
    <w:rsid w:val="009473BB"/>
    <w:rsid w:val="00956728"/>
    <w:rsid w:val="0096187E"/>
    <w:rsid w:val="00977949"/>
    <w:rsid w:val="009856A2"/>
    <w:rsid w:val="009A0CA4"/>
    <w:rsid w:val="009A0D97"/>
    <w:rsid w:val="009A481E"/>
    <w:rsid w:val="009F7096"/>
    <w:rsid w:val="00A415AC"/>
    <w:rsid w:val="00A43E3A"/>
    <w:rsid w:val="00A55ADA"/>
    <w:rsid w:val="00A578DF"/>
    <w:rsid w:val="00A643FC"/>
    <w:rsid w:val="00A87DD4"/>
    <w:rsid w:val="00AA3785"/>
    <w:rsid w:val="00AE3F0E"/>
    <w:rsid w:val="00B12DF0"/>
    <w:rsid w:val="00B33700"/>
    <w:rsid w:val="00B373CF"/>
    <w:rsid w:val="00B53623"/>
    <w:rsid w:val="00B74F0A"/>
    <w:rsid w:val="00BB0E98"/>
    <w:rsid w:val="00BD12E9"/>
    <w:rsid w:val="00BD1BEA"/>
    <w:rsid w:val="00BF3FD4"/>
    <w:rsid w:val="00C62CBE"/>
    <w:rsid w:val="00C8298F"/>
    <w:rsid w:val="00D02DE1"/>
    <w:rsid w:val="00D428E2"/>
    <w:rsid w:val="00DE5B31"/>
    <w:rsid w:val="00DF3FDC"/>
    <w:rsid w:val="00E133AB"/>
    <w:rsid w:val="00E53F64"/>
    <w:rsid w:val="00F25604"/>
    <w:rsid w:val="00F25D85"/>
    <w:rsid w:val="00F34CA7"/>
    <w:rsid w:val="00FB6F2A"/>
    <w:rsid w:val="00FC425A"/>
    <w:rsid w:val="00FF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uiPriority w:val="99"/>
    <w:locked/>
    <w:rsid w:val="00285B0B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85B0B"/>
    <w:rPr>
      <w:rFonts w:ascii="Times New Roman" w:hAnsi="Times New Roman" w:cs="Times New Roman"/>
      <w:b/>
      <w:bCs/>
      <w:spacing w:val="120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85B0B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Курсив"/>
    <w:basedOn w:val="2"/>
    <w:uiPriority w:val="99"/>
    <w:rsid w:val="00285B0B"/>
    <w:rPr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11">
    <w:name w:val="Основной текст (2) + 11"/>
    <w:aliases w:val="5 pt,Полужирный,Курсив"/>
    <w:basedOn w:val="2"/>
    <w:uiPriority w:val="99"/>
    <w:rsid w:val="00285B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2">
    <w:name w:val="Основной текст (2)"/>
    <w:basedOn w:val="2"/>
    <w:uiPriority w:val="99"/>
    <w:rsid w:val="00285B0B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5">
    <w:name w:val="Основной текст (2)5"/>
    <w:basedOn w:val="2"/>
    <w:uiPriority w:val="99"/>
    <w:rsid w:val="00285B0B"/>
    <w:rPr>
      <w:color w:val="370403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4"/>
    <w:basedOn w:val="2"/>
    <w:uiPriority w:val="99"/>
    <w:rsid w:val="00285B0B"/>
    <w:rPr>
      <w:color w:val="101046"/>
      <w:spacing w:val="0"/>
      <w:w w:val="100"/>
      <w:position w:val="0"/>
      <w:sz w:val="24"/>
      <w:szCs w:val="24"/>
      <w:lang w:val="ru-RU" w:eastAsia="ru-RU"/>
    </w:rPr>
  </w:style>
  <w:style w:type="character" w:customStyle="1" w:styleId="23">
    <w:name w:val="Основной текст (2)3"/>
    <w:basedOn w:val="2"/>
    <w:uiPriority w:val="99"/>
    <w:rsid w:val="00285B0B"/>
    <w:rPr>
      <w:color w:val="101046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0">
    <w:name w:val="Основной текст (2)2"/>
    <w:basedOn w:val="2"/>
    <w:uiPriority w:val="99"/>
    <w:rsid w:val="00285B0B"/>
    <w:rPr>
      <w:color w:val="101046"/>
      <w:spacing w:val="0"/>
      <w:w w:val="100"/>
      <w:position w:val="0"/>
      <w:sz w:val="24"/>
      <w:szCs w:val="24"/>
      <w:lang w:val="ru-RU" w:eastAsia="ru-RU"/>
    </w:rPr>
  </w:style>
  <w:style w:type="character" w:customStyle="1" w:styleId="a">
    <w:name w:val="Колонтитул_"/>
    <w:basedOn w:val="DefaultParagraphFont"/>
    <w:link w:val="1"/>
    <w:uiPriority w:val="99"/>
    <w:locked/>
    <w:rsid w:val="00285B0B"/>
    <w:rPr>
      <w:rFonts w:ascii="Times New Roman" w:hAnsi="Times New Roman" w:cs="Times New Roman"/>
      <w:sz w:val="20"/>
      <w:szCs w:val="20"/>
      <w:u w:val="none"/>
    </w:rPr>
  </w:style>
  <w:style w:type="character" w:customStyle="1" w:styleId="a0">
    <w:name w:val="Колонтитул"/>
    <w:basedOn w:val="a"/>
    <w:uiPriority w:val="99"/>
    <w:rsid w:val="00285B0B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85B0B"/>
    <w:rPr>
      <w:rFonts w:ascii="Times New Roman" w:hAnsi="Times New Roman" w:cs="Times New Roman"/>
      <w:b/>
      <w:bCs/>
      <w:spacing w:val="120"/>
      <w:u w:val="none"/>
    </w:rPr>
  </w:style>
  <w:style w:type="character" w:customStyle="1" w:styleId="27">
    <w:name w:val="Основной текст (2) + 7"/>
    <w:aliases w:val="5 pt1,Полужирный1,Интервал 1 pt"/>
    <w:basedOn w:val="2"/>
    <w:uiPriority w:val="99"/>
    <w:rsid w:val="00285B0B"/>
    <w:rPr>
      <w:b/>
      <w:bCs/>
      <w:color w:val="000000"/>
      <w:spacing w:val="30"/>
      <w:w w:val="100"/>
      <w:position w:val="0"/>
      <w:sz w:val="15"/>
      <w:szCs w:val="15"/>
      <w:lang w:val="en-US" w:eastAsia="en-US"/>
    </w:rPr>
  </w:style>
  <w:style w:type="character" w:customStyle="1" w:styleId="2FranklinGothicBook">
    <w:name w:val="Основной текст (2) + Franklin Gothic Book"/>
    <w:aliases w:val="8 pt"/>
    <w:basedOn w:val="2"/>
    <w:uiPriority w:val="99"/>
    <w:rsid w:val="00285B0B"/>
    <w:rPr>
      <w:rFonts w:ascii="Franklin Gothic Book" w:eastAsia="Times New Roman" w:hAnsi="Franklin Gothic Book" w:cs="Franklin Gothic Book"/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2Exact">
    <w:name w:val="Основной текст (2) Exact"/>
    <w:basedOn w:val="DefaultParagraphFont"/>
    <w:uiPriority w:val="99"/>
    <w:rsid w:val="00285B0B"/>
    <w:rPr>
      <w:rFonts w:ascii="Times New Roman" w:hAnsi="Times New Roman" w:cs="Times New Roman"/>
      <w:u w:val="none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285B0B"/>
    <w:rPr>
      <w:rFonts w:ascii="Century Gothic" w:eastAsia="Times New Roman" w:hAnsi="Century Gothic" w:cs="Century Gothic"/>
      <w:sz w:val="16"/>
      <w:szCs w:val="16"/>
      <w:u w:val="none"/>
      <w:lang w:val="en-US" w:eastAsia="en-US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285B0B"/>
    <w:rPr>
      <w:rFonts w:ascii="Franklin Gothic Book" w:eastAsia="Times New Roman" w:hAnsi="Franklin Gothic Book" w:cs="Franklin Gothic Book"/>
      <w:sz w:val="62"/>
      <w:szCs w:val="62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285B0B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285B0B"/>
    <w:pPr>
      <w:shd w:val="clear" w:color="auto" w:fill="FFFFFF"/>
      <w:spacing w:before="1100" w:after="60" w:line="266" w:lineRule="exact"/>
      <w:jc w:val="center"/>
    </w:pPr>
    <w:rPr>
      <w:rFonts w:ascii="Times New Roman" w:eastAsia="Times New Roman" w:hAnsi="Times New Roman" w:cs="Times New Roman"/>
      <w:b/>
      <w:bCs/>
      <w:spacing w:val="120"/>
    </w:rPr>
  </w:style>
  <w:style w:type="paragraph" w:customStyle="1" w:styleId="40">
    <w:name w:val="Основной текст (4)"/>
    <w:basedOn w:val="Normal"/>
    <w:link w:val="4"/>
    <w:uiPriority w:val="99"/>
    <w:rsid w:val="00285B0B"/>
    <w:pPr>
      <w:shd w:val="clear" w:color="auto" w:fill="FFFFFF"/>
      <w:spacing w:before="6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Колонтитул1"/>
    <w:basedOn w:val="Normal"/>
    <w:link w:val="a"/>
    <w:uiPriority w:val="99"/>
    <w:rsid w:val="00285B0B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285B0B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b/>
      <w:bCs/>
      <w:spacing w:val="120"/>
    </w:rPr>
  </w:style>
  <w:style w:type="paragraph" w:customStyle="1" w:styleId="6">
    <w:name w:val="Основной текст (6)"/>
    <w:basedOn w:val="Normal"/>
    <w:link w:val="6Exact"/>
    <w:uiPriority w:val="99"/>
    <w:rsid w:val="00285B0B"/>
    <w:pPr>
      <w:shd w:val="clear" w:color="auto" w:fill="FFFFFF"/>
      <w:spacing w:line="190" w:lineRule="exact"/>
    </w:pPr>
    <w:rPr>
      <w:rFonts w:ascii="Century Gothic" w:hAnsi="Century Gothic" w:cs="Century Gothic"/>
      <w:sz w:val="16"/>
      <w:szCs w:val="16"/>
      <w:lang w:val="en-US" w:eastAsia="en-US"/>
    </w:rPr>
  </w:style>
  <w:style w:type="paragraph" w:customStyle="1" w:styleId="7">
    <w:name w:val="Основной текст (7)"/>
    <w:basedOn w:val="Normal"/>
    <w:link w:val="7Exact"/>
    <w:uiPriority w:val="99"/>
    <w:rsid w:val="00285B0B"/>
    <w:pPr>
      <w:shd w:val="clear" w:color="auto" w:fill="FFFFFF"/>
      <w:spacing w:line="702" w:lineRule="exact"/>
    </w:pPr>
    <w:rPr>
      <w:rFonts w:ascii="Franklin Gothic Book" w:hAnsi="Franklin Gothic Book" w:cs="Franklin Gothic Book"/>
      <w:sz w:val="62"/>
      <w:szCs w:val="62"/>
    </w:rPr>
  </w:style>
  <w:style w:type="paragraph" w:styleId="Header">
    <w:name w:val="header"/>
    <w:basedOn w:val="Normal"/>
    <w:link w:val="HeaderChar"/>
    <w:uiPriority w:val="99"/>
    <w:rsid w:val="00632FD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32FD0"/>
    <w:rPr>
      <w:color w:val="000000"/>
    </w:rPr>
  </w:style>
  <w:style w:type="paragraph" w:styleId="Footer">
    <w:name w:val="footer"/>
    <w:basedOn w:val="Normal"/>
    <w:link w:val="FooterChar"/>
    <w:uiPriority w:val="99"/>
    <w:rsid w:val="00632FD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2FD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1611</Words>
  <Characters>9185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</dc:creator>
  <cp:keywords/>
  <dc:description/>
  <cp:lastModifiedBy>Пользователь</cp:lastModifiedBy>
  <cp:revision>8</cp:revision>
  <dcterms:created xsi:type="dcterms:W3CDTF">2019-01-23T05:01:00Z</dcterms:created>
  <dcterms:modified xsi:type="dcterms:W3CDTF">2019-03-15T10:59:00Z</dcterms:modified>
</cp:coreProperties>
</file>