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0F" w:rsidRPr="00A0708B" w:rsidRDefault="00DA290F" w:rsidP="00A0708B">
      <w:pPr>
        <w:pStyle w:val="af3"/>
        <w:rPr>
          <w:b/>
        </w:rPr>
      </w:pPr>
      <w:r w:rsidRPr="00A0708B">
        <w:rPr>
          <w:b/>
        </w:rPr>
        <w:t>Слайд 1. Заставка «Расширенное заседание коллегии»</w:t>
      </w:r>
    </w:p>
    <w:p w:rsidR="00CB56E0" w:rsidRPr="00A0708B" w:rsidRDefault="00C77967" w:rsidP="00A0708B">
      <w:pPr>
        <w:pStyle w:val="af3"/>
      </w:pPr>
      <w:r w:rsidRPr="00A0708B">
        <w:t>Уважаемые члены коллегии, приглашённые!</w:t>
      </w:r>
    </w:p>
    <w:p w:rsidR="00B3063F" w:rsidRPr="00A0708B" w:rsidRDefault="00166511" w:rsidP="00A0708B">
      <w:pPr>
        <w:pStyle w:val="af3"/>
      </w:pPr>
      <w:r w:rsidRPr="00A0708B">
        <w:tab/>
      </w:r>
      <w:r w:rsidR="00B3063F" w:rsidRPr="00A0708B">
        <w:t xml:space="preserve">Разрешите поприветствовать вас на итоговом заседании Коллегии, которую министерство проводит ежегодно, чтобы подвести итоги и согласовать план работы на очередной период. </w:t>
      </w:r>
    </w:p>
    <w:p w:rsidR="004D3259" w:rsidRPr="00A0708B" w:rsidRDefault="00166511" w:rsidP="00A0708B">
      <w:pPr>
        <w:pStyle w:val="af3"/>
      </w:pPr>
      <w:r w:rsidRPr="00A0708B">
        <w:tab/>
      </w:r>
      <w:r w:rsidR="004D3259" w:rsidRPr="00A0708B">
        <w:t>2018 год был очень непростым, принесшим нам много поводов для тревог, беспокойства, переживаний. Он был ознаменован уходом из жизни немалого количества выдающихся деятелей спортивной отрасли. Хотелось бы вспомнить их стоя минутой молчания…</w:t>
      </w:r>
    </w:p>
    <w:p w:rsidR="004D3259" w:rsidRPr="00A0708B" w:rsidRDefault="00166511" w:rsidP="00A0708B">
      <w:pPr>
        <w:pStyle w:val="af3"/>
      </w:pPr>
      <w:r w:rsidRPr="00A0708B">
        <w:t>(Видеоролик «Помним, скорбим»)</w:t>
      </w:r>
    </w:p>
    <w:p w:rsidR="008B3862" w:rsidRPr="00A0708B" w:rsidRDefault="008B3862" w:rsidP="00A0708B">
      <w:pPr>
        <w:pStyle w:val="af3"/>
        <w:rPr>
          <w:b/>
        </w:rPr>
      </w:pPr>
      <w:r w:rsidRPr="00A0708B">
        <w:rPr>
          <w:b/>
        </w:rPr>
        <w:t xml:space="preserve">Слайд </w:t>
      </w:r>
      <w:r w:rsidR="00DA290F" w:rsidRPr="00A0708B">
        <w:rPr>
          <w:b/>
        </w:rPr>
        <w:t>2. Заставка «Итоги развития отрасли за 2018 и задачи на 2019 год»</w:t>
      </w:r>
    </w:p>
    <w:p w:rsidR="00DA290F" w:rsidRPr="00A0708B" w:rsidRDefault="00166511" w:rsidP="00A0708B">
      <w:pPr>
        <w:pStyle w:val="af3"/>
      </w:pPr>
      <w:r w:rsidRPr="00A0708B">
        <w:tab/>
      </w:r>
      <w:r w:rsidR="004D3259" w:rsidRPr="00A0708B">
        <w:t>Когда мы говорим о спорте и развитии спортивной</w:t>
      </w:r>
      <w:r w:rsidR="006C3760" w:rsidRPr="00A0708B">
        <w:t xml:space="preserve"> </w:t>
      </w:r>
      <w:r w:rsidR="00E24E4F" w:rsidRPr="00A0708B">
        <w:t>отрасли</w:t>
      </w:r>
      <w:r w:rsidR="004D3259" w:rsidRPr="00A0708B">
        <w:t xml:space="preserve">, мы думаем о медалях, о спортивных звездах, чьи имена всегда на слуху, о тренерах, воспитавших великих чемпионов. При этом мы прекрасно понимаем, что звездами не рождаются. Путь к спортивной вершине начинается не на Олимпиаде или чемпионате мира, а во дворе дома, в спортивной секции, в физкультурном зале школы. </w:t>
      </w:r>
    </w:p>
    <w:p w:rsidR="001E487F" w:rsidRPr="00A0708B" w:rsidRDefault="00DA290F" w:rsidP="00A0708B">
      <w:pPr>
        <w:pStyle w:val="af3"/>
        <w:rPr>
          <w:b/>
        </w:rPr>
      </w:pPr>
      <w:r w:rsidRPr="00A0708B">
        <w:rPr>
          <w:b/>
        </w:rPr>
        <w:t xml:space="preserve">Слайд 3. Заставка </w:t>
      </w:r>
      <w:r w:rsidR="001E487F" w:rsidRPr="00A0708B">
        <w:rPr>
          <w:b/>
        </w:rPr>
        <w:t>«От массовости-к мастерству!»</w:t>
      </w:r>
    </w:p>
    <w:p w:rsidR="00CB56E0" w:rsidRPr="00A0708B" w:rsidRDefault="00DA290F" w:rsidP="00A0708B">
      <w:pPr>
        <w:pStyle w:val="af3"/>
      </w:pPr>
      <w:r w:rsidRPr="00A0708B">
        <w:tab/>
      </w:r>
      <w:r w:rsidR="004D3259" w:rsidRPr="00A0708B">
        <w:t>Весь спорт высших достижений держится на массовом спорте</w:t>
      </w:r>
      <w:r w:rsidR="007A0F17" w:rsidRPr="00A0708B">
        <w:t xml:space="preserve">. </w:t>
      </w:r>
      <w:r w:rsidR="004D3259" w:rsidRPr="00A0708B">
        <w:t xml:space="preserve"> В связи с этим одной из стратегических целей отрасли является привлечение к занятиям физической культурой и спортом максимального количества жителей </w:t>
      </w:r>
      <w:r w:rsidR="007A0F17" w:rsidRPr="00A0708B">
        <w:t>Чувашской Республики</w:t>
      </w:r>
      <w:r w:rsidR="0047003E" w:rsidRPr="00A0708B">
        <w:t>. В</w:t>
      </w:r>
      <w:r w:rsidR="00C77967" w:rsidRPr="00A0708B">
        <w:t xml:space="preserve"> течение отчетного периода основное усилие </w:t>
      </w:r>
      <w:r w:rsidR="00B069AA" w:rsidRPr="00A0708B">
        <w:t xml:space="preserve">министерства </w:t>
      </w:r>
      <w:r w:rsidR="00C77967" w:rsidRPr="00A0708B">
        <w:t>совместно с муниципальными образованиями и всей физкультурно-спортив</w:t>
      </w:r>
      <w:r w:rsidR="00A0708B">
        <w:t xml:space="preserve">ной общественностью республики </w:t>
      </w:r>
      <w:r w:rsidR="00C77967" w:rsidRPr="00A0708B">
        <w:t xml:space="preserve">было направлено на </w:t>
      </w:r>
      <w:r w:rsidR="00B069AA" w:rsidRPr="00A0708B">
        <w:t xml:space="preserve">приобщение жителей республики к физической культуре и созданию условий для занятия спортом. </w:t>
      </w:r>
    </w:p>
    <w:p w:rsidR="00CF4D43" w:rsidRPr="00A0708B" w:rsidRDefault="0047003E" w:rsidP="00A0708B">
      <w:pPr>
        <w:pStyle w:val="af3"/>
        <w:rPr>
          <w:color w:val="000000"/>
        </w:rPr>
      </w:pPr>
      <w:r w:rsidRPr="00A0708B">
        <w:tab/>
      </w:r>
      <w:r w:rsidR="00E24E4F" w:rsidRPr="00A0708B">
        <w:t xml:space="preserve">Результаты </w:t>
      </w:r>
      <w:r w:rsidR="000E5490" w:rsidRPr="00A0708B">
        <w:t xml:space="preserve">в массовом спорте и спорте высших достижений зависят от организации работы на всех уровнях. Проделанная за последние годы работа позволила Чувашии по итогам 2017 года занять третье место во Всероссийском смотр-конкурсе на лучшую организацию физкультурно-спортивной работы в субъектах Российской Федерации с численностью населения до 2 миллионов человек. Напомню, что при </w:t>
      </w:r>
      <w:r w:rsidR="00CF4D43" w:rsidRPr="00A0708B">
        <w:rPr>
          <w:color w:val="000000"/>
        </w:rPr>
        <w:t xml:space="preserve">составлении итогового рейтинга регионов жюри конкурса учитывались результаты работы в регионе по </w:t>
      </w:r>
      <w:r w:rsidR="000E5490" w:rsidRPr="00A0708B">
        <w:rPr>
          <w:color w:val="000000"/>
        </w:rPr>
        <w:t>шести основным направлениям, таким как:</w:t>
      </w:r>
      <w:r w:rsidR="00CF4D43" w:rsidRPr="00A0708B">
        <w:rPr>
          <w:color w:val="000000"/>
        </w:rPr>
        <w:t xml:space="preserve"> «Физическая культура и массовый спорт», «Подготовка спортивного резерва», «Спорт высших достижений», «Адаптивная физическая культура и спорт», «Материально-техническая база», «Финансирование физической культуры и спорта».</w:t>
      </w:r>
      <w:r w:rsidR="000E5490" w:rsidRPr="00A0708B">
        <w:rPr>
          <w:color w:val="000000"/>
        </w:rPr>
        <w:t xml:space="preserve"> </w:t>
      </w:r>
      <w:r w:rsidR="00955A26" w:rsidRPr="00A0708B">
        <w:rPr>
          <w:color w:val="000000"/>
        </w:rPr>
        <w:tab/>
      </w:r>
      <w:r w:rsidR="00CF4D43" w:rsidRPr="00A0708B">
        <w:rPr>
          <w:color w:val="000000"/>
        </w:rPr>
        <w:t>С учётом всех показателей в общем зачёте среди 85 субъектов Российской Федерации Чувашская Республика заняла 15 место. </w:t>
      </w:r>
    </w:p>
    <w:p w:rsidR="001E487F" w:rsidRPr="00A0708B" w:rsidRDefault="001E487F" w:rsidP="00A0708B">
      <w:pPr>
        <w:pStyle w:val="af3"/>
        <w:rPr>
          <w:b/>
          <w:color w:val="000000"/>
        </w:rPr>
      </w:pPr>
      <w:r w:rsidRPr="00A0708B">
        <w:rPr>
          <w:b/>
          <w:color w:val="000000"/>
        </w:rPr>
        <w:t>Слайд 4. Доля населения, систематически занимающегося ФКиС</w:t>
      </w:r>
    </w:p>
    <w:p w:rsidR="00B069AA" w:rsidRPr="00A0708B" w:rsidRDefault="0047003E" w:rsidP="00A0708B">
      <w:pPr>
        <w:pStyle w:val="af3"/>
      </w:pPr>
      <w:r w:rsidRPr="00A0708B">
        <w:tab/>
      </w:r>
      <w:r w:rsidR="00B069AA" w:rsidRPr="00A0708B">
        <w:t xml:space="preserve">Президент России Владимир Путин поставил задачу к 2024 году увеличить долю граждан, систематически занимающихся спортом, до 55 %. </w:t>
      </w:r>
      <w:r w:rsidR="00CF4D43" w:rsidRPr="00A0708B">
        <w:t>В</w:t>
      </w:r>
      <w:r w:rsidR="00B069AA" w:rsidRPr="00A0708B">
        <w:t xml:space="preserve"> Чувашии по итогам 2018 года 4</w:t>
      </w:r>
      <w:r w:rsidR="004B10AF" w:rsidRPr="00A0708B">
        <w:t>4</w:t>
      </w:r>
      <w:r w:rsidR="00B069AA" w:rsidRPr="00A0708B">
        <w:t>,</w:t>
      </w:r>
      <w:r w:rsidR="004B10AF" w:rsidRPr="00A0708B">
        <w:t>8</w:t>
      </w:r>
      <w:r w:rsidR="003B037C" w:rsidRPr="00A0708B">
        <w:t xml:space="preserve"> </w:t>
      </w:r>
      <w:r w:rsidR="00B069AA" w:rsidRPr="00A0708B">
        <w:t>% населения   ведет спортивный образ жизни</w:t>
      </w:r>
      <w:r w:rsidR="00CF4D43" w:rsidRPr="00A0708B">
        <w:t xml:space="preserve"> - и это один из лучших показателей в стране. </w:t>
      </w:r>
      <w:r w:rsidRPr="00A0708B">
        <w:t>Г</w:t>
      </w:r>
      <w:r w:rsidR="00CF4D43" w:rsidRPr="00A0708B">
        <w:t xml:space="preserve">лава республики Михаил Игнатьев в ежегодном Послании Государственному Совету поставил задачу </w:t>
      </w:r>
      <w:r w:rsidR="00B069AA" w:rsidRPr="00A0708B">
        <w:t xml:space="preserve">достичь </w:t>
      </w:r>
      <w:r w:rsidR="00E24E4F" w:rsidRPr="00A0708B">
        <w:t xml:space="preserve">55% </w:t>
      </w:r>
      <w:r w:rsidR="00B069AA" w:rsidRPr="00A0708B">
        <w:t>показателя в 202</w:t>
      </w:r>
      <w:r w:rsidR="009E4E97" w:rsidRPr="00A0708B">
        <w:t>1</w:t>
      </w:r>
      <w:r w:rsidR="00B069AA" w:rsidRPr="00A0708B">
        <w:t xml:space="preserve"> го</w:t>
      </w:r>
      <w:r w:rsidR="00CF4D43" w:rsidRPr="00A0708B">
        <w:t>ду. И</w:t>
      </w:r>
      <w:r w:rsidR="00B069AA" w:rsidRPr="00A0708B">
        <w:t xml:space="preserve"> это вполне достижимые</w:t>
      </w:r>
      <w:r w:rsidR="00E24E4F" w:rsidRPr="00A0708B">
        <w:t xml:space="preserve"> цели</w:t>
      </w:r>
      <w:r w:rsidR="00B069AA" w:rsidRPr="00A0708B">
        <w:t xml:space="preserve">. </w:t>
      </w:r>
      <w:r w:rsidR="00CF4D43" w:rsidRPr="00A0708B">
        <w:t xml:space="preserve">Необходимо </w:t>
      </w:r>
      <w:r w:rsidR="00B069AA" w:rsidRPr="00A0708B">
        <w:t>искать новые способы приобщения населения к физической культуре и спорту. Главная проблема на сегодняшний день – это низкий процент занимающихся физической культурой и спортом работающего населения. В связи с этим Михаил Васильевич поставил задачу создать на базе трудовых коллективов физкультурно-спортивные клубы, чтобы привлекать граждан к занятиям спортом по месту работы.</w:t>
      </w:r>
    </w:p>
    <w:p w:rsidR="001E487F" w:rsidRPr="00A0708B" w:rsidRDefault="001E487F" w:rsidP="00A0708B">
      <w:pPr>
        <w:pStyle w:val="af3"/>
        <w:rPr>
          <w:b/>
        </w:rPr>
      </w:pPr>
      <w:r w:rsidRPr="00A0708B">
        <w:rPr>
          <w:b/>
        </w:rPr>
        <w:t xml:space="preserve">Слайд 5. </w:t>
      </w:r>
      <w:r w:rsidR="00A70DD1" w:rsidRPr="00A0708B">
        <w:rPr>
          <w:b/>
        </w:rPr>
        <w:t>Возрастная структура населения, занимающегося ФКиС</w:t>
      </w:r>
    </w:p>
    <w:p w:rsidR="00F95759" w:rsidRPr="00A0708B" w:rsidRDefault="0047003E" w:rsidP="00A0708B">
      <w:pPr>
        <w:pStyle w:val="af3"/>
      </w:pPr>
      <w:r w:rsidRPr="00A0708B">
        <w:tab/>
        <w:t>Сегодня в разрезе возрастной категории жителей республики большая часть занимающихся физической культурой и спортом – около 80% приходится на долю детей и молодеж</w:t>
      </w:r>
      <w:r w:rsidR="00A0708B">
        <w:t>и</w:t>
      </w:r>
      <w:r w:rsidRPr="00A0708B">
        <w:t xml:space="preserve">. У нас сегодня явно "проседает" самая многочисленная группа – население среднего возраста от 30 до 55 лет женщины и до 60 лет мужчины. </w:t>
      </w:r>
    </w:p>
    <w:p w:rsidR="0047003E" w:rsidRPr="00A0708B" w:rsidRDefault="009E4E97" w:rsidP="00A0708B">
      <w:pPr>
        <w:pStyle w:val="af3"/>
      </w:pPr>
      <w:r w:rsidRPr="00A0708B">
        <w:lastRenderedPageBreak/>
        <w:tab/>
      </w:r>
      <w:r w:rsidR="0047003E" w:rsidRPr="00A0708B">
        <w:t xml:space="preserve">Здесь основной упор надо делать на приобщение населения, занятого в реальном секторе экономики. </w:t>
      </w:r>
      <w:r w:rsidRPr="00A0708B">
        <w:t xml:space="preserve">Это порядка 588 тыс. человек, из которых только свыше 221  тыс. человек или более 37 % приобщены к занятиям физической культурой и спортом. В этом направлении предстоит провести решительную и наступательную работу, что сыграет важную роль в повышении производительности труда и конкурентоспособности экономики. </w:t>
      </w:r>
    </w:p>
    <w:p w:rsidR="0034086B" w:rsidRPr="00A0708B" w:rsidRDefault="0034086B" w:rsidP="00A0708B">
      <w:pPr>
        <w:pStyle w:val="af3"/>
        <w:rPr>
          <w:b/>
        </w:rPr>
      </w:pPr>
      <w:r w:rsidRPr="00A0708B">
        <w:rPr>
          <w:b/>
        </w:rPr>
        <w:t xml:space="preserve">Слайд </w:t>
      </w:r>
      <w:r w:rsidR="00D227A6" w:rsidRPr="00A0708B">
        <w:rPr>
          <w:b/>
        </w:rPr>
        <w:t>6</w:t>
      </w:r>
      <w:r w:rsidRPr="00A0708B">
        <w:rPr>
          <w:b/>
        </w:rPr>
        <w:t>.</w:t>
      </w:r>
      <w:r w:rsidR="00A0708B">
        <w:rPr>
          <w:b/>
        </w:rPr>
        <w:t xml:space="preserve"> </w:t>
      </w:r>
      <w:r w:rsidRPr="00A0708B">
        <w:rPr>
          <w:b/>
        </w:rPr>
        <w:t>Физическая культура и спорт – для пожилых!</w:t>
      </w:r>
      <w:r w:rsidR="00955A26" w:rsidRPr="00A0708B">
        <w:rPr>
          <w:b/>
        </w:rPr>
        <w:tab/>
      </w:r>
    </w:p>
    <w:p w:rsidR="00A766D9" w:rsidRPr="00A0708B" w:rsidRDefault="0034086B" w:rsidP="00A0708B">
      <w:pPr>
        <w:pStyle w:val="af3"/>
      </w:pPr>
      <w:r w:rsidRPr="00A0708B">
        <w:tab/>
      </w:r>
      <w:r w:rsidR="00955A26" w:rsidRPr="00A0708B">
        <w:t xml:space="preserve">Не нужно забывать и о старшем поколении. </w:t>
      </w:r>
      <w:r w:rsidR="00B83CF0" w:rsidRPr="00A0708B">
        <w:tab/>
      </w:r>
      <w:r w:rsidR="00A766D9" w:rsidRPr="00A0708B">
        <w:t>Н</w:t>
      </w:r>
      <w:r w:rsidR="00E24E4F" w:rsidRPr="00A0708B">
        <w:t>еобходимо</w:t>
      </w:r>
      <w:r w:rsidR="00A766D9" w:rsidRPr="00A0708B">
        <w:t xml:space="preserve"> поддержать их желание заниматься физической культурой и спортом</w:t>
      </w:r>
      <w:r w:rsidR="00B83CF0" w:rsidRPr="00A0708B">
        <w:t>,</w:t>
      </w:r>
      <w:r w:rsidR="00A766D9" w:rsidRPr="00A0708B">
        <w:t xml:space="preserve"> планировать больше спортивных мероприятий с участием трудящихся и лиц пенсионного возраста.  </w:t>
      </w:r>
      <w:r w:rsidR="00E24E4F" w:rsidRPr="00A0708B">
        <w:t xml:space="preserve">Нужно </w:t>
      </w:r>
      <w:r w:rsidR="00A766D9" w:rsidRPr="00A0708B">
        <w:t xml:space="preserve">инициировать создание в </w:t>
      </w:r>
      <w:r w:rsidR="00B83CF0" w:rsidRPr="00A0708B">
        <w:t>муниципалитетах</w:t>
      </w:r>
      <w:r w:rsidR="00A766D9" w:rsidRPr="00A0708B">
        <w:t xml:space="preserve"> любительских клубных объединений (например: по скандинавской ходьбе, плаванию и любителей бега). </w:t>
      </w:r>
      <w:r w:rsidR="00A766D9" w:rsidRPr="00A0708B">
        <w:rPr>
          <w:shd w:val="clear" w:color="auto" w:fill="FFFFFF"/>
        </w:rPr>
        <w:t>У пожилых людей должны быть достойные условия для активного, здорового долголетия. </w:t>
      </w:r>
      <w:r w:rsidR="00A766D9" w:rsidRPr="00A0708B">
        <w:t xml:space="preserve">Для данной группы жителей должны быть организованы специальные оздоровительные группы с льготным или безвозмездным посещением спортивных залов и бассейнов. </w:t>
      </w:r>
    </w:p>
    <w:p w:rsidR="00A766D9" w:rsidRPr="00A0708B" w:rsidRDefault="00B83CF0" w:rsidP="00A0708B">
      <w:pPr>
        <w:pStyle w:val="af3"/>
      </w:pPr>
      <w:r w:rsidRPr="00A0708B">
        <w:tab/>
      </w:r>
      <w:r w:rsidR="00A766D9" w:rsidRPr="00A0708B">
        <w:t xml:space="preserve">Только таким путем можно увеличить численность пенсионеров, занимающихся физической культурой и спортом. </w:t>
      </w:r>
    </w:p>
    <w:p w:rsidR="0034086B" w:rsidRPr="00A0708B" w:rsidRDefault="00B83CF0" w:rsidP="00A0708B">
      <w:pPr>
        <w:pStyle w:val="af3"/>
      </w:pPr>
      <w:r w:rsidRPr="00A0708B">
        <w:tab/>
      </w:r>
      <w:r w:rsidR="00A766D9" w:rsidRPr="00A0708B">
        <w:t xml:space="preserve">Сегодня хочется выразить огромную благодарность республиканскому совету ветеранов спорта в лице Василия Сергеевича </w:t>
      </w:r>
      <w:r w:rsidRPr="00A0708B">
        <w:t xml:space="preserve">Шоркина </w:t>
      </w:r>
      <w:r w:rsidR="00A766D9" w:rsidRPr="00A0708B">
        <w:t>за большую работу по развитию спортивного движения среди лиц среднего и старшего поколений.</w:t>
      </w:r>
    </w:p>
    <w:p w:rsidR="00CB56E0" w:rsidRPr="00A0708B" w:rsidRDefault="00831A23" w:rsidP="00A0708B">
      <w:pPr>
        <w:pStyle w:val="af3"/>
        <w:rPr>
          <w:b/>
        </w:rPr>
      </w:pPr>
      <w:r w:rsidRPr="00A0708B">
        <w:rPr>
          <w:b/>
        </w:rPr>
        <w:t xml:space="preserve">Слайд </w:t>
      </w:r>
      <w:r w:rsidR="00D227A6" w:rsidRPr="00A0708B">
        <w:rPr>
          <w:b/>
        </w:rPr>
        <w:t>7</w:t>
      </w:r>
      <w:r w:rsidRPr="00A0708B">
        <w:rPr>
          <w:b/>
        </w:rPr>
        <w:t>. Доля населения, занимающегося ФКиС в сельских районах</w:t>
      </w:r>
      <w:r w:rsidR="00A766D9" w:rsidRPr="00A0708B">
        <w:rPr>
          <w:b/>
        </w:rPr>
        <w:t xml:space="preserve"> </w:t>
      </w:r>
    </w:p>
    <w:p w:rsidR="00CB56E0" w:rsidRPr="00A0708B" w:rsidRDefault="00B83CF0" w:rsidP="00A0708B">
      <w:pPr>
        <w:pStyle w:val="af3"/>
      </w:pPr>
      <w:r w:rsidRPr="00A0708B">
        <w:tab/>
      </w:r>
      <w:r w:rsidR="00C77967" w:rsidRPr="00A0708B">
        <w:t xml:space="preserve">Лидерами по доле </w:t>
      </w:r>
      <w:bookmarkStart w:id="0" w:name="_GoBack"/>
      <w:bookmarkEnd w:id="0"/>
      <w:r w:rsidRPr="00A0708B">
        <w:t>граждан</w:t>
      </w:r>
      <w:r w:rsidR="00C77967" w:rsidRPr="00A0708B">
        <w:t xml:space="preserve">, систематически занимающихся физической культурой и спортом, являются Батыревский, Вурнарский, Ибресинский, Канашский районы и город Канаш. </w:t>
      </w:r>
    </w:p>
    <w:p w:rsidR="00831A23" w:rsidRPr="00A0708B" w:rsidRDefault="00B83CF0" w:rsidP="00A0708B">
      <w:pPr>
        <w:pStyle w:val="af3"/>
      </w:pPr>
      <w:r w:rsidRPr="00A0708B">
        <w:tab/>
      </w:r>
      <w:r w:rsidR="00C77967" w:rsidRPr="00A0708B">
        <w:t xml:space="preserve">Хотя в городах Чебоксары и Новочебоксарск данный показатель ниже среднереспубликанского уровня, надо отметить сложившуюся положительную динамику, особенно в Чебоксарах. Здесь есть прекрасные примеры по внедрению новых проектов по развитию массового спорта. </w:t>
      </w:r>
    </w:p>
    <w:p w:rsidR="00831A23" w:rsidRPr="00A0708B" w:rsidRDefault="00831A23" w:rsidP="00A0708B">
      <w:pPr>
        <w:pStyle w:val="af3"/>
        <w:rPr>
          <w:b/>
        </w:rPr>
      </w:pPr>
      <w:r w:rsidRPr="00A0708B">
        <w:rPr>
          <w:b/>
        </w:rPr>
        <w:t xml:space="preserve">Слайд </w:t>
      </w:r>
      <w:r w:rsidR="00D227A6" w:rsidRPr="00A0708B">
        <w:rPr>
          <w:b/>
        </w:rPr>
        <w:t>8</w:t>
      </w:r>
      <w:r w:rsidRPr="00A0708B">
        <w:rPr>
          <w:b/>
        </w:rPr>
        <w:t>. Доля населения, занимающегося ФКиС вгородских округах</w:t>
      </w:r>
    </w:p>
    <w:p w:rsidR="00CB56E0" w:rsidRPr="00A0708B" w:rsidRDefault="00831A23" w:rsidP="00A0708B">
      <w:pPr>
        <w:pStyle w:val="af3"/>
      </w:pPr>
      <w:r w:rsidRPr="00A0708B">
        <w:tab/>
      </w:r>
      <w:r w:rsidR="00C77967" w:rsidRPr="00A0708B">
        <w:t xml:space="preserve">Большая работа проведена в последние годы администрацией города Чебоксары по строительству малобюджетных спортивных площадок в шаговой доступности. Считаю, что этот положительный опыт администрации г.Чебоксары должны изучить и применить у себя и другие </w:t>
      </w:r>
      <w:r w:rsidR="000E5490" w:rsidRPr="00A0708B">
        <w:t xml:space="preserve">муниципалитеты. </w:t>
      </w:r>
    </w:p>
    <w:p w:rsidR="00CB56E0" w:rsidRPr="00A0708B" w:rsidRDefault="00831A23" w:rsidP="00A0708B">
      <w:pPr>
        <w:pStyle w:val="af3"/>
      </w:pPr>
      <w:r w:rsidRPr="00A0708B">
        <w:tab/>
      </w:r>
      <w:r w:rsidR="00C77967" w:rsidRPr="00A0708B">
        <w:t>Согласно Указу Главы Чувашской Республики уже шестой год проводятся ежемесячные Дни здоровья и спорта, обеспечившие улучшение доступности спортивных объектов и ставшие социально-значимой акцией по повышению мотивации к систематическим занятиям физической культурой и спортом.</w:t>
      </w:r>
    </w:p>
    <w:p w:rsidR="00F95759" w:rsidRPr="00A0708B" w:rsidRDefault="00F95759" w:rsidP="00A0708B">
      <w:pPr>
        <w:pStyle w:val="af3"/>
        <w:rPr>
          <w:b/>
        </w:rPr>
      </w:pPr>
      <w:r w:rsidRPr="00A0708B">
        <w:rPr>
          <w:b/>
        </w:rPr>
        <w:t xml:space="preserve">Слайд </w:t>
      </w:r>
      <w:r w:rsidR="00D227A6" w:rsidRPr="00A0708B">
        <w:rPr>
          <w:b/>
        </w:rPr>
        <w:t>9</w:t>
      </w:r>
      <w:r w:rsidRPr="00A0708B">
        <w:rPr>
          <w:b/>
        </w:rPr>
        <w:t>. День здоровья и спорта</w:t>
      </w:r>
      <w:r w:rsidRPr="00A0708B">
        <w:rPr>
          <w:b/>
        </w:rPr>
        <w:tab/>
      </w:r>
    </w:p>
    <w:p w:rsidR="00A34CD2" w:rsidRPr="00A0708B" w:rsidRDefault="0047003E" w:rsidP="00A0708B">
      <w:pPr>
        <w:pStyle w:val="af3"/>
      </w:pPr>
      <w:r w:rsidRPr="00A0708B">
        <w:tab/>
      </w:r>
      <w:r w:rsidR="00C77967" w:rsidRPr="00A0708B">
        <w:t>Мониторинг проводимых Дней здоровья и спорта показал, что численность участников в каждом Дне здоровья и спорта составляет примерно 162-163 тысяч человек и не менее 350 массовых физкультурно-спортивных мероприятий проводится с участием населения всех категорий.</w:t>
      </w:r>
    </w:p>
    <w:p w:rsidR="00CB56E0" w:rsidRPr="00A0708B" w:rsidRDefault="0047003E" w:rsidP="00A0708B">
      <w:pPr>
        <w:pStyle w:val="af3"/>
      </w:pPr>
      <w:r w:rsidRPr="00A0708B">
        <w:rPr>
          <w:bCs/>
        </w:rPr>
        <w:tab/>
        <w:t>Н</w:t>
      </w:r>
      <w:r w:rsidR="00C77967" w:rsidRPr="00A0708B">
        <w:rPr>
          <w:bCs/>
        </w:rPr>
        <w:t>аиболее активно посещаемыми остаются физкультурно-спортивные комплексы, где в ходе каждой этой акции порядка 35 тыс. населения всех возрастов и категорий получают широкий перечень бесплатных оздоровительных услуг.</w:t>
      </w:r>
      <w:r w:rsidR="00C77967" w:rsidRPr="00A0708B">
        <w:tab/>
        <w:t xml:space="preserve"> </w:t>
      </w:r>
    </w:p>
    <w:p w:rsidR="00CB56E0" w:rsidRPr="00A0708B" w:rsidRDefault="00B83CF0" w:rsidP="00A0708B">
      <w:pPr>
        <w:pStyle w:val="af3"/>
      </w:pPr>
      <w:r w:rsidRPr="00A0708B">
        <w:tab/>
      </w:r>
      <w:r w:rsidR="001C4B84" w:rsidRPr="00A0708B">
        <w:t>Я хочу напомнить, уважаемые коллеги, что ц</w:t>
      </w:r>
      <w:r w:rsidR="0047003E" w:rsidRPr="00A0708B">
        <w:t xml:space="preserve">ель данной акции – обеспечить доступность спортивных сооружений, применить новые формы приобщения населения к занятиям спортом, популяризация активного семейного отдыха. Поэтому в этот день все республиканские и муниципальные спортивные сооружения должны максимально  быть доступны для посещения населением. Не нужно загружать в этот день спортивные залы и бассейны спортивными соревнованиями. Основной акцент нужно сделать на семейном отдыхе, проводить мастер-классы для посетителей, оздоровительные мероприятия для </w:t>
      </w:r>
      <w:r w:rsidR="0047003E" w:rsidRPr="00A0708B">
        <w:lastRenderedPageBreak/>
        <w:t xml:space="preserve">всех категорий граждан, начиная от детей дошкольного возраста до пенсионеров, а также лиц с ограниченными возможностями здоровья. </w:t>
      </w:r>
      <w:r w:rsidR="001C4B84" w:rsidRPr="00A0708B">
        <w:t>Проводить мероприятия по сдаче населением нормативов комплекса ГТО. Необходимо на муниципальном уровне обеспечить широкую информационную кампанию о проведении Дней здоровья и спорта. Нужно избавляться от формального подхода к проведению данной акции. Ну и конечно же, особо пристально</w:t>
      </w:r>
      <w:r w:rsidR="00955A26" w:rsidRPr="00A0708B">
        <w:t>е</w:t>
      </w:r>
      <w:r w:rsidR="001C4B84" w:rsidRPr="00A0708B">
        <w:t xml:space="preserve"> внимание в этот день уделить вопросам </w:t>
      </w:r>
      <w:r w:rsidR="00C77967" w:rsidRPr="00A0708B">
        <w:t>обеспечения безопасности</w:t>
      </w:r>
      <w:r w:rsidR="001C4B84" w:rsidRPr="00A0708B">
        <w:t xml:space="preserve">, чтобы избежать несчастных случаев надо </w:t>
      </w:r>
      <w:r w:rsidR="00C77967" w:rsidRPr="00A0708B">
        <w:t xml:space="preserve">строго руководствоваться высланными Минспортом Чувашии методическими рекомендациями. Мы рекомендовали создать комиссии при администрациях муниципальных районов и городских округов, осуществляющие контроль за проведением Дней здоровья и спорта.   </w:t>
      </w:r>
    </w:p>
    <w:p w:rsidR="00CB56E0" w:rsidRPr="00A0708B" w:rsidRDefault="00B83CF0" w:rsidP="00A0708B">
      <w:pPr>
        <w:pStyle w:val="af3"/>
      </w:pPr>
      <w:r w:rsidRPr="00A0708B">
        <w:tab/>
      </w:r>
      <w:r w:rsidR="00C77967" w:rsidRPr="00A0708B">
        <w:t xml:space="preserve">Надо четко понять, что руководители спортивных учреждений и сооружений полностью несут ответственность за обеспечение безопасности посетителей. </w:t>
      </w:r>
    </w:p>
    <w:p w:rsidR="00CB56E0" w:rsidRPr="00A0708B" w:rsidRDefault="001C4B84" w:rsidP="00A0708B">
      <w:pPr>
        <w:pStyle w:val="af3"/>
      </w:pPr>
      <w:r w:rsidRPr="00A0708B">
        <w:tab/>
        <w:t xml:space="preserve">Уже </w:t>
      </w:r>
      <w:r w:rsidR="00C77967" w:rsidRPr="00A0708B">
        <w:t>четвертый год проводится смотр-конкурс на лучшее проведение</w:t>
      </w:r>
      <w:r w:rsidRPr="00A0708B">
        <w:t xml:space="preserve"> Дня здоровья и спорта.</w:t>
      </w:r>
      <w:r w:rsidR="00C77967" w:rsidRPr="00A0708B">
        <w:t xml:space="preserve"> К сожалению, по итогам 2018 года мы получили материалы только от </w:t>
      </w:r>
      <w:r w:rsidRPr="00A0708B">
        <w:t xml:space="preserve">11-ти муниципалитетов – это </w:t>
      </w:r>
      <w:r w:rsidR="00C77967" w:rsidRPr="00A0708B">
        <w:t>администраций городов Чебоксары, Новочебокса</w:t>
      </w:r>
      <w:r w:rsidR="00A0708B">
        <w:t xml:space="preserve">рск, Канаш, Алатырь, Шумерля и </w:t>
      </w:r>
      <w:r w:rsidR="00C77967" w:rsidRPr="00A0708B">
        <w:t xml:space="preserve">Аликовского, Вурнарского, Красноармейского, Урмарского, Чебоксарского, Ядринского районов.  Здесь вопрос к специалистам физической культуры и спорта муниципалитетов. </w:t>
      </w:r>
      <w:r w:rsidRPr="00A0708B">
        <w:t xml:space="preserve">Необходимо активизировать вашу работу в данном направлении. Это касается участия в смотрах-конкурсах и по другим направлениям, т.к. </w:t>
      </w:r>
      <w:r w:rsidR="00A766D9" w:rsidRPr="00A0708B">
        <w:t>эти показатели будут учиты</w:t>
      </w:r>
      <w:r w:rsidR="00A0708B">
        <w:t xml:space="preserve">ваться при подведении рейтинга </w:t>
      </w:r>
      <w:r w:rsidR="00A766D9" w:rsidRPr="00A0708B">
        <w:t>муниципальных образований в итоговом республиканском конкурсе на лучшую постановку физкультурно-оздоровительной и спортивно-массовой работы.</w:t>
      </w:r>
    </w:p>
    <w:p w:rsidR="00F95759" w:rsidRPr="00A0708B" w:rsidRDefault="00F95759" w:rsidP="00A0708B">
      <w:pPr>
        <w:pStyle w:val="af3"/>
        <w:rPr>
          <w:b/>
        </w:rPr>
      </w:pPr>
      <w:r w:rsidRPr="00A0708B">
        <w:rPr>
          <w:b/>
        </w:rPr>
        <w:t>Слайд 1</w:t>
      </w:r>
      <w:r w:rsidR="00D227A6" w:rsidRPr="00A0708B">
        <w:rPr>
          <w:b/>
        </w:rPr>
        <w:t>0</w:t>
      </w:r>
      <w:r w:rsidRPr="00A0708B">
        <w:rPr>
          <w:b/>
        </w:rPr>
        <w:t>. Внедрение ВФСК «Готов к труду и обороне»</w:t>
      </w:r>
    </w:p>
    <w:p w:rsidR="002441EC" w:rsidRPr="00A0708B" w:rsidRDefault="00B83CF0" w:rsidP="00A0708B">
      <w:pPr>
        <w:pStyle w:val="af3"/>
      </w:pPr>
      <w:r w:rsidRPr="00A0708B">
        <w:tab/>
      </w:r>
      <w:r w:rsidR="00A0708B">
        <w:t xml:space="preserve">Истекший год </w:t>
      </w:r>
      <w:r w:rsidRPr="00A0708B">
        <w:t>был годом целенаправленной и системной работы по приобщению населения к выполнению нормативов Всероссийского физкультурно-спортивного комплекса ГТО.</w:t>
      </w:r>
      <w:r w:rsidR="002441EC" w:rsidRPr="00A0708B">
        <w:tab/>
      </w:r>
    </w:p>
    <w:p w:rsidR="00CB56E0" w:rsidRPr="00A0708B" w:rsidRDefault="002441EC" w:rsidP="00A0708B">
      <w:pPr>
        <w:pStyle w:val="af3"/>
      </w:pPr>
      <w:r w:rsidRPr="00A0708B">
        <w:tab/>
        <w:t xml:space="preserve">По состоянию на </w:t>
      </w:r>
      <w:r w:rsidR="00623C36" w:rsidRPr="00A0708B">
        <w:t xml:space="preserve">начало года </w:t>
      </w:r>
      <w:r w:rsidRPr="00A0708B">
        <w:t>к движению ГТО присоединились 1</w:t>
      </w:r>
      <w:r w:rsidR="00623C36" w:rsidRPr="00A0708B">
        <w:t>34</w:t>
      </w:r>
      <w:r w:rsidRPr="00A0708B">
        <w:t xml:space="preserve"> тысяч</w:t>
      </w:r>
      <w:r w:rsidR="00623C36" w:rsidRPr="00A0708B">
        <w:t>и</w:t>
      </w:r>
      <w:r w:rsidRPr="00A0708B">
        <w:t xml:space="preserve"> жителей республики</w:t>
      </w:r>
      <w:r w:rsidR="00623C36" w:rsidRPr="00A0708B">
        <w:t xml:space="preserve"> – зарегистрировались на сайте ГТО и получили идентификационный номер. Из них третья часть, то есть более 46 тыс. жителей прошли тестовые испытания нормативов комплекса ГТО</w:t>
      </w:r>
      <w:r w:rsidRPr="00A0708B">
        <w:t>. Только в 2018 году к выполнению норм ГТО приступили около 13,5 тысяч человек, из них свыше 10 тысяч выполнили нормативы на знаки отличия (2933 золотых, 3872 серебряных и 3399 бронзовых). Однако более 70 % сдавших нормативы ГТО – это школьники</w:t>
      </w:r>
      <w:r w:rsidR="00623C36" w:rsidRPr="00A0708B">
        <w:t xml:space="preserve">. </w:t>
      </w:r>
      <w:r w:rsidRPr="00A0708B">
        <w:t>Данный показатель свидетельствует о том, что н</w:t>
      </w:r>
      <w:r w:rsidR="00C77967" w:rsidRPr="00A0708B">
        <w:t>еобходимо</w:t>
      </w:r>
      <w:r w:rsidRPr="00A0708B">
        <w:t xml:space="preserve"> </w:t>
      </w:r>
      <w:r w:rsidR="00C77967" w:rsidRPr="00A0708B">
        <w:t>улучш</w:t>
      </w:r>
      <w:r w:rsidRPr="00A0708B">
        <w:t>ить</w:t>
      </w:r>
      <w:r w:rsidR="00C77967" w:rsidRPr="00A0708B">
        <w:t xml:space="preserve"> работ</w:t>
      </w:r>
      <w:r w:rsidRPr="00A0708B">
        <w:t>у</w:t>
      </w:r>
      <w:r w:rsidR="00C77967" w:rsidRPr="00A0708B">
        <w:t xml:space="preserve"> центров тестирования ГТО с</w:t>
      </w:r>
      <w:r w:rsidRPr="00A0708B">
        <w:t>о</w:t>
      </w:r>
      <w:r w:rsidR="00C77967" w:rsidRPr="00A0708B">
        <w:t xml:space="preserve"> взрослым населением, лицами пенсионного возраста. Нужно адресно работать с конкретными трудовыми коллективами по сдаче нормативов ГТО. Для этого больше мероприятий по приему норм ГТО надо организовать в Дни здоровья и спорта.</w:t>
      </w:r>
    </w:p>
    <w:p w:rsidR="00CB56E0" w:rsidRPr="00A0708B" w:rsidRDefault="00C77967" w:rsidP="00A0708B">
      <w:pPr>
        <w:pStyle w:val="af3"/>
      </w:pPr>
      <w:r w:rsidRPr="00A0708B">
        <w:t xml:space="preserve">    </w:t>
      </w:r>
      <w:r w:rsidR="00623C36" w:rsidRPr="00A0708B">
        <w:tab/>
      </w:r>
      <w:r w:rsidRPr="00A0708B">
        <w:t>Лидерами по успешной сдаче норм ГТО на знаки отличия являются Красночетайский, Яльчикский и Янтиковский районы.</w:t>
      </w:r>
      <w:r w:rsidR="00623C36" w:rsidRPr="00A0708B">
        <w:t xml:space="preserve"> </w:t>
      </w:r>
      <w:r w:rsidRPr="00A0708B">
        <w:t xml:space="preserve">И надо отметить низкий показатель эффективности, т.е. сдача норм ГТО на знаки отличия в Аликовском, Батыревском, Канашском, Моргаушском, Ядринском районах и городах Новочебоксарск, Чебоксары, где показатели ниже среднереспубликанского уровня. </w:t>
      </w:r>
    </w:p>
    <w:p w:rsidR="00CB56E0" w:rsidRPr="00A0708B" w:rsidRDefault="00623C36" w:rsidP="00A0708B">
      <w:pPr>
        <w:pStyle w:val="af3"/>
      </w:pPr>
      <w:r w:rsidRPr="00A0708B">
        <w:tab/>
      </w:r>
      <w:r w:rsidR="00C77967" w:rsidRPr="00A0708B">
        <w:t>Второй год составляется рейтинг муниципальных районов и городских округов республики по результативности внедрения Комплекса ГТО (на основании 7 критериев оценки).</w:t>
      </w:r>
      <w:r w:rsidRPr="00A0708B">
        <w:t xml:space="preserve"> П</w:t>
      </w:r>
      <w:r w:rsidR="00C77967" w:rsidRPr="00A0708B">
        <w:t>о итогам 2018 года на первом месте Яльчикский район, 2 место занял Красночетайский район и 3 место  у Комсомольского района.</w:t>
      </w:r>
    </w:p>
    <w:p w:rsidR="00CB56E0" w:rsidRPr="00A0708B" w:rsidRDefault="00623C36" w:rsidP="00A0708B">
      <w:pPr>
        <w:pStyle w:val="af3"/>
      </w:pPr>
      <w:r w:rsidRPr="00A0708B">
        <w:tab/>
      </w:r>
      <w:r w:rsidR="00C77967" w:rsidRPr="00A0708B">
        <w:t>Больше всех жителей приобщили к сдаче нормативов ГТО в городе Чебоксары (3240 чел.), в Чебоксарском (1505 чел.), Красночетайском (677 чел.), Комсомольском (658 чел.), Вурнарском (622 чел.) и Яльчикском (595 чел.) районах.</w:t>
      </w:r>
    </w:p>
    <w:p w:rsidR="00CB56E0" w:rsidRPr="00A0708B" w:rsidRDefault="00623C36" w:rsidP="00A0708B">
      <w:pPr>
        <w:pStyle w:val="af3"/>
      </w:pPr>
      <w:r w:rsidRPr="00A0708B">
        <w:tab/>
        <w:t>К</w:t>
      </w:r>
      <w:r w:rsidR="00C77967" w:rsidRPr="00A0708B">
        <w:t xml:space="preserve">райне слабо организована эта работа в Аликовском (167 чел.), Батыревском (126 чел.), Шемуршинском (135 чел.), Шумерлинском (151 чел.) и Ядринском (152 чел.) районах, где в 2018 году сдали нормативы ГТО менее 200 человек. Зачастую такая негативная </w:t>
      </w:r>
      <w:r w:rsidR="00C77967" w:rsidRPr="00A0708B">
        <w:lastRenderedPageBreak/>
        <w:t>картина получается из-за халатности в своевременном оформлении и представлении результатов сдачи нормативов ГТО.</w:t>
      </w:r>
    </w:p>
    <w:p w:rsidR="00CB56E0" w:rsidRPr="00A0708B" w:rsidRDefault="00C77967" w:rsidP="00A0708B">
      <w:pPr>
        <w:pStyle w:val="af3"/>
      </w:pPr>
      <w:r w:rsidRPr="00A0708B">
        <w:t>Уважаемые коллеги, в свете поставленной задачи по увеличению доли физкультурников и спортсменов до 55% нужно усилить работу по массовому внедрению ГТО среди взрослого населения.</w:t>
      </w:r>
    </w:p>
    <w:p w:rsidR="00D74526" w:rsidRPr="00A0708B" w:rsidRDefault="00D74526" w:rsidP="00A0708B">
      <w:pPr>
        <w:pStyle w:val="af3"/>
        <w:rPr>
          <w:b/>
        </w:rPr>
      </w:pPr>
      <w:r w:rsidRPr="00A0708B">
        <w:rPr>
          <w:b/>
        </w:rPr>
        <w:t>Слайд 1</w:t>
      </w:r>
      <w:r w:rsidR="00D227A6" w:rsidRPr="00A0708B">
        <w:rPr>
          <w:b/>
        </w:rPr>
        <w:t>1</w:t>
      </w:r>
      <w:r w:rsidRPr="00A0708B">
        <w:rPr>
          <w:b/>
        </w:rPr>
        <w:t xml:space="preserve">. </w:t>
      </w:r>
      <w:r w:rsidR="004A443A" w:rsidRPr="00A0708B">
        <w:rPr>
          <w:b/>
        </w:rPr>
        <w:t>Развитие спортивной инфраструктуры</w:t>
      </w:r>
    </w:p>
    <w:p w:rsidR="00CB56E0" w:rsidRPr="00A0708B" w:rsidRDefault="00623C36" w:rsidP="00A0708B">
      <w:pPr>
        <w:pStyle w:val="af3"/>
      </w:pPr>
      <w:r w:rsidRPr="00A0708B">
        <w:rPr>
          <w:color w:val="000000"/>
        </w:rPr>
        <w:tab/>
      </w:r>
      <w:r w:rsidR="00C77967" w:rsidRPr="00A0708B">
        <w:rPr>
          <w:color w:val="000000"/>
        </w:rPr>
        <w:t xml:space="preserve">С учетом важности спортивных объектов в развитии массового спортивного движения продолжена </w:t>
      </w:r>
      <w:r w:rsidR="00C77967" w:rsidRPr="00A0708B">
        <w:t xml:space="preserve">работа по их дальнейшему развитию за счет привлечения инвестиционных бюджетных средств. В отчетном году на укрепление спортивной инфраструктуры из федерального и республиканского бюджетов было направлено 79 млн. 492 тыс. рублей. </w:t>
      </w:r>
      <w:r w:rsidRPr="00A0708B">
        <w:tab/>
      </w:r>
      <w:r w:rsidR="00C77967" w:rsidRPr="00A0708B">
        <w:t xml:space="preserve">Завершена реконструкция тренировочной площадки по футболу Центр спортивной подготовки сборных команд Чувашской Республики имени А. Игнатьева. </w:t>
      </w:r>
    </w:p>
    <w:p w:rsidR="00CB56E0" w:rsidRPr="00A0708B" w:rsidRDefault="00955A26" w:rsidP="00A0708B">
      <w:pPr>
        <w:pStyle w:val="af3"/>
      </w:pPr>
      <w:r w:rsidRPr="00A0708B">
        <w:tab/>
      </w:r>
      <w:r w:rsidR="00C77967" w:rsidRPr="00A0708B">
        <w:t xml:space="preserve">В рамках приоритетного строительства спортивных объектов в шаговой доступности построен плавательный бассейн в п. Вурнары за счет средств инвестора. </w:t>
      </w:r>
    </w:p>
    <w:p w:rsidR="00CB56E0" w:rsidRPr="00A0708B" w:rsidRDefault="00C77967" w:rsidP="00A0708B">
      <w:pPr>
        <w:pStyle w:val="af3"/>
      </w:pPr>
      <w:r w:rsidRPr="00A0708B">
        <w:t>Сегодня стало актуальным взаимодействие с бизнесом, как с точки зрения строительства, так и последующей эксплуатации возведенных объектов. Сегодня – это инновационный подход в строительстве наших объектов. Экономическая ситуация обязывает нас применять эффективные управленческие механизмы.</w:t>
      </w:r>
    </w:p>
    <w:p w:rsidR="004A443A" w:rsidRPr="00A0708B" w:rsidRDefault="004A443A" w:rsidP="00A0708B">
      <w:pPr>
        <w:pStyle w:val="af3"/>
        <w:rPr>
          <w:b/>
        </w:rPr>
      </w:pPr>
      <w:r w:rsidRPr="00A0708B">
        <w:rPr>
          <w:b/>
        </w:rPr>
        <w:t>Слайд 1</w:t>
      </w:r>
      <w:r w:rsidR="00D227A6" w:rsidRPr="00A0708B">
        <w:rPr>
          <w:b/>
        </w:rPr>
        <w:t>2</w:t>
      </w:r>
      <w:r w:rsidRPr="00A0708B">
        <w:rPr>
          <w:b/>
        </w:rPr>
        <w:t xml:space="preserve">. </w:t>
      </w:r>
      <w:r w:rsidR="00592F5C" w:rsidRPr="00A0708B">
        <w:rPr>
          <w:b/>
        </w:rPr>
        <w:t>Загруженность ФСК</w:t>
      </w:r>
      <w:r w:rsidR="00027391" w:rsidRPr="00A0708B">
        <w:rPr>
          <w:b/>
        </w:rPr>
        <w:tab/>
      </w:r>
    </w:p>
    <w:p w:rsidR="00CB56E0" w:rsidRPr="00A0708B" w:rsidRDefault="004A443A" w:rsidP="00A0708B">
      <w:pPr>
        <w:pStyle w:val="af3"/>
      </w:pPr>
      <w:r w:rsidRPr="00A0708B">
        <w:tab/>
      </w:r>
      <w:r w:rsidR="00C77967" w:rsidRPr="00A0708B">
        <w:t xml:space="preserve">Перед нами </w:t>
      </w:r>
      <w:r w:rsidR="00623C36" w:rsidRPr="00A0708B">
        <w:t xml:space="preserve">стоит </w:t>
      </w:r>
      <w:r w:rsidR="00C77967" w:rsidRPr="00A0708B">
        <w:t xml:space="preserve">большая задача не только укреплять спортивную инфраструктуру, но эффективно её использовать. В течение 2018 года фактическая загруженность физкультурно-спортивных комплексов увеличилась более чем на 16 тысяч посещений и составила 4 млн. 713 тысяч посещений. </w:t>
      </w:r>
    </w:p>
    <w:p w:rsidR="00CB56E0" w:rsidRPr="00A0708B" w:rsidRDefault="00027391" w:rsidP="00A0708B">
      <w:pPr>
        <w:pStyle w:val="af3"/>
      </w:pPr>
      <w:r w:rsidRPr="00A0708B">
        <w:tab/>
      </w:r>
      <w:r w:rsidR="00623C36" w:rsidRPr="00A0708B">
        <w:t xml:space="preserve">Хорошие показатели по загруженности спортивных комплексов </w:t>
      </w:r>
      <w:r w:rsidR="00C77967" w:rsidRPr="00A0708B">
        <w:t xml:space="preserve">в Ибресинском, Козловском, Комсомольском, Марпосадском, Моргаушском, Аликовском, Красночетайском и Шемуршинском районах. </w:t>
      </w:r>
    </w:p>
    <w:p w:rsidR="00CB56E0" w:rsidRPr="00A0708B" w:rsidRDefault="00C77967" w:rsidP="00A0708B">
      <w:pPr>
        <w:pStyle w:val="af3"/>
      </w:pPr>
      <w:r w:rsidRPr="00A0708B">
        <w:t xml:space="preserve">К сожалению, низкой остается посещаемость </w:t>
      </w:r>
      <w:r w:rsidR="00623C36" w:rsidRPr="00A0708B">
        <w:t xml:space="preserve">спорткомплексов </w:t>
      </w:r>
      <w:r w:rsidRPr="00A0708B">
        <w:t>в Алатырском, Шумерлинском</w:t>
      </w:r>
      <w:r w:rsidR="00623C36" w:rsidRPr="00A0708B">
        <w:t xml:space="preserve"> и</w:t>
      </w:r>
      <w:r w:rsidRPr="00A0708B">
        <w:t xml:space="preserve"> Порецком районах. </w:t>
      </w:r>
    </w:p>
    <w:p w:rsidR="00CB56E0" w:rsidRPr="00A0708B" w:rsidRDefault="00623C36" w:rsidP="00A0708B">
      <w:pPr>
        <w:pStyle w:val="af3"/>
      </w:pPr>
      <w:r w:rsidRPr="00A0708B">
        <w:tab/>
      </w:r>
      <w:r w:rsidR="00C77967" w:rsidRPr="00A0708B">
        <w:t xml:space="preserve">В течение 2018 года </w:t>
      </w:r>
      <w:r w:rsidRPr="00A0708B">
        <w:t>д</w:t>
      </w:r>
      <w:r w:rsidR="00C77967" w:rsidRPr="00A0708B">
        <w:t xml:space="preserve">оля </w:t>
      </w:r>
      <w:r w:rsidR="00E24E4F" w:rsidRPr="00A0708B">
        <w:t>трудоспособного</w:t>
      </w:r>
      <w:r w:rsidR="00C77967" w:rsidRPr="00A0708B">
        <w:t xml:space="preserve"> населения в общей посещаемости комплексов за отчётный период не увеличилась и составила только 27% против 29 % в предыдущем году.</w:t>
      </w:r>
      <w:r w:rsidRPr="00A0708B">
        <w:t xml:space="preserve"> Это свидетельствует о том, что в течение года была проведена недостаточная работа по улучшению посещаемости спортивных комплексов</w:t>
      </w:r>
      <w:r w:rsidR="00A0708B">
        <w:t xml:space="preserve"> </w:t>
      </w:r>
      <w:r w:rsidR="009E4E97" w:rsidRPr="00A0708B">
        <w:t>работающего населения</w:t>
      </w:r>
      <w:r w:rsidRPr="00A0708B">
        <w:t xml:space="preserve">. </w:t>
      </w:r>
    </w:p>
    <w:p w:rsidR="00CB56E0" w:rsidRPr="00A0708B" w:rsidRDefault="00E21E72" w:rsidP="00A0708B">
      <w:pPr>
        <w:pStyle w:val="af3"/>
      </w:pPr>
      <w:r w:rsidRPr="00A0708B">
        <w:tab/>
        <w:t>Ул</w:t>
      </w:r>
      <w:r w:rsidR="00C77967" w:rsidRPr="00A0708B">
        <w:t>учшилась посещаемость комплексов труд</w:t>
      </w:r>
      <w:r w:rsidRPr="00A0708B">
        <w:t xml:space="preserve">овыми коллективами </w:t>
      </w:r>
      <w:r w:rsidR="00C77967" w:rsidRPr="00A0708B">
        <w:t xml:space="preserve">в Козловском, Комсомольском, Чебоксарском, Цивильском районах и в городе Чебоксары. </w:t>
      </w:r>
      <w:r w:rsidRPr="00A0708B">
        <w:t>С</w:t>
      </w:r>
      <w:r w:rsidR="00C77967" w:rsidRPr="00A0708B">
        <w:t>лабо организована</w:t>
      </w:r>
      <w:r w:rsidRPr="00A0708B">
        <w:t xml:space="preserve"> данная </w:t>
      </w:r>
      <w:r w:rsidR="00C77967" w:rsidRPr="00A0708B">
        <w:t>раб</w:t>
      </w:r>
      <w:r w:rsidR="00A0708B">
        <w:t xml:space="preserve">ота в комплексах в Алатырском, </w:t>
      </w:r>
      <w:r w:rsidR="00C77967" w:rsidRPr="00A0708B">
        <w:t xml:space="preserve">Аликовском, Красночетайском, Порецком, Урмарском, Янтиковском районах. Это свидетельствует о том, что руководители физкультурно-спортивных комплексов слабо работают по заключению договоров с трудовыми коллективами по аренде спортивных залов и бассейнов. Надо инициировать, чтобы больше спортивных мероприятий среди трудящихся проводились в комплексах. Сегодня это очень важно в улучшении приобщения лиц среднего возраста к систематическим занятиям физической культурой и спортом.  </w:t>
      </w:r>
    </w:p>
    <w:p w:rsidR="009E4E97" w:rsidRPr="00A0708B" w:rsidRDefault="00027391" w:rsidP="00A0708B">
      <w:pPr>
        <w:pStyle w:val="af3"/>
      </w:pPr>
      <w:r w:rsidRPr="00A0708B">
        <w:tab/>
      </w:r>
      <w:r w:rsidR="00C77967" w:rsidRPr="00A0708B">
        <w:t xml:space="preserve">Характерным показателем </w:t>
      </w:r>
      <w:r w:rsidR="00E21E72" w:rsidRPr="00A0708B">
        <w:t xml:space="preserve">работы спортсооружений </w:t>
      </w:r>
      <w:r w:rsidR="00C77967" w:rsidRPr="00A0708B">
        <w:t xml:space="preserve">является оказание платных услуг. В течение 2018 года </w:t>
      </w:r>
      <w:r w:rsidR="00E21E72" w:rsidRPr="00A0708B">
        <w:t xml:space="preserve">муниципальными спортивными комплексами было оказано населению платных оздоровительных услуг на более 67 миллионов рублей, что выше предыдущего года </w:t>
      </w:r>
      <w:r w:rsidR="00A0708B">
        <w:t xml:space="preserve">на 3 млн. 354 </w:t>
      </w:r>
      <w:r w:rsidR="00C77967" w:rsidRPr="00A0708B">
        <w:t>тыс. рублей</w:t>
      </w:r>
      <w:r w:rsidR="00E21E72" w:rsidRPr="00A0708B">
        <w:t xml:space="preserve">. </w:t>
      </w:r>
      <w:r w:rsidR="00C77967" w:rsidRPr="00A0708B">
        <w:t xml:space="preserve"> Лидерами в оказании платных оздоровительных услуг являются ФСК Козловского, Чебоксарского, Шемуршинского, Аликовского районов и города Канаш. </w:t>
      </w:r>
      <w:r w:rsidR="009E4E97" w:rsidRPr="00A0708B">
        <w:t>Значит, в этих комплексах руководители большую работу проводят по улучшению сервиса и качества оказываемых услуг, также заключению договоров с предприятиями и организациями на оздоровление своих работников.</w:t>
      </w:r>
    </w:p>
    <w:p w:rsidR="00CB56E0" w:rsidRPr="00A0708B" w:rsidRDefault="009E4E97" w:rsidP="00A0708B">
      <w:pPr>
        <w:pStyle w:val="af3"/>
      </w:pPr>
      <w:r w:rsidRPr="00A0708B">
        <w:lastRenderedPageBreak/>
        <w:t>Но надо помнить, что основной целью  в улучшении эффективности использования спортивной инфраструктуры не должно быть только оказание платных оздоровительных услуг.</w:t>
      </w:r>
    </w:p>
    <w:p w:rsidR="00CB56E0" w:rsidRPr="00A0708B" w:rsidRDefault="00A36FFA" w:rsidP="00A0708B">
      <w:pPr>
        <w:pStyle w:val="af3"/>
        <w:rPr>
          <w:color w:val="000000"/>
        </w:rPr>
      </w:pPr>
      <w:r w:rsidRPr="00A0708B">
        <w:tab/>
      </w:r>
      <w:r w:rsidR="00C77967" w:rsidRPr="00A0708B">
        <w:t xml:space="preserve">В рамках усиления работы по массовому приобщению населения, особенно лиц среднего и старшего возрастов хочу обратить внимание на предоставление льгот, а порой даже безвозмездных услуг отдельным категориям граждан - пенсионерам, инвалидам, многодетным и малоимущим семьям. </w:t>
      </w:r>
      <w:r w:rsidRPr="00A0708B">
        <w:tab/>
      </w:r>
      <w:r w:rsidR="00C77967" w:rsidRPr="00A0708B">
        <w:t>Это ещё актуальней стала в рамках внедрения Всероссийского физкультурно-спортивного комплекса «Готов к труду и обороне» (ГТО) среди взрослого населения. Сегодня почти на базе всех комплексов функционируют Центры тестирования по приему нормативов ВФСК ГТО.</w:t>
      </w:r>
    </w:p>
    <w:p w:rsidR="00592F5C" w:rsidRPr="00A0708B" w:rsidRDefault="00E21E72" w:rsidP="00A0708B">
      <w:pPr>
        <w:pStyle w:val="af3"/>
      </w:pPr>
      <w:r w:rsidRPr="00A0708B">
        <w:tab/>
      </w:r>
    </w:p>
    <w:p w:rsidR="00592F5C" w:rsidRPr="00A0708B" w:rsidRDefault="00592F5C" w:rsidP="00A0708B">
      <w:pPr>
        <w:pStyle w:val="af3"/>
        <w:rPr>
          <w:b/>
        </w:rPr>
      </w:pPr>
      <w:r w:rsidRPr="00A0708B">
        <w:rPr>
          <w:b/>
        </w:rPr>
        <w:t>Слайд 1</w:t>
      </w:r>
      <w:r w:rsidR="00D227A6" w:rsidRPr="00A0708B">
        <w:rPr>
          <w:b/>
        </w:rPr>
        <w:t>3</w:t>
      </w:r>
      <w:r w:rsidRPr="00A0708B">
        <w:rPr>
          <w:b/>
        </w:rPr>
        <w:t>.</w:t>
      </w:r>
      <w:r w:rsidR="00A0708B" w:rsidRPr="00A0708B">
        <w:rPr>
          <w:b/>
        </w:rPr>
        <w:t xml:space="preserve"> </w:t>
      </w:r>
      <w:r w:rsidR="00AF33E7" w:rsidRPr="00A0708B">
        <w:rPr>
          <w:b/>
        </w:rPr>
        <w:t>П</w:t>
      </w:r>
      <w:r w:rsidRPr="00A0708B">
        <w:rPr>
          <w:b/>
        </w:rPr>
        <w:t>одготовка спортивного резерва</w:t>
      </w:r>
    </w:p>
    <w:p w:rsidR="00B3063F" w:rsidRPr="00A0708B" w:rsidRDefault="00B3063F" w:rsidP="00A0708B">
      <w:pPr>
        <w:pStyle w:val="af3"/>
      </w:pPr>
      <w:r w:rsidRPr="00A0708B">
        <w:t>Уважаемые коллеги</w:t>
      </w:r>
      <w:r w:rsidR="00027391" w:rsidRPr="00A0708B">
        <w:t>! Е</w:t>
      </w:r>
      <w:r w:rsidRPr="00A0708B">
        <w:t xml:space="preserve">ще одним приоритетным направлением нашей работы является развитие спорта высших достижений и подготовка спортивного резерва. </w:t>
      </w:r>
    </w:p>
    <w:p w:rsidR="00B3063F" w:rsidRPr="00A0708B" w:rsidRDefault="00E21E72" w:rsidP="00A0708B">
      <w:pPr>
        <w:pStyle w:val="af3"/>
      </w:pPr>
      <w:r w:rsidRPr="00A0708B">
        <w:tab/>
      </w:r>
      <w:r w:rsidR="00B3063F" w:rsidRPr="00A0708B">
        <w:t>В республике выстроена вертикально-интегрированная модель подго</w:t>
      </w:r>
      <w:r w:rsidRPr="00A0708B">
        <w:t>товк</w:t>
      </w:r>
      <w:r w:rsidR="00B3063F" w:rsidRPr="00A0708B">
        <w:t xml:space="preserve">и спортивного резерва в учреждениях, обеспечивающая формирование единого тренировочного процесса от этапа начальной подготовки в детско-юношеских спортивных школах до этапа высшего спортивного мастерства в </w:t>
      </w:r>
      <w:r w:rsidRPr="00A0708B">
        <w:t>Ц</w:t>
      </w:r>
      <w:r w:rsidR="00B3063F" w:rsidRPr="00A0708B">
        <w:t>ентре спортивной подготовки и вхождения спортсменов в составы спортивных сборных команд России.</w:t>
      </w:r>
    </w:p>
    <w:p w:rsidR="00BD48A1" w:rsidRPr="00A0708B" w:rsidRDefault="00BD48A1" w:rsidP="00A0708B">
      <w:pPr>
        <w:pStyle w:val="af3"/>
        <w:rPr>
          <w:b/>
        </w:rPr>
      </w:pPr>
      <w:r w:rsidRPr="00A0708B">
        <w:rPr>
          <w:b/>
        </w:rPr>
        <w:t>Слайд 1</w:t>
      </w:r>
      <w:r w:rsidR="00D227A6" w:rsidRPr="00A0708B">
        <w:rPr>
          <w:b/>
        </w:rPr>
        <w:t>4</w:t>
      </w:r>
      <w:r w:rsidRPr="00A0708B">
        <w:rPr>
          <w:b/>
        </w:rPr>
        <w:t>. Количество занимающихся в спортивных учреждениях</w:t>
      </w:r>
      <w:r w:rsidR="00E21E72" w:rsidRPr="00A0708B">
        <w:rPr>
          <w:b/>
        </w:rPr>
        <w:tab/>
      </w:r>
    </w:p>
    <w:p w:rsidR="00B3063F" w:rsidRPr="00A0708B" w:rsidRDefault="00BD48A1" w:rsidP="00A0708B">
      <w:pPr>
        <w:pStyle w:val="af3"/>
      </w:pPr>
      <w:r w:rsidRPr="00A0708B">
        <w:tab/>
      </w:r>
      <w:r w:rsidR="00E21E72" w:rsidRPr="00A0708B">
        <w:t>Сегодня с</w:t>
      </w:r>
      <w:r w:rsidR="00B3063F" w:rsidRPr="00A0708B">
        <w:t xml:space="preserve">портивные школы работают во всех муниципальных районах и городских округах республики. Всего </w:t>
      </w:r>
      <w:r w:rsidR="00E21E72" w:rsidRPr="00A0708B">
        <w:t xml:space="preserve">в них </w:t>
      </w:r>
      <w:r w:rsidR="00B3063F" w:rsidRPr="00A0708B">
        <w:t>занимается 33 501 человек</w:t>
      </w:r>
      <w:r w:rsidR="00E21E72" w:rsidRPr="00A0708B">
        <w:t xml:space="preserve">. К сожалению, </w:t>
      </w:r>
      <w:r w:rsidR="00B3063F" w:rsidRPr="00A0708B">
        <w:t xml:space="preserve">по сравнению с 2017 годом </w:t>
      </w:r>
      <w:r w:rsidR="00356FFD" w:rsidRPr="00A0708B">
        <w:t>количество занимающихся в спортивных школах уменьшилось на 7</w:t>
      </w:r>
      <w:r w:rsidR="00B3063F" w:rsidRPr="00A0708B">
        <w:t>52 человека</w:t>
      </w:r>
      <w:r w:rsidR="00356FFD" w:rsidRPr="00A0708B">
        <w:t xml:space="preserve">. Это связано </w:t>
      </w:r>
      <w:r w:rsidR="00B3063F" w:rsidRPr="00A0708B">
        <w:t>с уменьшение</w:t>
      </w:r>
      <w:r w:rsidR="00356FFD" w:rsidRPr="00A0708B">
        <w:t>м</w:t>
      </w:r>
      <w:r w:rsidR="00B3063F" w:rsidRPr="00A0708B">
        <w:t xml:space="preserve"> количества занимающихся в спортивных школах, подведомственных администрации г. Чебоксары на 1320 человек, из них спортсменов, занимающихся по программам спортивной подготовки на 577 человек. </w:t>
      </w:r>
    </w:p>
    <w:p w:rsidR="00BD48A1" w:rsidRPr="00A0708B" w:rsidRDefault="00BD48A1" w:rsidP="00A0708B">
      <w:pPr>
        <w:pStyle w:val="af3"/>
        <w:rPr>
          <w:b/>
        </w:rPr>
      </w:pPr>
      <w:r w:rsidRPr="00A0708B">
        <w:rPr>
          <w:b/>
        </w:rPr>
        <w:t>Слайд 1</w:t>
      </w:r>
      <w:r w:rsidR="00D227A6" w:rsidRPr="00A0708B">
        <w:rPr>
          <w:b/>
        </w:rPr>
        <w:t>5</w:t>
      </w:r>
      <w:r w:rsidRPr="00A0708B">
        <w:rPr>
          <w:b/>
        </w:rPr>
        <w:t>. Доля спортсменов - участников международных соревнований</w:t>
      </w:r>
    </w:p>
    <w:p w:rsidR="00356FFD" w:rsidRPr="00A0708B" w:rsidRDefault="00BD48A1" w:rsidP="00A0708B">
      <w:pPr>
        <w:pStyle w:val="af3"/>
      </w:pPr>
      <w:r w:rsidRPr="00A0708B">
        <w:tab/>
      </w:r>
      <w:r w:rsidR="00356FFD" w:rsidRPr="00A0708B">
        <w:t xml:space="preserve">Уважаемые коллеги! В 2018 году нашими общими усилиями наметились положительные результаты по подготовке спортивного резерва и развитию спорта высших достижений. В списки спортивных сборных команд России вошли 183 спортсмена из Чувашской Республики – это на 9 человек больше, чем в 2017 году. </w:t>
      </w:r>
    </w:p>
    <w:p w:rsidR="007F3BC6" w:rsidRPr="00A0708B" w:rsidRDefault="007F3BC6" w:rsidP="00A0708B">
      <w:pPr>
        <w:pStyle w:val="af3"/>
        <w:rPr>
          <w:b/>
        </w:rPr>
      </w:pPr>
      <w:r w:rsidRPr="00A0708B">
        <w:rPr>
          <w:b/>
        </w:rPr>
        <w:t>Слайд 1</w:t>
      </w:r>
      <w:r w:rsidR="00D227A6" w:rsidRPr="00A0708B">
        <w:rPr>
          <w:b/>
        </w:rPr>
        <w:t>6</w:t>
      </w:r>
      <w:r w:rsidRPr="00A0708B">
        <w:rPr>
          <w:b/>
        </w:rPr>
        <w:t>. Присвоение разрядов</w:t>
      </w:r>
      <w:r w:rsidR="0022293E" w:rsidRPr="00A0708B">
        <w:rPr>
          <w:b/>
        </w:rPr>
        <w:tab/>
      </w:r>
    </w:p>
    <w:p w:rsidR="0022293E" w:rsidRPr="00A0708B" w:rsidRDefault="007F3BC6" w:rsidP="00A0708B">
      <w:pPr>
        <w:pStyle w:val="af3"/>
      </w:pPr>
      <w:r w:rsidRPr="00A0708B">
        <w:tab/>
      </w:r>
      <w:r w:rsidR="0022293E" w:rsidRPr="00A0708B">
        <w:t>За последние пять лет практически вдвое увеличилось количество спортсменов массовых разрядов.  Только в 2018 году 84 спортсменам присвоено спортивное звание «Мастер спорта России», спортивные звания «Мастер спорта России международного класса» присвоено 9 спортсменам - это рекордный показатель за всю историю развития спорта в республике.</w:t>
      </w:r>
    </w:p>
    <w:p w:rsidR="00BD48A1" w:rsidRPr="00A0708B" w:rsidRDefault="00BD48A1" w:rsidP="00A0708B">
      <w:pPr>
        <w:pStyle w:val="af3"/>
        <w:rPr>
          <w:b/>
        </w:rPr>
      </w:pPr>
      <w:r w:rsidRPr="00A0708B">
        <w:rPr>
          <w:b/>
        </w:rPr>
        <w:t>Слайд 1</w:t>
      </w:r>
      <w:r w:rsidR="00D227A6" w:rsidRPr="00A0708B">
        <w:rPr>
          <w:b/>
        </w:rPr>
        <w:t>7</w:t>
      </w:r>
      <w:r w:rsidRPr="00A0708B">
        <w:rPr>
          <w:b/>
        </w:rPr>
        <w:t xml:space="preserve">. Спорт высших достижений </w:t>
      </w:r>
    </w:p>
    <w:p w:rsidR="0044772A" w:rsidRPr="00A0708B" w:rsidRDefault="00BD48A1" w:rsidP="00A0708B">
      <w:pPr>
        <w:pStyle w:val="af3"/>
      </w:pPr>
      <w:r w:rsidRPr="00A0708B">
        <w:tab/>
      </w:r>
      <w:r w:rsidR="009B176F" w:rsidRPr="00A0708B">
        <w:t xml:space="preserve">В 2018 году более </w:t>
      </w:r>
      <w:r w:rsidR="00E24E4F" w:rsidRPr="00A0708B">
        <w:t>3400</w:t>
      </w:r>
      <w:r w:rsidR="0026323C" w:rsidRPr="00A0708B">
        <w:t xml:space="preserve"> </w:t>
      </w:r>
      <w:r w:rsidR="009B176F" w:rsidRPr="00A0708B">
        <w:t xml:space="preserve">тысяч наших спортсменов принимали участие на соревнованиях всероссийского и международного уровня. В том числе </w:t>
      </w:r>
      <w:r w:rsidR="0044772A" w:rsidRPr="00A0708B">
        <w:t>91</w:t>
      </w:r>
      <w:r w:rsidR="009B176F" w:rsidRPr="00A0708B">
        <w:t xml:space="preserve"> спортсмен участвовали на международных соревнованиях разного уровня, где было завоевано 1</w:t>
      </w:r>
      <w:r w:rsidR="0044772A" w:rsidRPr="00A0708B">
        <w:t>33</w:t>
      </w:r>
      <w:r w:rsidR="009B176F" w:rsidRPr="00A0708B">
        <w:t xml:space="preserve"> медали.</w:t>
      </w:r>
      <w:r w:rsidR="0026323C" w:rsidRPr="00A0708B">
        <w:t xml:space="preserve"> </w:t>
      </w:r>
    </w:p>
    <w:p w:rsidR="0044772A" w:rsidRPr="00A0708B" w:rsidRDefault="0044772A" w:rsidP="00A0708B">
      <w:pPr>
        <w:pStyle w:val="af3"/>
      </w:pPr>
      <w:r w:rsidRPr="00A0708B">
        <w:tab/>
        <w:t>Наибольшее количество медалей на международных соревнованиях завоевали в следующих видах спорта, как спортивная борьба – 29 медалей, самбо – 27 медалей, тяжелая атлетика – 9 медалей, легкая атлетика – 7 медалей, настольный теннис – 7 медалей, спорт глухих – 8 медалей.</w:t>
      </w:r>
    </w:p>
    <w:p w:rsidR="00BD48A1" w:rsidRPr="00A0708B" w:rsidRDefault="0026323C" w:rsidP="00A0708B">
      <w:pPr>
        <w:pStyle w:val="af3"/>
        <w:rPr>
          <w:b/>
        </w:rPr>
      </w:pPr>
      <w:r w:rsidRPr="00A0708B">
        <w:tab/>
      </w:r>
      <w:r w:rsidR="00BD48A1" w:rsidRPr="00A0708B">
        <w:rPr>
          <w:b/>
        </w:rPr>
        <w:t>Слайд 1</w:t>
      </w:r>
      <w:r w:rsidR="00D227A6" w:rsidRPr="00A0708B">
        <w:rPr>
          <w:b/>
        </w:rPr>
        <w:t>8</w:t>
      </w:r>
      <w:r w:rsidR="00BD48A1" w:rsidRPr="00A0708B">
        <w:rPr>
          <w:b/>
        </w:rPr>
        <w:t>. Татьяна Акимова, Лана Прусакова</w:t>
      </w:r>
    </w:p>
    <w:p w:rsidR="00A36FFA" w:rsidRPr="00A0708B" w:rsidRDefault="00BD48A1" w:rsidP="00A0708B">
      <w:pPr>
        <w:pStyle w:val="af3"/>
      </w:pPr>
      <w:r w:rsidRPr="00A0708B">
        <w:tab/>
      </w:r>
      <w:r w:rsidR="0022293E" w:rsidRPr="00A0708B">
        <w:t xml:space="preserve">Впервые в истории чувашского спорта на зимних Олимпийских играх в составе сборной России представляли два спортсмена из Чувашии. </w:t>
      </w:r>
      <w:r w:rsidR="00E104A9" w:rsidRPr="00A0708B">
        <w:t xml:space="preserve">Напомню, </w:t>
      </w:r>
      <w:r w:rsidR="00B3063F" w:rsidRPr="00A0708B">
        <w:t>на 23 Олимпийских зимних играх</w:t>
      </w:r>
      <w:r w:rsidR="00E104A9" w:rsidRPr="00A0708B">
        <w:t xml:space="preserve">, которые проходили в феврале 2018 года в южнокорейском Пхенчхане выступили биатлонистка Татьяна Акимова </w:t>
      </w:r>
      <w:r w:rsidR="00B3063F" w:rsidRPr="00A0708B">
        <w:t xml:space="preserve">(спринт 7,5 км – 20 место, персьют 10 км – 31 место, гонка 15 км – 15 место, масстарт 12,5 км – 30 место, смешанная эстафета – 9 место) и </w:t>
      </w:r>
      <w:r w:rsidR="00E104A9" w:rsidRPr="00A0708B">
        <w:t xml:space="preserve">фристайлистка </w:t>
      </w:r>
      <w:r w:rsidR="00B3063F" w:rsidRPr="00A0708B">
        <w:t xml:space="preserve">Лана </w:t>
      </w:r>
      <w:r w:rsidR="00C77CB8" w:rsidRPr="00A0708B">
        <w:t xml:space="preserve">Прусакова </w:t>
      </w:r>
      <w:r w:rsidR="00B3063F" w:rsidRPr="00A0708B">
        <w:t xml:space="preserve">(слоуп-стайл – 14 место). </w:t>
      </w:r>
      <w:r w:rsidR="00E104A9" w:rsidRPr="00A0708B">
        <w:t>Несмотря на то, что им не уда</w:t>
      </w:r>
      <w:r w:rsidR="00E104A9" w:rsidRPr="00A0708B">
        <w:lastRenderedPageBreak/>
        <w:t xml:space="preserve">лось войти в призовую тройку на этой Олимпиаде, для них это большое достижение и мы все уверены, что обе эти спортсменки очень талантливые и ещё не раз заявят о себе. Кстати, буквально в начале марта этого года </w:t>
      </w:r>
      <w:r w:rsidR="00B3063F" w:rsidRPr="00A0708B">
        <w:t xml:space="preserve">Лана Прусакова </w:t>
      </w:r>
      <w:r w:rsidR="00E104A9" w:rsidRPr="00A0708B">
        <w:t xml:space="preserve">одержала победу на </w:t>
      </w:r>
      <w:r w:rsidR="00B3063F" w:rsidRPr="00A0708B">
        <w:t>Всемирной зимней Универсиад</w:t>
      </w:r>
      <w:r w:rsidR="00E104A9" w:rsidRPr="00A0708B">
        <w:t>е</w:t>
      </w:r>
      <w:r w:rsidR="00B3063F" w:rsidRPr="00A0708B">
        <w:t xml:space="preserve"> в Красноярске. </w:t>
      </w:r>
      <w:r w:rsidR="00E104A9" w:rsidRPr="00A0708B">
        <w:t xml:space="preserve">По приезду домой состоялась встреча у Главы республики и Михаил Игнатьев </w:t>
      </w:r>
      <w:r w:rsidR="0026323C" w:rsidRPr="00A0708B">
        <w:t>н</w:t>
      </w:r>
      <w:r w:rsidR="00E104A9" w:rsidRPr="00A0708B">
        <w:t xml:space="preserve">аградил Лану Прусакову и ее тренера Никиту Валерьевича Василева </w:t>
      </w:r>
      <w:r w:rsidR="00B3063F" w:rsidRPr="00A0708B">
        <w:t xml:space="preserve">медалью ордена «За заслуги перед Чувашской Республикой». </w:t>
      </w:r>
    </w:p>
    <w:p w:rsidR="00E104A9" w:rsidRPr="00A0708B" w:rsidRDefault="00E104A9" w:rsidP="00A0708B">
      <w:pPr>
        <w:pStyle w:val="af3"/>
      </w:pPr>
      <w:r w:rsidRPr="00A0708B">
        <w:t xml:space="preserve">И это ещё раз подтверждает то, какое пристальное внимание уделяется развитию спорта высших достижений и массовому спорту со стороны руководства республики. </w:t>
      </w:r>
    </w:p>
    <w:p w:rsidR="007F3BC6" w:rsidRPr="00A0708B" w:rsidRDefault="009B176F" w:rsidP="00A0708B">
      <w:pPr>
        <w:pStyle w:val="af3"/>
        <w:rPr>
          <w:b/>
        </w:rPr>
      </w:pPr>
      <w:r w:rsidRPr="00A0708B">
        <w:tab/>
      </w:r>
      <w:r w:rsidR="007F3BC6" w:rsidRPr="00A0708B">
        <w:rPr>
          <w:b/>
        </w:rPr>
        <w:t xml:space="preserve">Слайд </w:t>
      </w:r>
      <w:r w:rsidR="00D227A6" w:rsidRPr="00A0708B">
        <w:rPr>
          <w:b/>
        </w:rPr>
        <w:t>19</w:t>
      </w:r>
      <w:r w:rsidR="007F3BC6" w:rsidRPr="00A0708B">
        <w:rPr>
          <w:b/>
        </w:rPr>
        <w:t>. Олимпийские игры 2020</w:t>
      </w:r>
    </w:p>
    <w:p w:rsidR="0026323C" w:rsidRPr="00A0708B" w:rsidRDefault="007F3BC6" w:rsidP="00A0708B">
      <w:pPr>
        <w:pStyle w:val="af3"/>
      </w:pPr>
      <w:r w:rsidRPr="00A0708B">
        <w:tab/>
      </w:r>
      <w:r w:rsidR="009B176F" w:rsidRPr="00A0708B">
        <w:t xml:space="preserve">Наступивший 2019 год – предолимпийский. Ведущие спортсмены республики сейчас готовятся к летним Олимпийским и Паралимпийским играм, которые пройдут в 2020 году в Токио.  </w:t>
      </w:r>
      <w:r w:rsidR="00B3063F" w:rsidRPr="00A0708B">
        <w:t>Главой Чувашской Республики подписан Указ</w:t>
      </w:r>
      <w:r w:rsidR="0026323C" w:rsidRPr="00A0708B">
        <w:t>,</w:t>
      </w:r>
      <w:r w:rsidR="00B3063F" w:rsidRPr="00A0708B">
        <w:t xml:space="preserve"> и постановлением Кабинета Министров Чувашской Республики утверждены план мероприятий и порядок назначения выплаты стипендий спортсменам Чувашской Республики – кандидатам в спортивные сборные команды Российской Федерации для участия в Олимпийских и Паралимпийских играх. </w:t>
      </w:r>
      <w:r w:rsidR="009B176F" w:rsidRPr="00A0708B">
        <w:t>Документом предусмотрено учреждение 15 стипендий для кандидатов в сборные основного состава и 10 – для резервного на Олимпийские игры, а также по 3 стипендии для кандидатов в сборные основного и резервного составов на Паралимпийские игры. Всего 31 спортсмен, которые в течение года до Олимпийских и Пар</w:t>
      </w:r>
      <w:r w:rsidR="00A0708B">
        <w:t xml:space="preserve">алимпийских игр будут получать </w:t>
      </w:r>
      <w:r w:rsidR="009B176F" w:rsidRPr="00A0708B">
        <w:t xml:space="preserve">специальные стипендии. Размер стипендий составит 30 и 15 тысяч рублей соответственно для членов основного и резервного составов. </w:t>
      </w:r>
      <w:r w:rsidR="00B3063F" w:rsidRPr="00A0708B">
        <w:t>Сегодня после окончания основной части заседания, членами коллегии Минспорта Чувашии будет рассмотрен список спортсменов</w:t>
      </w:r>
      <w:r w:rsidR="0026323C" w:rsidRPr="00A0708B">
        <w:t>,</w:t>
      </w:r>
      <w:r w:rsidR="00B3063F" w:rsidRPr="00A0708B">
        <w:t xml:space="preserve"> претендующих на назначение выплат. Кроме этого, всем спортивным организациям и республиканским спортивным федерациям необходимо создать </w:t>
      </w:r>
      <w:r w:rsidR="00E24E4F" w:rsidRPr="00A0708B">
        <w:t xml:space="preserve">достойные </w:t>
      </w:r>
      <w:r w:rsidR="00B3063F" w:rsidRPr="00A0708B">
        <w:t>условия для целенаправленной подготовки спортсменов</w:t>
      </w:r>
      <w:r w:rsidR="0026323C" w:rsidRPr="00A0708B">
        <w:t xml:space="preserve"> к главным стартам четырёхлетия</w:t>
      </w:r>
      <w:r w:rsidR="00B3063F" w:rsidRPr="00A0708B">
        <w:t xml:space="preserve">. </w:t>
      </w:r>
    </w:p>
    <w:p w:rsidR="007F3BC6" w:rsidRPr="00A0708B" w:rsidRDefault="0026323C" w:rsidP="00A0708B">
      <w:pPr>
        <w:pStyle w:val="af3"/>
        <w:rPr>
          <w:b/>
        </w:rPr>
      </w:pPr>
      <w:r w:rsidRPr="00A0708B">
        <w:tab/>
      </w:r>
      <w:r w:rsidR="007F3BC6" w:rsidRPr="00A0708B">
        <w:rPr>
          <w:b/>
        </w:rPr>
        <w:t>Слайд 2</w:t>
      </w:r>
      <w:r w:rsidR="00D227A6" w:rsidRPr="00A0708B">
        <w:rPr>
          <w:b/>
        </w:rPr>
        <w:t>0</w:t>
      </w:r>
      <w:r w:rsidR="007F3BC6" w:rsidRPr="00A0708B">
        <w:rPr>
          <w:b/>
        </w:rPr>
        <w:t>. Базовые виды спорта</w:t>
      </w:r>
    </w:p>
    <w:p w:rsidR="00E24E4F" w:rsidRPr="00A0708B" w:rsidRDefault="007F3BC6" w:rsidP="00A0708B">
      <w:pPr>
        <w:pStyle w:val="af3"/>
      </w:pPr>
      <w:r w:rsidRPr="00A0708B">
        <w:tab/>
      </w:r>
      <w:r w:rsidR="0026323C" w:rsidRPr="00A0708B">
        <w:t xml:space="preserve">Приоритетным направлением для нас является развитие олимпийских, паралимпийских и базовых для Чувашской Республики видов спорта. </w:t>
      </w:r>
      <w:r w:rsidR="00297F23" w:rsidRPr="00A0708B">
        <w:t xml:space="preserve">Согласно приказа Минспорта России </w:t>
      </w:r>
      <w:r w:rsidR="00A36FFA" w:rsidRPr="00A0708B">
        <w:t>н</w:t>
      </w:r>
      <w:r w:rsidR="00297F23" w:rsidRPr="00A0708B">
        <w:t>а 2018-2022 годы базовыми для Чувашской Республики определены 13 видов спорта.</w:t>
      </w:r>
    </w:p>
    <w:p w:rsidR="00297F23" w:rsidRPr="00A0708B" w:rsidRDefault="00297F23" w:rsidP="00A0708B">
      <w:pPr>
        <w:pStyle w:val="af3"/>
      </w:pPr>
      <w:r w:rsidRPr="00A0708B">
        <w:tab/>
        <w:t>Напомню, на развитие базовых видов спорта регионам ежегодно направляются федеральные субсидии. Адресную финансовую поддержку для развития базовых видов спорта Чувашия получает с 2009 года. Сумма субсидии в 2019 году составит более 6 миллионов рублей.</w:t>
      </w:r>
      <w:r w:rsidR="0044772A" w:rsidRPr="00A0708B">
        <w:t xml:space="preserve"> Это значительное подспорье спортивным школам для участия наших спортсменов в первенствах России, проведения тренировочных мероприятий, повышения квалификации тренеров, приобретения формы, инвентаря и спортивного оборудования.</w:t>
      </w:r>
    </w:p>
    <w:p w:rsidR="00B3063F" w:rsidRPr="00A0708B" w:rsidRDefault="00297F23" w:rsidP="00A0708B">
      <w:pPr>
        <w:pStyle w:val="af3"/>
      </w:pPr>
      <w:r w:rsidRPr="00A0708B">
        <w:tab/>
      </w:r>
      <w:r w:rsidR="00B3063F" w:rsidRPr="00A0708B">
        <w:t>Обращаюсь к руководителям региональных спортивных федераций, особенно это касается тех, чей вид спорта является базовым</w:t>
      </w:r>
      <w:r w:rsidRPr="00A0708B">
        <w:t>.</w:t>
      </w:r>
      <w:r w:rsidR="00B3063F" w:rsidRPr="00A0708B">
        <w:t xml:space="preserve"> Необходим постоянный контроль и мониторинг выполнения основных показателей</w:t>
      </w:r>
      <w:r w:rsidRPr="00A0708B">
        <w:t>,</w:t>
      </w:r>
      <w:r w:rsidR="00B3063F" w:rsidRPr="00A0708B">
        <w:t xml:space="preserve"> таких как: подготовка спортсменов</w:t>
      </w:r>
      <w:r w:rsidRPr="00A0708B">
        <w:t xml:space="preserve"> - р</w:t>
      </w:r>
      <w:r w:rsidR="00B3063F" w:rsidRPr="00A0708B">
        <w:t xml:space="preserve">азрядников, количество спортсменов на этапах спортивного совершенствования и высшего спортивного мастерства, количество членов спортивных сборных команд. </w:t>
      </w:r>
      <w:r w:rsidR="0044772A" w:rsidRPr="00A0708B">
        <w:t xml:space="preserve"> Важно помнить, что критерии для включения в перечень базовых видов спорта очень высокие и любое послабление может привести к лишению данного статуса и соответственно федерального финансирования на развитие данного вида спорта.</w:t>
      </w:r>
    </w:p>
    <w:p w:rsidR="00C574AC" w:rsidRPr="00A0708B" w:rsidRDefault="00C574AC" w:rsidP="00A0708B">
      <w:pPr>
        <w:pStyle w:val="af3"/>
        <w:rPr>
          <w:color w:val="000000" w:themeColor="text1"/>
        </w:rPr>
      </w:pPr>
      <w:r w:rsidRPr="00A0708B">
        <w:rPr>
          <w:color w:val="FF0000"/>
        </w:rPr>
        <w:tab/>
      </w:r>
      <w:r w:rsidRPr="00A0708B">
        <w:rPr>
          <w:color w:val="000000" w:themeColor="text1"/>
        </w:rPr>
        <w:t>В 2018 году в республике сохранены все меры поддержки спортсменам и тренерам. По итогам выступления на международных соревнованиях единовременные премии Правительства республ</w:t>
      </w:r>
      <w:r w:rsidR="00A0708B">
        <w:rPr>
          <w:color w:val="000000" w:themeColor="text1"/>
        </w:rPr>
        <w:t xml:space="preserve">ики выплачены 65 спортсменам и </w:t>
      </w:r>
      <w:r w:rsidRPr="00A0708B">
        <w:rPr>
          <w:color w:val="000000" w:themeColor="text1"/>
        </w:rPr>
        <w:t>тренерам на общую сумму около 2 млн. рублей.  18 спортсменам назначены ежемесячные выплаты в размере от 5,5 до 10 тыс. рублей. Стоит так же отметить, в 2018 году 83 спортсмена и молодых специалистов нашей отрасли стали стипендиатами Главы Чувашской Республики за особую творческую устремленность.</w:t>
      </w:r>
    </w:p>
    <w:p w:rsidR="00AF33E7" w:rsidRPr="00A0708B" w:rsidRDefault="00AF33E7" w:rsidP="00A0708B">
      <w:pPr>
        <w:pStyle w:val="af3"/>
        <w:rPr>
          <w:b/>
        </w:rPr>
      </w:pPr>
      <w:r w:rsidRPr="00A0708B">
        <w:rPr>
          <w:b/>
        </w:rPr>
        <w:lastRenderedPageBreak/>
        <w:t>Слайд 2</w:t>
      </w:r>
      <w:r w:rsidR="00D227A6" w:rsidRPr="00A0708B">
        <w:rPr>
          <w:b/>
        </w:rPr>
        <w:t>1</w:t>
      </w:r>
      <w:r w:rsidRPr="00A0708B">
        <w:rPr>
          <w:b/>
        </w:rPr>
        <w:t>. Организация соревнований</w:t>
      </w:r>
    </w:p>
    <w:p w:rsidR="00A85812" w:rsidRPr="00A0708B" w:rsidRDefault="00AF33E7" w:rsidP="00A0708B">
      <w:pPr>
        <w:pStyle w:val="af3"/>
      </w:pPr>
      <w:r w:rsidRPr="00A0708B">
        <w:tab/>
      </w:r>
      <w:r w:rsidR="00B3063F" w:rsidRPr="00A0708B">
        <w:t>В республике активно ведется работа по внедрению эффективной системы организации и проведения спортивных соревнований.</w:t>
      </w:r>
      <w:r w:rsidR="00A85812" w:rsidRPr="00A0708B">
        <w:t xml:space="preserve"> Минспортом Чувашии совместно со спортивными федерациями по видам спорта в 2018 году было проведено 435 официальных физкультурно-спортивных мероприятий, в которых приняло участие более 350 тысяч человек. Из них: 1 мероприятие международного уровня – это открытый Кубок России, международный турнир по вольной борьбе среди женщин, 80 все</w:t>
      </w:r>
      <w:r w:rsidR="00A0708B">
        <w:t xml:space="preserve">российских, 14 межрегиональных </w:t>
      </w:r>
      <w:r w:rsidR="00A85812" w:rsidRPr="00A0708B">
        <w:t>соревнований и 340 мероприятий регионального уровня.</w:t>
      </w:r>
      <w:r w:rsidR="0044772A" w:rsidRPr="00A0708B">
        <w:tab/>
      </w:r>
    </w:p>
    <w:p w:rsidR="00DB11D3" w:rsidRPr="00A0708B" w:rsidRDefault="00DB11D3" w:rsidP="00A0708B">
      <w:pPr>
        <w:pStyle w:val="af3"/>
      </w:pPr>
      <w:r w:rsidRPr="00A0708B">
        <w:tab/>
        <w:t xml:space="preserve">В этом году запланировано проведение в Чувашии порядка 60 всероссийских соревнований. Самым крупным и значимым мероприятием станет юбилейный 100-й чемпионат России по лёгкой атлетике, который будет приурочен празднованию в 2019 году 550-летия основания города Чебоксары и в 2020 году 100-летия образования Чувашской автономной области. Кроме того, достигнута предварительная договоренность с Всероссийской федерацией самбо о проведении в 2020 году чемпионата России по самбо. Наша задача – провести эти и другие всероссийские соревнования, которые пройдут на территории нашей республики, на самом высшем уровне. </w:t>
      </w:r>
    </w:p>
    <w:p w:rsidR="00E24E4F" w:rsidRPr="00A0708B" w:rsidRDefault="00027391" w:rsidP="00A0708B">
      <w:pPr>
        <w:pStyle w:val="af3"/>
      </w:pPr>
      <w:r w:rsidRPr="00A0708B">
        <w:tab/>
        <w:t>Уважаемые коллеги, х</w:t>
      </w:r>
      <w:r w:rsidR="00A0708B">
        <w:t>отел бы обратить внимание</w:t>
      </w:r>
      <w:r w:rsidRPr="00A0708B">
        <w:t xml:space="preserve"> - п</w:t>
      </w:r>
      <w:r w:rsidR="00B3063F" w:rsidRPr="00A0708B">
        <w:t>ри проведени</w:t>
      </w:r>
      <w:r w:rsidR="00A36FFA" w:rsidRPr="00A0708B">
        <w:t>и</w:t>
      </w:r>
      <w:r w:rsidR="00B3063F" w:rsidRPr="00A0708B">
        <w:t xml:space="preserve"> официальных спортивных мероприятий руководствоваться постановлением Правительства Российской Федерации от 18 апреля 2014 г. N 353 «Об утверждении Правил обеспечения безопасности при проведении официальных спортивных соревнований». </w:t>
      </w:r>
    </w:p>
    <w:p w:rsidR="00CB56E0" w:rsidRPr="00A0708B" w:rsidRDefault="00B3063F" w:rsidP="00A0708B">
      <w:pPr>
        <w:pStyle w:val="af3"/>
      </w:pPr>
      <w:r w:rsidRPr="00A0708B">
        <w:t>Напоминаю, что настоящие Правила применяются при проведении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Минспорта России, Календарный план физкультурных мероприятий и спортивных мероприятий Минспорта Чувашии и календарные планы муниципальных образований.</w:t>
      </w:r>
    </w:p>
    <w:p w:rsidR="00AF33E7" w:rsidRPr="00A0708B" w:rsidRDefault="00AF33E7" w:rsidP="00A0708B">
      <w:pPr>
        <w:pStyle w:val="af3"/>
        <w:rPr>
          <w:rFonts w:eastAsia="Calibri"/>
          <w:b/>
          <w:lang w:eastAsia="en-US"/>
        </w:rPr>
      </w:pPr>
      <w:r w:rsidRPr="00A0708B">
        <w:rPr>
          <w:rFonts w:eastAsia="Calibri"/>
          <w:b/>
          <w:lang w:eastAsia="en-US"/>
        </w:rPr>
        <w:t>Слайд 2</w:t>
      </w:r>
      <w:r w:rsidR="00D227A6" w:rsidRPr="00A0708B">
        <w:rPr>
          <w:rFonts w:eastAsia="Calibri"/>
          <w:b/>
          <w:lang w:eastAsia="en-US"/>
        </w:rPr>
        <w:t>2</w:t>
      </w:r>
      <w:r w:rsidRPr="00A0708B">
        <w:rPr>
          <w:rFonts w:eastAsia="Calibri"/>
          <w:b/>
          <w:lang w:eastAsia="en-US"/>
        </w:rPr>
        <w:t xml:space="preserve">. Заставка </w:t>
      </w:r>
      <w:r w:rsidR="00027391" w:rsidRPr="00A0708B">
        <w:rPr>
          <w:rFonts w:eastAsia="Calibri"/>
          <w:b/>
          <w:lang w:eastAsia="en-US"/>
        </w:rPr>
        <w:tab/>
      </w:r>
    </w:p>
    <w:p w:rsidR="00027391" w:rsidRPr="00A0708B" w:rsidRDefault="00480260" w:rsidP="00A0708B">
      <w:pPr>
        <w:pStyle w:val="af3"/>
        <w:rPr>
          <w:rFonts w:eastAsia="Calibri"/>
          <w:lang w:eastAsia="en-US"/>
        </w:rPr>
      </w:pPr>
      <w:r w:rsidRPr="00A0708B">
        <w:rPr>
          <w:rFonts w:eastAsia="Calibri"/>
          <w:lang w:eastAsia="en-US"/>
        </w:rPr>
        <w:t>В завершении своего выступления хочу поблагодарить руководител</w:t>
      </w:r>
      <w:r w:rsidR="00955A26" w:rsidRPr="00A0708B">
        <w:rPr>
          <w:rFonts w:eastAsia="Calibri"/>
          <w:lang w:eastAsia="en-US"/>
        </w:rPr>
        <w:t>ей</w:t>
      </w:r>
      <w:r w:rsidRPr="00A0708B">
        <w:rPr>
          <w:rFonts w:eastAsia="Calibri"/>
          <w:lang w:eastAsia="en-US"/>
        </w:rPr>
        <w:t xml:space="preserve"> федераций, спортивных учреждений</w:t>
      </w:r>
      <w:r w:rsidR="00955A26" w:rsidRPr="00A0708B">
        <w:rPr>
          <w:rFonts w:eastAsia="Calibri"/>
          <w:lang w:eastAsia="en-US"/>
        </w:rPr>
        <w:t xml:space="preserve">, </w:t>
      </w:r>
      <w:r w:rsidRPr="00A0708B">
        <w:rPr>
          <w:rFonts w:eastAsia="Calibri"/>
          <w:lang w:eastAsia="en-US"/>
        </w:rPr>
        <w:t xml:space="preserve"> все</w:t>
      </w:r>
      <w:r w:rsidR="00955A26" w:rsidRPr="00A0708B">
        <w:rPr>
          <w:rFonts w:eastAsia="Calibri"/>
          <w:lang w:eastAsia="en-US"/>
        </w:rPr>
        <w:t>х</w:t>
      </w:r>
      <w:r w:rsidRPr="00A0708B">
        <w:rPr>
          <w:rFonts w:eastAsia="Calibri"/>
          <w:lang w:eastAsia="en-US"/>
        </w:rPr>
        <w:t xml:space="preserve"> организатор</w:t>
      </w:r>
      <w:r w:rsidR="00955A26" w:rsidRPr="00A0708B">
        <w:rPr>
          <w:rFonts w:eastAsia="Calibri"/>
          <w:lang w:eastAsia="en-US"/>
        </w:rPr>
        <w:t>ов</w:t>
      </w:r>
      <w:r w:rsidRPr="00A0708B">
        <w:rPr>
          <w:rFonts w:eastAsia="Calibri"/>
          <w:lang w:eastAsia="en-US"/>
        </w:rPr>
        <w:t xml:space="preserve"> спортивно-массовых мероприятий</w:t>
      </w:r>
      <w:r w:rsidR="00955A26" w:rsidRPr="00A0708B">
        <w:rPr>
          <w:rFonts w:eastAsia="Calibri"/>
          <w:lang w:eastAsia="en-US"/>
        </w:rPr>
        <w:t xml:space="preserve">, спортивных судей, волонтёров </w:t>
      </w:r>
      <w:r w:rsidRPr="00A0708B">
        <w:rPr>
          <w:rFonts w:eastAsia="Calibri"/>
          <w:lang w:eastAsia="en-US"/>
        </w:rPr>
        <w:t xml:space="preserve">  за ваш самоотверженный труд</w:t>
      </w:r>
      <w:r w:rsidR="00A36FFA" w:rsidRPr="00A0708B">
        <w:rPr>
          <w:rFonts w:eastAsia="Calibri"/>
          <w:lang w:eastAsia="en-US"/>
        </w:rPr>
        <w:t xml:space="preserve"> на благо развития физической культуры и спортивной славы республики. Желаю</w:t>
      </w:r>
      <w:r w:rsidRPr="00A0708B">
        <w:rPr>
          <w:rFonts w:eastAsia="Calibri"/>
          <w:lang w:eastAsia="en-US"/>
        </w:rPr>
        <w:t xml:space="preserve"> всем присутствующим крепкого здоровья и успехов во всех начинаниях.</w:t>
      </w:r>
    </w:p>
    <w:p w:rsidR="00A36FFA" w:rsidRPr="00A0708B" w:rsidRDefault="00A36FFA" w:rsidP="00A0708B">
      <w:pPr>
        <w:pStyle w:val="af3"/>
        <w:rPr>
          <w:rFonts w:eastAsia="Calibri"/>
          <w:lang w:eastAsia="en-US"/>
        </w:rPr>
      </w:pPr>
    </w:p>
    <w:p w:rsidR="00027391" w:rsidRPr="00A0708B" w:rsidRDefault="00027391" w:rsidP="00A0708B">
      <w:pPr>
        <w:pStyle w:val="af3"/>
        <w:rPr>
          <w:rFonts w:eastAsia="Calibri"/>
          <w:lang w:eastAsia="en-US"/>
        </w:rPr>
      </w:pPr>
      <w:r w:rsidRPr="00A0708B">
        <w:rPr>
          <w:rFonts w:eastAsia="Calibri"/>
          <w:lang w:eastAsia="en-US"/>
        </w:rPr>
        <w:t>Спасибо за внимание!</w:t>
      </w:r>
    </w:p>
    <w:p w:rsidR="00CB56E0" w:rsidRPr="00A0708B" w:rsidRDefault="00CB56E0" w:rsidP="00A0708B">
      <w:pPr>
        <w:pStyle w:val="af3"/>
      </w:pPr>
    </w:p>
    <w:sectPr w:rsidR="00CB56E0" w:rsidRPr="00A0708B" w:rsidSect="00E24E4F">
      <w:headerReference w:type="default" r:id="rId7"/>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915" w:rsidRDefault="00D56915">
      <w:r>
        <w:separator/>
      </w:r>
    </w:p>
  </w:endnote>
  <w:endnote w:type="continuationSeparator" w:id="0">
    <w:p w:rsidR="00D56915" w:rsidRDefault="00D5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915" w:rsidRDefault="00D56915">
      <w:r>
        <w:separator/>
      </w:r>
    </w:p>
  </w:footnote>
  <w:footnote w:type="continuationSeparator" w:id="0">
    <w:p w:rsidR="00D56915" w:rsidRDefault="00D5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612714"/>
      <w:docPartObj>
        <w:docPartGallery w:val="Page Numbers (Top of Page)"/>
        <w:docPartUnique/>
      </w:docPartObj>
    </w:sdtPr>
    <w:sdtEndPr/>
    <w:sdtContent>
      <w:p w:rsidR="008F0A8B" w:rsidRDefault="008F0A8B">
        <w:pPr>
          <w:pStyle w:val="a3"/>
          <w:jc w:val="right"/>
        </w:pPr>
        <w:r>
          <w:fldChar w:fldCharType="begin"/>
        </w:r>
        <w:r>
          <w:instrText>PAGE   \* MERGEFORMAT</w:instrText>
        </w:r>
        <w:r>
          <w:fldChar w:fldCharType="separate"/>
        </w:r>
        <w:r w:rsidR="00A0708B">
          <w:rPr>
            <w:noProof/>
          </w:rPr>
          <w:t>1</w:t>
        </w:r>
        <w:r>
          <w:fldChar w:fldCharType="end"/>
        </w:r>
      </w:p>
    </w:sdtContent>
  </w:sdt>
  <w:p w:rsidR="008F0A8B" w:rsidRDefault="008F0A8B">
    <w:pPr>
      <w:pStyle w:val="a3"/>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E0"/>
    <w:rsid w:val="00027391"/>
    <w:rsid w:val="000E5490"/>
    <w:rsid w:val="00166511"/>
    <w:rsid w:val="001C4B84"/>
    <w:rsid w:val="001E487F"/>
    <w:rsid w:val="0022293E"/>
    <w:rsid w:val="002441EC"/>
    <w:rsid w:val="002611AA"/>
    <w:rsid w:val="0026323C"/>
    <w:rsid w:val="00297F23"/>
    <w:rsid w:val="0034086B"/>
    <w:rsid w:val="00356FFD"/>
    <w:rsid w:val="003B037C"/>
    <w:rsid w:val="003C1EBB"/>
    <w:rsid w:val="00416B20"/>
    <w:rsid w:val="0044772A"/>
    <w:rsid w:val="0047003E"/>
    <w:rsid w:val="00480260"/>
    <w:rsid w:val="004A443A"/>
    <w:rsid w:val="004B10AF"/>
    <w:rsid w:val="004D3259"/>
    <w:rsid w:val="00592F5C"/>
    <w:rsid w:val="00623C36"/>
    <w:rsid w:val="00636B00"/>
    <w:rsid w:val="00695EC4"/>
    <w:rsid w:val="006C3760"/>
    <w:rsid w:val="006C46FB"/>
    <w:rsid w:val="007A0F17"/>
    <w:rsid w:val="007F3BC6"/>
    <w:rsid w:val="00831A23"/>
    <w:rsid w:val="008935B8"/>
    <w:rsid w:val="008B3862"/>
    <w:rsid w:val="008F0A8B"/>
    <w:rsid w:val="0095194B"/>
    <w:rsid w:val="00955A26"/>
    <w:rsid w:val="00975D88"/>
    <w:rsid w:val="009B176F"/>
    <w:rsid w:val="009E4E97"/>
    <w:rsid w:val="00A0708B"/>
    <w:rsid w:val="00A34CD2"/>
    <w:rsid w:val="00A36FFA"/>
    <w:rsid w:val="00A70DD1"/>
    <w:rsid w:val="00A766D9"/>
    <w:rsid w:val="00A85812"/>
    <w:rsid w:val="00AF33E7"/>
    <w:rsid w:val="00AF526A"/>
    <w:rsid w:val="00B069AA"/>
    <w:rsid w:val="00B3063F"/>
    <w:rsid w:val="00B83CF0"/>
    <w:rsid w:val="00BC7308"/>
    <w:rsid w:val="00BD48A1"/>
    <w:rsid w:val="00BF1079"/>
    <w:rsid w:val="00C53D46"/>
    <w:rsid w:val="00C574AC"/>
    <w:rsid w:val="00C77967"/>
    <w:rsid w:val="00C77CB8"/>
    <w:rsid w:val="00CB56E0"/>
    <w:rsid w:val="00CF4D43"/>
    <w:rsid w:val="00D227A6"/>
    <w:rsid w:val="00D56915"/>
    <w:rsid w:val="00D74526"/>
    <w:rsid w:val="00DA290F"/>
    <w:rsid w:val="00DB11D3"/>
    <w:rsid w:val="00E104A9"/>
    <w:rsid w:val="00E21E72"/>
    <w:rsid w:val="00E24E4F"/>
    <w:rsid w:val="00F9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2667"/>
  <w15:docId w15:val="{1727C0C7-BAC4-43DF-893D-95A01892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lang w:eastAsia="ru-RU"/>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rPr>
      <w:rFonts w:ascii="Times New Roman" w:eastAsia="Times New Roman" w:hAnsi="Times New Roman" w:cs="Times New Roman"/>
      <w:sz w:val="24"/>
      <w:szCs w:val="24"/>
      <w:lang w:eastAsia="ru-RU"/>
    </w:rPr>
  </w:style>
  <w:style w:type="paragraph" w:styleId="a7">
    <w:name w:val="Body Text"/>
    <w:basedOn w:val="a"/>
    <w:link w:val="a8"/>
    <w:rPr>
      <w:sz w:val="28"/>
    </w:rPr>
  </w:style>
  <w:style w:type="character" w:customStyle="1" w:styleId="a8">
    <w:name w:val="Основной текст Знак"/>
    <w:basedOn w:val="a0"/>
    <w:link w:val="a7"/>
    <w:rPr>
      <w:rFonts w:ascii="Times New Roman" w:eastAsia="Times New Roman" w:hAnsi="Times New Roman" w:cs="Times New Roman"/>
      <w:sz w:val="28"/>
      <w:szCs w:val="24"/>
      <w:lang w:eastAsia="ru-RU"/>
    </w:rPr>
  </w:style>
  <w:style w:type="paragraph" w:styleId="a9">
    <w:name w:val="Body Text Indent"/>
    <w:basedOn w:val="a"/>
    <w:link w:val="aa"/>
    <w:pPr>
      <w:ind w:firstLine="720"/>
      <w:jc w:val="both"/>
    </w:pPr>
    <w:rPr>
      <w:sz w:val="28"/>
      <w:szCs w:val="28"/>
    </w:rPr>
  </w:style>
  <w:style w:type="character" w:customStyle="1" w:styleId="aa">
    <w:name w:val="Основной текст с отступом Знак"/>
    <w:basedOn w:val="a0"/>
    <w:link w:val="a9"/>
    <w:rPr>
      <w:rFonts w:ascii="Times New Roman" w:eastAsia="Times New Roman" w:hAnsi="Times New Roman" w:cs="Times New Roman"/>
      <w:sz w:val="28"/>
      <w:szCs w:val="28"/>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14"/>
    <w:basedOn w:val="2"/>
    <w:pPr>
      <w:spacing w:after="0" w:line="360" w:lineRule="auto"/>
      <w:ind w:firstLine="708"/>
      <w:jc w:val="both"/>
    </w:pPr>
    <w:rPr>
      <w:sz w:val="28"/>
    </w:rPr>
  </w:style>
  <w:style w:type="paragraph" w:styleId="2">
    <w:name w:val="Body Text 2"/>
    <w:basedOn w:val="a"/>
    <w:link w:val="20"/>
    <w:pPr>
      <w:spacing w:after="120" w:line="480" w:lineRule="auto"/>
    </w:pPr>
  </w:style>
  <w:style w:type="character" w:customStyle="1" w:styleId="20">
    <w:name w:val="Основной текст 2 Знак"/>
    <w:basedOn w:val="a0"/>
    <w:link w:val="2"/>
    <w:rPr>
      <w:rFonts w:ascii="Times New Roman" w:eastAsia="Times New Roman" w:hAnsi="Times New Roman" w:cs="Times New Roman"/>
      <w:sz w:val="24"/>
      <w:szCs w:val="24"/>
      <w:lang w:eastAsia="ru-RU"/>
    </w:rPr>
  </w:style>
  <w:style w:type="paragraph" w:styleId="21">
    <w:name w:val="Body Text Indent 2"/>
    <w:basedOn w:val="a"/>
    <w:link w:val="22"/>
    <w:pPr>
      <w:spacing w:after="120" w:line="480" w:lineRule="auto"/>
      <w:ind w:left="283"/>
    </w:pPr>
  </w:style>
  <w:style w:type="character" w:customStyle="1" w:styleId="22">
    <w:name w:val="Основной текст с отступом 2 Знак"/>
    <w:basedOn w:val="a0"/>
    <w:link w:val="21"/>
    <w:rPr>
      <w:rFonts w:ascii="Times New Roman" w:eastAsia="Times New Roman" w:hAnsi="Times New Roman" w:cs="Times New Roman"/>
      <w:sz w:val="24"/>
      <w:szCs w:val="24"/>
      <w:lang w:eastAsia="ru-RU"/>
    </w:rPr>
  </w:style>
  <w:style w:type="paragraph" w:styleId="ab">
    <w:name w:val="Normal (Web)"/>
    <w:basedOn w:val="a"/>
    <w:uiPriority w:val="99"/>
    <w:pPr>
      <w:spacing w:before="100" w:beforeAutospacing="1" w:after="100" w:afterAutospacing="1"/>
    </w:pPr>
  </w:style>
  <w:style w:type="paragraph" w:styleId="3">
    <w:name w:val="Body Text Indent 3"/>
    <w:basedOn w:val="a"/>
    <w:link w:val="30"/>
    <w:pPr>
      <w:spacing w:after="120"/>
      <w:ind w:left="283"/>
    </w:pPr>
    <w:rPr>
      <w:sz w:val="16"/>
      <w:szCs w:val="16"/>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ru-RU"/>
    </w:rPr>
  </w:style>
  <w:style w:type="paragraph" w:customStyle="1" w:styleId="210">
    <w:name w:val="Основной текст 21"/>
    <w:basedOn w:val="a"/>
    <w:pPr>
      <w:overflowPunct w:val="0"/>
      <w:autoSpaceDE w:val="0"/>
      <w:autoSpaceDN w:val="0"/>
      <w:adjustRightInd w:val="0"/>
      <w:ind w:firstLine="720"/>
      <w:jc w:val="both"/>
      <w:textAlignment w:val="baseline"/>
    </w:pPr>
    <w:rPr>
      <w:sz w:val="28"/>
      <w:szCs w:val="20"/>
    </w:rPr>
  </w:style>
  <w:style w:type="paragraph" w:styleId="ac">
    <w:name w:val="Block Text"/>
    <w:basedOn w:val="a"/>
    <w:pPr>
      <w:shd w:val="clear" w:color="auto" w:fill="FFFFFF"/>
      <w:ind w:left="101" w:right="53" w:firstLine="696"/>
      <w:jc w:val="both"/>
    </w:pPr>
    <w:rPr>
      <w:sz w:val="28"/>
    </w:rPr>
  </w:style>
  <w:style w:type="paragraph" w:customStyle="1" w:styleId="1">
    <w:name w:val="Стиль1"/>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styleId="ad">
    <w:name w:val="Strong"/>
    <w:basedOn w:val="a0"/>
    <w:uiPriority w:val="22"/>
    <w:qFormat/>
    <w:rPr>
      <w:b/>
      <w:bCs/>
    </w:rPr>
  </w:style>
  <w:style w:type="character" w:styleId="ae">
    <w:name w:val="Hyperlink"/>
    <w:basedOn w:val="a0"/>
    <w:uiPriority w:val="99"/>
    <w:unhideWhenUsed/>
    <w:rPr>
      <w:color w:val="0000FF" w:themeColor="hyperlink"/>
      <w:u w:val="single"/>
    </w:rPr>
  </w:style>
  <w:style w:type="character" w:customStyle="1" w:styleId="apple-converted-space">
    <w:name w:val="apple-converted-space"/>
    <w:basedOn w:val="a0"/>
  </w:style>
  <w:style w:type="paragraph" w:styleId="af">
    <w:name w:val="Plain Text"/>
    <w:basedOn w:val="a"/>
    <w:link w:val="af0"/>
    <w:uiPriority w:val="99"/>
    <w:semiHidden/>
    <w:unhideWhenUsed/>
    <w:rPr>
      <w:rFonts w:ascii="Calibri" w:eastAsiaTheme="minorHAnsi" w:hAnsi="Calibri" w:cstheme="minorBidi"/>
      <w:sz w:val="22"/>
      <w:szCs w:val="21"/>
      <w:lang w:eastAsia="en-US"/>
    </w:rPr>
  </w:style>
  <w:style w:type="character" w:customStyle="1" w:styleId="af0">
    <w:name w:val="Текст Знак"/>
    <w:basedOn w:val="a0"/>
    <w:link w:val="af"/>
    <w:uiPriority w:val="99"/>
    <w:semiHidden/>
    <w:rPr>
      <w:rFonts w:ascii="Calibri" w:hAnsi="Calibri"/>
      <w:szCs w:val="21"/>
    </w:rPr>
  </w:style>
  <w:style w:type="paragraph" w:customStyle="1" w:styleId="pcenter">
    <w:name w:val="pcenter"/>
    <w:basedOn w:val="a"/>
    <w:pPr>
      <w:spacing w:before="100" w:beforeAutospacing="1" w:after="100" w:afterAutospacing="1"/>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alloon Text"/>
    <w:basedOn w:val="a"/>
    <w:link w:val="af2"/>
    <w:uiPriority w:val="99"/>
    <w:semiHidden/>
    <w:unhideWhenUsed/>
    <w:rsid w:val="003C1EBB"/>
    <w:rPr>
      <w:rFonts w:ascii="Tahoma" w:hAnsi="Tahoma" w:cs="Tahoma"/>
      <w:sz w:val="16"/>
      <w:szCs w:val="16"/>
    </w:rPr>
  </w:style>
  <w:style w:type="character" w:customStyle="1" w:styleId="af2">
    <w:name w:val="Текст выноски Знак"/>
    <w:basedOn w:val="a0"/>
    <w:link w:val="af1"/>
    <w:uiPriority w:val="99"/>
    <w:semiHidden/>
    <w:rsid w:val="003C1EBB"/>
    <w:rPr>
      <w:rFonts w:ascii="Tahoma" w:eastAsia="Times New Roman" w:hAnsi="Tahoma" w:cs="Tahoma"/>
      <w:sz w:val="16"/>
      <w:szCs w:val="16"/>
      <w:lang w:eastAsia="ru-RU"/>
    </w:rPr>
  </w:style>
  <w:style w:type="paragraph" w:styleId="af3">
    <w:name w:val="No Spacing"/>
    <w:uiPriority w:val="1"/>
    <w:qFormat/>
    <w:rsid w:val="00A0708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0154">
      <w:bodyDiv w:val="1"/>
      <w:marLeft w:val="0"/>
      <w:marRight w:val="0"/>
      <w:marTop w:val="0"/>
      <w:marBottom w:val="0"/>
      <w:divBdr>
        <w:top w:val="none" w:sz="0" w:space="0" w:color="auto"/>
        <w:left w:val="none" w:sz="0" w:space="0" w:color="auto"/>
        <w:bottom w:val="none" w:sz="0" w:space="0" w:color="auto"/>
        <w:right w:val="none" w:sz="0" w:space="0" w:color="auto"/>
      </w:divBdr>
    </w:div>
    <w:div w:id="192891591">
      <w:bodyDiv w:val="1"/>
      <w:marLeft w:val="0"/>
      <w:marRight w:val="0"/>
      <w:marTop w:val="0"/>
      <w:marBottom w:val="0"/>
      <w:divBdr>
        <w:top w:val="none" w:sz="0" w:space="0" w:color="auto"/>
        <w:left w:val="none" w:sz="0" w:space="0" w:color="auto"/>
        <w:bottom w:val="none" w:sz="0" w:space="0" w:color="auto"/>
        <w:right w:val="none" w:sz="0" w:space="0" w:color="auto"/>
      </w:divBdr>
    </w:div>
    <w:div w:id="206720370">
      <w:bodyDiv w:val="1"/>
      <w:marLeft w:val="0"/>
      <w:marRight w:val="0"/>
      <w:marTop w:val="0"/>
      <w:marBottom w:val="0"/>
      <w:divBdr>
        <w:top w:val="none" w:sz="0" w:space="0" w:color="auto"/>
        <w:left w:val="none" w:sz="0" w:space="0" w:color="auto"/>
        <w:bottom w:val="none" w:sz="0" w:space="0" w:color="auto"/>
        <w:right w:val="none" w:sz="0" w:space="0" w:color="auto"/>
      </w:divBdr>
    </w:div>
    <w:div w:id="207494432">
      <w:bodyDiv w:val="1"/>
      <w:marLeft w:val="0"/>
      <w:marRight w:val="0"/>
      <w:marTop w:val="0"/>
      <w:marBottom w:val="0"/>
      <w:divBdr>
        <w:top w:val="none" w:sz="0" w:space="0" w:color="auto"/>
        <w:left w:val="none" w:sz="0" w:space="0" w:color="auto"/>
        <w:bottom w:val="none" w:sz="0" w:space="0" w:color="auto"/>
        <w:right w:val="none" w:sz="0" w:space="0" w:color="auto"/>
      </w:divBdr>
    </w:div>
    <w:div w:id="406608112">
      <w:bodyDiv w:val="1"/>
      <w:marLeft w:val="0"/>
      <w:marRight w:val="0"/>
      <w:marTop w:val="0"/>
      <w:marBottom w:val="0"/>
      <w:divBdr>
        <w:top w:val="none" w:sz="0" w:space="0" w:color="auto"/>
        <w:left w:val="none" w:sz="0" w:space="0" w:color="auto"/>
        <w:bottom w:val="none" w:sz="0" w:space="0" w:color="auto"/>
        <w:right w:val="none" w:sz="0" w:space="0" w:color="auto"/>
      </w:divBdr>
    </w:div>
    <w:div w:id="457722477">
      <w:bodyDiv w:val="1"/>
      <w:marLeft w:val="0"/>
      <w:marRight w:val="0"/>
      <w:marTop w:val="0"/>
      <w:marBottom w:val="0"/>
      <w:divBdr>
        <w:top w:val="none" w:sz="0" w:space="0" w:color="auto"/>
        <w:left w:val="none" w:sz="0" w:space="0" w:color="auto"/>
        <w:bottom w:val="none" w:sz="0" w:space="0" w:color="auto"/>
        <w:right w:val="none" w:sz="0" w:space="0" w:color="auto"/>
      </w:divBdr>
    </w:div>
    <w:div w:id="579406552">
      <w:bodyDiv w:val="1"/>
      <w:marLeft w:val="0"/>
      <w:marRight w:val="0"/>
      <w:marTop w:val="0"/>
      <w:marBottom w:val="0"/>
      <w:divBdr>
        <w:top w:val="none" w:sz="0" w:space="0" w:color="auto"/>
        <w:left w:val="none" w:sz="0" w:space="0" w:color="auto"/>
        <w:bottom w:val="none" w:sz="0" w:space="0" w:color="auto"/>
        <w:right w:val="none" w:sz="0" w:space="0" w:color="auto"/>
      </w:divBdr>
    </w:div>
    <w:div w:id="604843559">
      <w:bodyDiv w:val="1"/>
      <w:marLeft w:val="0"/>
      <w:marRight w:val="0"/>
      <w:marTop w:val="0"/>
      <w:marBottom w:val="0"/>
      <w:divBdr>
        <w:top w:val="none" w:sz="0" w:space="0" w:color="auto"/>
        <w:left w:val="none" w:sz="0" w:space="0" w:color="auto"/>
        <w:bottom w:val="none" w:sz="0" w:space="0" w:color="auto"/>
        <w:right w:val="none" w:sz="0" w:space="0" w:color="auto"/>
      </w:divBdr>
    </w:div>
    <w:div w:id="847452802">
      <w:bodyDiv w:val="1"/>
      <w:marLeft w:val="0"/>
      <w:marRight w:val="0"/>
      <w:marTop w:val="0"/>
      <w:marBottom w:val="0"/>
      <w:divBdr>
        <w:top w:val="none" w:sz="0" w:space="0" w:color="auto"/>
        <w:left w:val="none" w:sz="0" w:space="0" w:color="auto"/>
        <w:bottom w:val="none" w:sz="0" w:space="0" w:color="auto"/>
        <w:right w:val="none" w:sz="0" w:space="0" w:color="auto"/>
      </w:divBdr>
    </w:div>
    <w:div w:id="914431585">
      <w:bodyDiv w:val="1"/>
      <w:marLeft w:val="0"/>
      <w:marRight w:val="0"/>
      <w:marTop w:val="0"/>
      <w:marBottom w:val="0"/>
      <w:divBdr>
        <w:top w:val="none" w:sz="0" w:space="0" w:color="auto"/>
        <w:left w:val="none" w:sz="0" w:space="0" w:color="auto"/>
        <w:bottom w:val="none" w:sz="0" w:space="0" w:color="auto"/>
        <w:right w:val="none" w:sz="0" w:space="0" w:color="auto"/>
      </w:divBdr>
    </w:div>
    <w:div w:id="1032848423">
      <w:bodyDiv w:val="1"/>
      <w:marLeft w:val="0"/>
      <w:marRight w:val="0"/>
      <w:marTop w:val="0"/>
      <w:marBottom w:val="0"/>
      <w:divBdr>
        <w:top w:val="none" w:sz="0" w:space="0" w:color="auto"/>
        <w:left w:val="none" w:sz="0" w:space="0" w:color="auto"/>
        <w:bottom w:val="none" w:sz="0" w:space="0" w:color="auto"/>
        <w:right w:val="none" w:sz="0" w:space="0" w:color="auto"/>
      </w:divBdr>
    </w:div>
    <w:div w:id="1123420108">
      <w:bodyDiv w:val="1"/>
      <w:marLeft w:val="0"/>
      <w:marRight w:val="0"/>
      <w:marTop w:val="0"/>
      <w:marBottom w:val="0"/>
      <w:divBdr>
        <w:top w:val="none" w:sz="0" w:space="0" w:color="auto"/>
        <w:left w:val="none" w:sz="0" w:space="0" w:color="auto"/>
        <w:bottom w:val="none" w:sz="0" w:space="0" w:color="auto"/>
        <w:right w:val="none" w:sz="0" w:space="0" w:color="auto"/>
      </w:divBdr>
    </w:div>
    <w:div w:id="1185169215">
      <w:bodyDiv w:val="1"/>
      <w:marLeft w:val="0"/>
      <w:marRight w:val="0"/>
      <w:marTop w:val="0"/>
      <w:marBottom w:val="0"/>
      <w:divBdr>
        <w:top w:val="none" w:sz="0" w:space="0" w:color="auto"/>
        <w:left w:val="none" w:sz="0" w:space="0" w:color="auto"/>
        <w:bottom w:val="none" w:sz="0" w:space="0" w:color="auto"/>
        <w:right w:val="none" w:sz="0" w:space="0" w:color="auto"/>
      </w:divBdr>
    </w:div>
    <w:div w:id="1189831804">
      <w:bodyDiv w:val="1"/>
      <w:marLeft w:val="0"/>
      <w:marRight w:val="0"/>
      <w:marTop w:val="0"/>
      <w:marBottom w:val="0"/>
      <w:divBdr>
        <w:top w:val="none" w:sz="0" w:space="0" w:color="auto"/>
        <w:left w:val="none" w:sz="0" w:space="0" w:color="auto"/>
        <w:bottom w:val="none" w:sz="0" w:space="0" w:color="auto"/>
        <w:right w:val="none" w:sz="0" w:space="0" w:color="auto"/>
      </w:divBdr>
    </w:div>
    <w:div w:id="1236550727">
      <w:bodyDiv w:val="1"/>
      <w:marLeft w:val="0"/>
      <w:marRight w:val="0"/>
      <w:marTop w:val="0"/>
      <w:marBottom w:val="0"/>
      <w:divBdr>
        <w:top w:val="none" w:sz="0" w:space="0" w:color="auto"/>
        <w:left w:val="none" w:sz="0" w:space="0" w:color="auto"/>
        <w:bottom w:val="none" w:sz="0" w:space="0" w:color="auto"/>
        <w:right w:val="none" w:sz="0" w:space="0" w:color="auto"/>
      </w:divBdr>
    </w:div>
    <w:div w:id="1272905980">
      <w:bodyDiv w:val="1"/>
      <w:marLeft w:val="0"/>
      <w:marRight w:val="0"/>
      <w:marTop w:val="0"/>
      <w:marBottom w:val="0"/>
      <w:divBdr>
        <w:top w:val="none" w:sz="0" w:space="0" w:color="auto"/>
        <w:left w:val="none" w:sz="0" w:space="0" w:color="auto"/>
        <w:bottom w:val="none" w:sz="0" w:space="0" w:color="auto"/>
        <w:right w:val="none" w:sz="0" w:space="0" w:color="auto"/>
      </w:divBdr>
    </w:div>
    <w:div w:id="1341469684">
      <w:bodyDiv w:val="1"/>
      <w:marLeft w:val="0"/>
      <w:marRight w:val="0"/>
      <w:marTop w:val="0"/>
      <w:marBottom w:val="0"/>
      <w:divBdr>
        <w:top w:val="none" w:sz="0" w:space="0" w:color="auto"/>
        <w:left w:val="none" w:sz="0" w:space="0" w:color="auto"/>
        <w:bottom w:val="none" w:sz="0" w:space="0" w:color="auto"/>
        <w:right w:val="none" w:sz="0" w:space="0" w:color="auto"/>
      </w:divBdr>
    </w:div>
    <w:div w:id="1427144668">
      <w:bodyDiv w:val="1"/>
      <w:marLeft w:val="0"/>
      <w:marRight w:val="0"/>
      <w:marTop w:val="0"/>
      <w:marBottom w:val="0"/>
      <w:divBdr>
        <w:top w:val="none" w:sz="0" w:space="0" w:color="auto"/>
        <w:left w:val="none" w:sz="0" w:space="0" w:color="auto"/>
        <w:bottom w:val="none" w:sz="0" w:space="0" w:color="auto"/>
        <w:right w:val="none" w:sz="0" w:space="0" w:color="auto"/>
      </w:divBdr>
    </w:div>
    <w:div w:id="1547570368">
      <w:bodyDiv w:val="1"/>
      <w:marLeft w:val="0"/>
      <w:marRight w:val="0"/>
      <w:marTop w:val="0"/>
      <w:marBottom w:val="0"/>
      <w:divBdr>
        <w:top w:val="none" w:sz="0" w:space="0" w:color="auto"/>
        <w:left w:val="none" w:sz="0" w:space="0" w:color="auto"/>
        <w:bottom w:val="none" w:sz="0" w:space="0" w:color="auto"/>
        <w:right w:val="none" w:sz="0" w:space="0" w:color="auto"/>
      </w:divBdr>
    </w:div>
    <w:div w:id="1711370036">
      <w:bodyDiv w:val="1"/>
      <w:marLeft w:val="0"/>
      <w:marRight w:val="0"/>
      <w:marTop w:val="0"/>
      <w:marBottom w:val="0"/>
      <w:divBdr>
        <w:top w:val="none" w:sz="0" w:space="0" w:color="auto"/>
        <w:left w:val="none" w:sz="0" w:space="0" w:color="auto"/>
        <w:bottom w:val="none" w:sz="0" w:space="0" w:color="auto"/>
        <w:right w:val="none" w:sz="0" w:space="0" w:color="auto"/>
      </w:divBdr>
    </w:div>
    <w:div w:id="1872767499">
      <w:bodyDiv w:val="1"/>
      <w:marLeft w:val="0"/>
      <w:marRight w:val="0"/>
      <w:marTop w:val="0"/>
      <w:marBottom w:val="0"/>
      <w:divBdr>
        <w:top w:val="none" w:sz="0" w:space="0" w:color="auto"/>
        <w:left w:val="none" w:sz="0" w:space="0" w:color="auto"/>
        <w:bottom w:val="none" w:sz="0" w:space="0" w:color="auto"/>
        <w:right w:val="none" w:sz="0" w:space="0" w:color="auto"/>
      </w:divBdr>
    </w:div>
    <w:div w:id="19053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95923-5C05-4DAB-BD53-3C43C906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3605</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Минспорт ЧР Лукина Евгения</cp:lastModifiedBy>
  <cp:revision>4</cp:revision>
  <cp:lastPrinted>2019-03-26T05:31:00Z</cp:lastPrinted>
  <dcterms:created xsi:type="dcterms:W3CDTF">2019-03-25T16:23:00Z</dcterms:created>
  <dcterms:modified xsi:type="dcterms:W3CDTF">2019-05-07T13:55:00Z</dcterms:modified>
</cp:coreProperties>
</file>