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B7" w:rsidRDefault="004973B7" w:rsidP="004973B7">
      <w:pPr>
        <w:jc w:val="right"/>
        <w:rPr>
          <w:sz w:val="24"/>
          <w:szCs w:val="24"/>
        </w:rPr>
      </w:pPr>
      <w:bookmarkStart w:id="0" w:name="sub_60000"/>
      <w:r>
        <w:rPr>
          <w:rStyle w:val="a3"/>
          <w:sz w:val="20"/>
          <w:szCs w:val="20"/>
        </w:rPr>
        <w:t>Приложение N 6</w:t>
      </w:r>
      <w:r>
        <w:rPr>
          <w:rStyle w:val="a3"/>
          <w:sz w:val="20"/>
          <w:szCs w:val="20"/>
        </w:rPr>
        <w:br/>
        <w:t xml:space="preserve">к </w:t>
      </w:r>
      <w:hyperlink r:id="rId5" w:anchor="sub_1000" w:history="1">
        <w:r>
          <w:rPr>
            <w:rStyle w:val="a4"/>
            <w:sz w:val="20"/>
            <w:szCs w:val="20"/>
          </w:rPr>
          <w:t>Порядку</w:t>
        </w:r>
      </w:hyperlink>
      <w:r>
        <w:rPr>
          <w:rStyle w:val="a3"/>
          <w:sz w:val="20"/>
          <w:szCs w:val="20"/>
        </w:rPr>
        <w:t xml:space="preserve"> разработки и реализации</w:t>
      </w:r>
      <w:r>
        <w:rPr>
          <w:rStyle w:val="a3"/>
          <w:sz w:val="20"/>
          <w:szCs w:val="20"/>
        </w:rPr>
        <w:br/>
        <w:t>муниципальных программ</w:t>
      </w:r>
      <w:r>
        <w:rPr>
          <w:rStyle w:val="a3"/>
          <w:sz w:val="20"/>
          <w:szCs w:val="20"/>
        </w:rPr>
        <w:br/>
      </w:r>
      <w:r>
        <w:rPr>
          <w:sz w:val="20"/>
          <w:szCs w:val="20"/>
        </w:rPr>
        <w:t>Аликовского</w:t>
      </w:r>
      <w:r>
        <w:rPr>
          <w:rStyle w:val="a3"/>
          <w:sz w:val="20"/>
          <w:szCs w:val="20"/>
        </w:rPr>
        <w:t xml:space="preserve"> района</w:t>
      </w:r>
    </w:p>
    <w:bookmarkEnd w:id="0"/>
    <w:p w:rsidR="004973B7" w:rsidRDefault="004973B7" w:rsidP="004973B7">
      <w:pPr>
        <w:jc w:val="both"/>
        <w:rPr>
          <w:sz w:val="24"/>
          <w:szCs w:val="24"/>
        </w:rPr>
      </w:pPr>
    </w:p>
    <w:p w:rsidR="004973B7" w:rsidRDefault="004973B7" w:rsidP="004973B7">
      <w:pPr>
        <w:pStyle w:val="1"/>
        <w:jc w:val="center"/>
      </w:pPr>
      <w:r>
        <w:rPr>
          <w:b/>
          <w:sz w:val="24"/>
        </w:rPr>
        <w:t>Отчет</w:t>
      </w:r>
      <w:r>
        <w:rPr>
          <w:b/>
          <w:sz w:val="24"/>
        </w:rPr>
        <w:br/>
        <w:t xml:space="preserve">о реализации основных мероприятий (мероприятий) подпрограмм муниципальной программы  </w:t>
      </w:r>
      <w:r>
        <w:rPr>
          <w:rFonts w:cs="Times New Roman"/>
          <w:b/>
          <w:sz w:val="24"/>
        </w:rPr>
        <w:t>"</w:t>
      </w:r>
      <w:r>
        <w:rPr>
          <w:rFonts w:cs="Times New Roman"/>
          <w:b/>
          <w:bCs/>
          <w:sz w:val="24"/>
        </w:rPr>
        <w:t>Обеспечение общественного порядка и противодействие преступности"</w:t>
      </w:r>
      <w:r>
        <w:rPr>
          <w:b/>
          <w:sz w:val="24"/>
        </w:rPr>
        <w:t xml:space="preserve"> Аликовского района за </w:t>
      </w:r>
      <w:r>
        <w:rPr>
          <w:b/>
          <w:sz w:val="24"/>
          <w:u w:val="single"/>
        </w:rPr>
        <w:t xml:space="preserve">___2019__ </w:t>
      </w:r>
      <w:r>
        <w:rPr>
          <w:b/>
          <w:sz w:val="24"/>
        </w:rPr>
        <w:t>год</w:t>
      </w:r>
    </w:p>
    <w:p w:rsidR="004973B7" w:rsidRDefault="004973B7" w:rsidP="004973B7">
      <w:pPr>
        <w:jc w:val="center"/>
      </w:pPr>
    </w:p>
    <w:tbl>
      <w:tblPr>
        <w:tblW w:w="0" w:type="auto"/>
        <w:tblInd w:w="-431" w:type="dxa"/>
        <w:tblLayout w:type="fixed"/>
        <w:tblLook w:val="0000" w:firstRow="0" w:lastRow="0" w:firstColumn="0" w:lastColumn="0" w:noHBand="0" w:noVBand="0"/>
      </w:tblPr>
      <w:tblGrid>
        <w:gridCol w:w="1185"/>
        <w:gridCol w:w="3586"/>
        <w:gridCol w:w="1635"/>
        <w:gridCol w:w="4226"/>
      </w:tblGrid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района (подпрограммы муниципальной программы Аликовского района), основного мероприятия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выполнении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соответству-ющего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  <w:hyperlink r:id="rId6" w:anchor="sub_6666" w:history="1">
              <w:r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hyperlink r:id="rId7" w:anchor="sub_7777" w:history="1">
              <w:r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**</w:t>
              </w:r>
            </w:hyperlink>
          </w:p>
        </w:tc>
        <w:bookmarkStart w:id="1" w:name="_GoBack"/>
        <w:bookmarkEnd w:id="1"/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района "Обеспечение общественного порядка и противодействие преступности."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snapToGrid w:val="0"/>
              <w:ind w:firstLine="142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В 2019 году данной программой предусмотрено 52 тыс. рублей, которые освоены в полном объеме. </w:t>
            </w: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«Профилактика правонарушений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Аликовском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snapToGrid w:val="0"/>
              <w:ind w:firstLine="142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предусмотрено 47 тыс. рублей, которые освоены в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полном  объеме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. </w:t>
            </w: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NoSpacing"/>
              <w:snapToGrid w:val="0"/>
              <w:ind w:firstLine="705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2019 году на содержание народной дружины выделено 34,0 тыс. руб., (оплата ДНД — 12,160 тыс. руб., 11,849 тыс. руб. - материальное техническое обеспечение ДНД, 10,0 тыс. руб. - конкурс «Лучший народный дружинник» </w:t>
            </w:r>
          </w:p>
          <w:p w:rsidR="004973B7" w:rsidRDefault="004973B7" w:rsidP="00A37DD1">
            <w:pPr>
              <w:pStyle w:val="NoSpacing"/>
              <w:snapToGrid w:val="0"/>
              <w:ind w:firstLine="705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«мероприятия направленные на снижение количества преступлений, совершаемых несовершеннолетними </w:t>
            </w:r>
            <w:proofErr w:type="gramStart"/>
            <w:r>
              <w:rPr>
                <w:rFonts w:cs="Times New Roman"/>
                <w:sz w:val="20"/>
                <w:szCs w:val="20"/>
              </w:rPr>
              <w:t>гражданами»  выделено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5,0 тыс. рублей, освоены в полном объеме. </w:t>
            </w: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suppressAutoHyphens/>
              <w:snapToGrid w:val="0"/>
              <w:spacing w:after="0"/>
              <w:ind w:firstLine="705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комплекса услуг по реабилитации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лиц, освободившихся из мест лишения свободы, и лиц, осужденных к уголовным наказаниям, не связанным с лишением свободы» выделено — 3, 0 тыс. рублей, освоены в полном объеме, приобретены брошюры.</w:t>
            </w: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suppressAutoHyphens/>
              <w:snapToGrid w:val="0"/>
              <w:spacing w:after="0"/>
              <w:ind w:firstLine="705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профилактической работы с населением по недопущению употребления пива и напитков, изготавливаемых на его основе, алкогольной и спиртосодержащей продукции в присутствии несовершеннолетних и вовлечения их в употреблении» выделено — 3, 0 тыс. рублей, освоены в полном объеме, приобретены брошюры.</w:t>
            </w:r>
          </w:p>
        </w:tc>
      </w:tr>
      <w:tr w:rsidR="004973B7" w:rsidTr="004973B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autoSpaceDE w:val="0"/>
              <w:snapToGrid w:val="0"/>
              <w:ind w:left="34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 ведется работа по </w:t>
            </w:r>
            <w:proofErr w:type="gramStart"/>
            <w:r>
              <w:rPr>
                <w:rFonts w:cs="Times New Roman"/>
                <w:sz w:val="20"/>
                <w:szCs w:val="20"/>
              </w:rPr>
              <w:t>социальной  адаптации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лиц, находящихся в трудной жизненной ситуации, в содействии в реализации их конституционных прав и свобод, а также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помощь в трудовом и бытовом устройстве граждан.  </w:t>
            </w:r>
          </w:p>
        </w:tc>
      </w:tr>
      <w:tr w:rsidR="004973B7" w:rsidTr="004973B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autoSpaceDE w:val="0"/>
              <w:snapToGrid w:val="0"/>
              <w:ind w:firstLine="540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В целях оказания помощи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Аликовском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районе при каждом сельском поселении созданы Советы профилактики.  Которые оказывают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помощь  лицам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, пострадавшим от правонарушений или подверженным риску стать таковыми. </w:t>
            </w:r>
          </w:p>
        </w:tc>
      </w:tr>
      <w:tr w:rsidR="004973B7" w:rsidTr="004973B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suppressAutoHyphens/>
              <w:snapToGrid w:val="0"/>
              <w:spacing w:after="0"/>
              <w:ind w:firstLine="705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«информирование  граждан о наиболее часто совершаемых преступлениях и их видах и проводимых сотрудниками органов внутренних дел мероприятиях по их профилактике и раскрытию» выделено  2,0 тыс. рублей, которые освоены в полном объеме, приобретены брошюры.</w:t>
            </w: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«Профилактика незаконного потребления наркотических средств </w:t>
            </w:r>
          </w:p>
          <w:p w:rsidR="004973B7" w:rsidRDefault="004973B7" w:rsidP="00A37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и психотропных веществ, наркомании в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Аликовском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2019 год выделено финансирование  5,0 тыс. руб., которые освоены в полном объеме.</w:t>
            </w: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ind w:left="-142" w:firstLine="709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 течении года совместно с сотрудниками оперативного подразделения и УУП,  проводились встречи с главами и специалистами сельских поселений района, где рассматривались вопросы, касающиеся о взаимодействии населения с органами полиции в ходе проводимой комплексной оперативно - профилактической операции «Мак-2019» и акции «Сообщи, где торгуют смертью»,  направленной на выявление лиц, занимающихся употреблением наркотических средств и сбором прорастающего растения мака в огородах хозяйств граждан.</w:t>
            </w:r>
          </w:p>
          <w:p w:rsidR="004973B7" w:rsidRDefault="004973B7" w:rsidP="00A37DD1">
            <w:pPr>
              <w:ind w:left="-142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 целью пропаганды здорового образа жизни среди несовершеннолетних в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течение  года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проводились следующие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мероприятия:«Молодежь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за ЗОЖ», «Полиция и дети», «Дети и семья», «Сообщи, где торгуют смертью», «Подросток», Дни здоровья и спорта, «Вместе против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наркотиков»,«Уроки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здоровья» и т.д. </w:t>
            </w:r>
          </w:p>
          <w:p w:rsidR="004973B7" w:rsidRDefault="004973B7" w:rsidP="00A37DD1">
            <w:pPr>
              <w:ind w:firstLine="601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рамках Всероссийской информационной акции «Стоп ВИЧ/СПИД», приуроченной Международному дню памяти погибших от СПИДа, в </w:t>
            </w:r>
            <w:proofErr w:type="spellStart"/>
            <w:r>
              <w:rPr>
                <w:color w:val="000000"/>
                <w:sz w:val="20"/>
                <w:szCs w:val="20"/>
              </w:rPr>
              <w:t>Аликовском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 прошла районная акция «Стоп ВИЧ/СПИД» с 15 по 22 мая.</w:t>
            </w:r>
            <w:bookmarkStart w:id="2" w:name="_GoBack1"/>
            <w:bookmarkEnd w:id="2"/>
          </w:p>
          <w:p w:rsidR="004973B7" w:rsidRDefault="004973B7" w:rsidP="00A37DD1">
            <w:pPr>
              <w:ind w:firstLine="601"/>
              <w:jc w:val="both"/>
              <w:rPr>
                <w:sz w:val="20"/>
                <w:szCs w:val="20"/>
              </w:rPr>
            </w:pP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ind w:left="-142" w:firstLine="709"/>
              <w:jc w:val="both"/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В целях недопущения совершения преступлений в сфере незаконного оборота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наркотиков, недопущения вовлечения несовершеннолетних подростков к употреблению наркотических средств и психотропных веществ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ежемесячно  проводились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посещения на дому состоящих на профилактическом учете ИПДН ОП по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Аликовскому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району.  Ежеквартально - рапорта о проведении проверок несовершеннолетних лиц, состоящих на учете в ПДН и склонных к влиянию со стороны взрослых.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73B7" w:rsidTr="004973B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spacing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Основной метод выявления потребителей наркотиков является ранее мотивационное консультирование лиц, имеющих склонность к зависимому поведению, в системе участковой службы медицинских организаций, подведомственных Министерству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здравохранения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Чувашской Республики.</w:t>
            </w:r>
          </w:p>
          <w:p w:rsidR="004973B7" w:rsidRDefault="004973B7" w:rsidP="00A37DD1">
            <w:pPr>
              <w:spacing w:after="0"/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Целью раннего наркологического консультирования является привлечение пациента к прохождению индивидуальной лечебно-реабилитационной программы с учетом реабилитационного потенциала.</w:t>
            </w:r>
          </w:p>
          <w:p w:rsidR="004973B7" w:rsidRDefault="004973B7" w:rsidP="00A37DD1">
            <w:pPr>
              <w:ind w:left="-142" w:firstLine="709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Ведется работа по прослеживанию сети Интернет на выявление объявлений по распространению неустановленными лицами наркотических средств. </w:t>
            </w:r>
          </w:p>
          <w:p w:rsidR="004973B7" w:rsidRDefault="004973B7" w:rsidP="00A37DD1">
            <w:pPr>
              <w:tabs>
                <w:tab w:val="left" w:pos="567"/>
                <w:tab w:val="left" w:pos="1080"/>
              </w:tabs>
              <w:ind w:firstLine="709"/>
              <w:jc w:val="both"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Регулярно члены антинаркотической комиссии Аликовского района участвуют в консультациях, семинарах, совещаниях, заседаниях, рабочих встречах по обмену опытом и информацией в сфере профилактики немедицинского потребления наркотических средств и профилактики правонарушений в сфере незаконного оборота наркотиков, проводимых органами власти Чувашской Республики.</w:t>
            </w:r>
          </w:p>
        </w:tc>
      </w:tr>
      <w:tr w:rsidR="004973B7" w:rsidTr="004973B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ind w:left="-142" w:firstLine="851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Особое внимание в работе по профилактике правонарушений среди несовершеннолетних, употребления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психоактивных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веществ, алкоголизма 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табакокурения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уделяется обучающимся «группы риска».  С целью обеспечения занятости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подучетные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дети привлекаются во все внеклассные мероприятия. Социальными педагогами и классными руководителями постоянно контролируется посещаемость и успеваемость детей «группы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риска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».Не</w:t>
            </w:r>
            <w:proofErr w:type="spellEnd"/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реже, чем раз в квартал, учащиеся посещаются на дому комиссией в составе членов КДН и ЗП, специалиста сельского поселения и социального педагога школы, составляются акты обследования жилищно-бытовых условий.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Поведение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подучетных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лиц и родителей из неблагополучных семей ежемесячно рассматривается на заседаниях Советов профилактики школ и сельских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поселений,  КДН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и ЗП.</w:t>
            </w:r>
          </w:p>
          <w:p w:rsidR="004973B7" w:rsidRDefault="004973B7" w:rsidP="00A37DD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За каждым несовершеннолетним, состоящим на учете в КДН и ЗП закреплен общественный воспитатель из числа депутатов сельских поселений для проведения индивидуальной профилактической работы и предотвращения совершения повторных преступлений и правонарушений. </w:t>
            </w:r>
          </w:p>
          <w:p w:rsidR="004973B7" w:rsidRDefault="004973B7" w:rsidP="00A37DD1">
            <w:pPr>
              <w:ind w:firstLine="720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течение 2019 года дети, находящиеся </w:t>
            </w:r>
            <w:proofErr w:type="gramStart"/>
            <w:r>
              <w:rPr>
                <w:color w:val="000000"/>
                <w:sz w:val="20"/>
                <w:szCs w:val="20"/>
              </w:rPr>
              <w:t>ТЖС,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период с 1 по 21 июня на базе 3 школ района отдохнули 48 детей, нуждающихся в социальной поддержке. </w:t>
            </w:r>
          </w:p>
          <w:p w:rsidR="004973B7" w:rsidRDefault="004973B7" w:rsidP="00A37DD1">
            <w:pPr>
              <w:spacing w:after="0" w:line="100" w:lineRule="atLeast"/>
              <w:ind w:firstLine="709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За 4 смены в загородных оздоровительных лагерях отдохнули 50 детей, из них бесплатно отдохнули 1 детей, льготными путевками с 5 % стоимостью – 33 ребенка.</w:t>
            </w:r>
          </w:p>
          <w:p w:rsidR="004973B7" w:rsidRDefault="004973B7" w:rsidP="00A37DD1">
            <w:pPr>
              <w:ind w:firstLine="7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С целью приобщения несовершеннолетних граждан к труду, а также предотвращения вливания подростков в криминальную среду и снижения уровня преступности среди подростков ведется работа по организации временного трудоустройства несовершеннолетних в возрасте от 14 до 18 лет в свободное от учебы время. В 2019 году Центром занятости трудоустроено 215 подростка. </w:t>
            </w:r>
          </w:p>
          <w:p w:rsidR="004973B7" w:rsidRDefault="004973B7" w:rsidP="00A37DD1">
            <w:pPr>
              <w:ind w:firstLine="567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 период с 01.01.2019 по 12.11.2019 в центр занятости населения поступили данные об 11 граждан, освобожденных из мест лишения свободы и зарегистрированных в </w:t>
            </w:r>
            <w:proofErr w:type="spellStart"/>
            <w:r>
              <w:rPr>
                <w:color w:val="000000"/>
                <w:sz w:val="20"/>
                <w:szCs w:val="20"/>
              </w:rPr>
              <w:t>Аликовском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районе. Из этого числа освободившихся 1 человек самостоятельно выехал на заработки, 1 – по месту прописки не проживает, 5 человек информированы </w:t>
            </w:r>
            <w:proofErr w:type="gramStart"/>
            <w:r>
              <w:rPr>
                <w:color w:val="000000"/>
                <w:sz w:val="20"/>
                <w:szCs w:val="20"/>
              </w:rPr>
              <w:t>об услугах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оказываемых центром занятости.</w:t>
            </w:r>
          </w:p>
          <w:p w:rsidR="004973B7" w:rsidRDefault="004973B7" w:rsidP="00A37DD1">
            <w:pPr>
              <w:ind w:firstLine="720"/>
              <w:jc w:val="both"/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Кроме того, за истекший период этого года в центр занятости обратился 1 условно осужденный гражданин, получивший государственные услуги в виде социальных выплат,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профориентационую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услугу.</w:t>
            </w:r>
          </w:p>
        </w:tc>
      </w:tr>
      <w:tr w:rsidR="004973B7" w:rsidTr="004973B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«Предупреждение детской беспризорности, безнадзорности </w:t>
            </w:r>
          </w:p>
          <w:p w:rsidR="004973B7" w:rsidRDefault="004973B7" w:rsidP="00A37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и правонарушений несовершеннолетних»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предусмотрено 310,4 тыс. рублей, которые освоены в полном объеме («Расходы на выплаты персоналу государственных (муниципальных) органов».</w:t>
            </w:r>
          </w:p>
        </w:tc>
      </w:tr>
      <w:tr w:rsidR="004973B7" w:rsidTr="004973B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12 месяцев 2019 года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Аликовского района преступления, совершенные несовершеннолетними не зарегистрированы. На профилактическом учете в КДН и ЗП при администрации Аликовского района состоят 12 несовершеннолетних: за 12 месяцев 2019 года поставлено 12 и снято с учета 14 несовершеннолетних. За каждым несовершеннолетним, состоящим на учете в КДН и ЗП, закреплен общественный воспитатель из числа депутатов сельских поселений для проведения индивидуальной профилактической работы.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работа в общеобразовательных учреждениях ведется в основном по 3 направлениям: организация занятости детей во внеурочное время, т.е. занятость в кружках и секциях доп. образования; организация отдыха и занятости в каникулярное время и проведение различных профилактических мероприятий и акций. </w:t>
            </w:r>
          </w:p>
          <w:p w:rsidR="004973B7" w:rsidRDefault="004973B7" w:rsidP="00A37DD1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обеспечения занятости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подучетные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дети (ВШУ, КДН) привлекаются во все внеклассные мероприятия. 100 % таких детей (27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подучетных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заняты в различных кружках и секциях по своим интересам. Большинство учащихся, состоящих на учете, посещают спортивные секции ДЮСШ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Хелхем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(12 учащихся).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Социальными педагогами и классными руководителями постоянно контролируется посещаемость и успеваемость детей «группы риска». Все проведенные мероприятия комиссией по делам несовершеннолетних и защите их прав и материалы по профилактике правонарушений несовершеннолетних освещаются на сайте администрации Аликовского района и на страницах районной газеты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Пурнăç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çулĕпе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4973B7" w:rsidTr="004973B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4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3B7" w:rsidRDefault="004973B7" w:rsidP="00A37DD1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4973B7" w:rsidRDefault="004973B7" w:rsidP="004973B7">
      <w:pPr>
        <w:jc w:val="both"/>
      </w:pPr>
    </w:p>
    <w:p w:rsidR="004973B7" w:rsidRDefault="004973B7" w:rsidP="004973B7">
      <w:pPr>
        <w:pStyle w:val="a7"/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4973B7" w:rsidRDefault="004973B7" w:rsidP="004973B7">
      <w:pPr>
        <w:jc w:val="both"/>
        <w:rPr>
          <w:sz w:val="20"/>
          <w:szCs w:val="20"/>
        </w:rPr>
      </w:pPr>
      <w:bookmarkStart w:id="3" w:name="sub_6666"/>
      <w:r>
        <w:rPr>
          <w:sz w:val="20"/>
          <w:szCs w:val="20"/>
        </w:rPr>
        <w:t>* Указываются значения "выполнено", "не выполнено", "частично выполнено".</w:t>
      </w:r>
    </w:p>
    <w:bookmarkEnd w:id="3"/>
    <w:p w:rsidR="004973B7" w:rsidRDefault="004973B7" w:rsidP="004973B7">
      <w:pPr>
        <w:jc w:val="both"/>
        <w:rPr>
          <w:sz w:val="20"/>
          <w:szCs w:val="20"/>
        </w:rPr>
      </w:pPr>
      <w:r>
        <w:rPr>
          <w:sz w:val="20"/>
          <w:szCs w:val="20"/>
        </w:rPr>
        <w:t>** Представляется краткая информация о проделанной работе и о достижении (</w:t>
      </w:r>
      <w:proofErr w:type="spellStart"/>
      <w:r>
        <w:rPr>
          <w:sz w:val="20"/>
          <w:szCs w:val="20"/>
        </w:rPr>
        <w:t>недостижении</w:t>
      </w:r>
      <w:proofErr w:type="spellEnd"/>
      <w:r>
        <w:rPr>
          <w:sz w:val="20"/>
          <w:szCs w:val="20"/>
        </w:rPr>
        <w:t xml:space="preserve">) установленных целевых показателей (индикаторов) муниципальной программы Аликовского района (подпрограммы муниципальной программы Аликовского района). В случае </w:t>
      </w:r>
      <w:proofErr w:type="spellStart"/>
      <w:r>
        <w:rPr>
          <w:sz w:val="20"/>
          <w:szCs w:val="20"/>
        </w:rPr>
        <w:t>недостижении</w:t>
      </w:r>
      <w:proofErr w:type="spellEnd"/>
      <w:r>
        <w:rPr>
          <w:sz w:val="20"/>
          <w:szCs w:val="20"/>
        </w:rPr>
        <w:t xml:space="preserve"> установленных целевых показателей (индикаторов) муниципальной программы Аликовского района (подпрограммы муниципальной программы Аликовского района) представляются пояснения причин </w:t>
      </w:r>
      <w:proofErr w:type="spellStart"/>
      <w:r>
        <w:rPr>
          <w:sz w:val="20"/>
          <w:szCs w:val="20"/>
        </w:rPr>
        <w:t>недостижения</w:t>
      </w:r>
      <w:proofErr w:type="spellEnd"/>
      <w:r>
        <w:rPr>
          <w:sz w:val="20"/>
          <w:szCs w:val="20"/>
        </w:rPr>
        <w:t>.</w:t>
      </w:r>
    </w:p>
    <w:p w:rsidR="00961036" w:rsidRDefault="00961036"/>
    <w:sectPr w:rsidR="00961036" w:rsidSect="004973B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37"/>
    <w:rsid w:val="004973B7"/>
    <w:rsid w:val="00767137"/>
    <w:rsid w:val="009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82E7-57FF-4E02-8DB5-530F8C46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73B7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3B7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a3">
    <w:name w:val="Цветовое выделение"/>
    <w:rsid w:val="004973B7"/>
    <w:rPr>
      <w:b/>
      <w:bCs w:val="0"/>
      <w:color w:val="000080"/>
    </w:rPr>
  </w:style>
  <w:style w:type="character" w:customStyle="1" w:styleId="a4">
    <w:name w:val="Гипертекстовая ссылка"/>
    <w:rsid w:val="004973B7"/>
    <w:rPr>
      <w:color w:val="106BBE"/>
    </w:rPr>
  </w:style>
  <w:style w:type="paragraph" w:customStyle="1" w:styleId="a5">
    <w:name w:val="Нормальный (таблица)"/>
    <w:basedOn w:val="a"/>
    <w:next w:val="a"/>
    <w:rsid w:val="004973B7"/>
    <w:pPr>
      <w:widowControl w:val="0"/>
      <w:suppressAutoHyphens/>
      <w:autoSpaceDE w:val="0"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a6">
    <w:name w:val="Прижатый влево"/>
    <w:basedOn w:val="a"/>
    <w:next w:val="a"/>
    <w:rsid w:val="004973B7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a7">
    <w:name w:val="Таблицы (моноширинный)"/>
    <w:basedOn w:val="a"/>
    <w:next w:val="a"/>
    <w:rsid w:val="004973B7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NoSpacing">
    <w:name w:val="No Spacing"/>
    <w:rsid w:val="004973B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AppData/Local/Microsoft/Windows/Temporary%20Internet%20Files/Content.IE5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AppData/Local/Microsoft/Windows/Temporary%20Internet%20Files/Content.IE5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../AppData/Local/Microsoft/Windows/Temporary%20Internet%20Files/Content.IE5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2</cp:revision>
  <dcterms:created xsi:type="dcterms:W3CDTF">2020-02-14T13:18:00Z</dcterms:created>
  <dcterms:modified xsi:type="dcterms:W3CDTF">2020-02-14T13:19:00Z</dcterms:modified>
</cp:coreProperties>
</file>