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0A" w:rsidRDefault="00A45D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5D0A" w:rsidRDefault="00A45D0A">
      <w:pPr>
        <w:pStyle w:val="ConsPlusNormal"/>
        <w:jc w:val="both"/>
        <w:outlineLvl w:val="0"/>
      </w:pPr>
    </w:p>
    <w:p w:rsidR="00A45D0A" w:rsidRDefault="00A45D0A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A45D0A" w:rsidRDefault="00A45D0A">
      <w:pPr>
        <w:pStyle w:val="ConsPlusTitle"/>
        <w:jc w:val="center"/>
      </w:pPr>
    </w:p>
    <w:p w:rsidR="00A45D0A" w:rsidRDefault="00A45D0A">
      <w:pPr>
        <w:pStyle w:val="ConsPlusTitle"/>
        <w:jc w:val="center"/>
      </w:pPr>
      <w:r>
        <w:t>ПОСТАНОВЛЕНИЕ</w:t>
      </w:r>
    </w:p>
    <w:p w:rsidR="00A45D0A" w:rsidRDefault="00A45D0A">
      <w:pPr>
        <w:pStyle w:val="ConsPlusTitle"/>
        <w:jc w:val="center"/>
      </w:pPr>
      <w:r>
        <w:t>от 28 декабря 2016 г. N 568</w:t>
      </w:r>
    </w:p>
    <w:p w:rsidR="00A45D0A" w:rsidRDefault="00A45D0A">
      <w:pPr>
        <w:pStyle w:val="ConsPlusTitle"/>
        <w:jc w:val="center"/>
      </w:pPr>
    </w:p>
    <w:p w:rsidR="00A45D0A" w:rsidRDefault="00A45D0A">
      <w:pPr>
        <w:pStyle w:val="ConsPlusTitle"/>
        <w:jc w:val="center"/>
      </w:pPr>
      <w:r>
        <w:t>ОБ УТВЕРЖДЕНИИ ПРАВИЛ ПРЕДОСТАВЛЕНИЯ СУБВЕНЦИЙ</w:t>
      </w:r>
    </w:p>
    <w:p w:rsidR="00A45D0A" w:rsidRDefault="00A45D0A">
      <w:pPr>
        <w:pStyle w:val="ConsPlusTitle"/>
        <w:jc w:val="center"/>
      </w:pPr>
      <w:r>
        <w:t>ИЗ РЕСПУБЛИКАНСКОГО БЮДЖЕТА ЧУВАШСКОЙ РЕСПУБЛИКИ</w:t>
      </w:r>
    </w:p>
    <w:p w:rsidR="00A45D0A" w:rsidRDefault="00A45D0A">
      <w:pPr>
        <w:pStyle w:val="ConsPlusTitle"/>
        <w:jc w:val="center"/>
      </w:pPr>
      <w:r>
        <w:t>БЮДЖЕТАМ МУНИЦИПАЛЬНЫХ РАЙОНОВ И БЮДЖЕТАМ ГОРОДСКИХ ОКРУГОВ</w:t>
      </w:r>
    </w:p>
    <w:p w:rsidR="00A45D0A" w:rsidRDefault="00A45D0A">
      <w:pPr>
        <w:pStyle w:val="ConsPlusTitle"/>
        <w:jc w:val="center"/>
      </w:pPr>
      <w:r>
        <w:t xml:space="preserve">НА ОБЕСПЕЧЕНИЕ ЖИЛЫМИ ПОМЕЩЕНИЯМИ ПО ДОГОВОРАМ </w:t>
      </w:r>
      <w:proofErr w:type="gramStart"/>
      <w:r>
        <w:t>СОЦИАЛЬНОГО</w:t>
      </w:r>
      <w:proofErr w:type="gramEnd"/>
    </w:p>
    <w:p w:rsidR="00A45D0A" w:rsidRDefault="00A45D0A">
      <w:pPr>
        <w:pStyle w:val="ConsPlusTitle"/>
        <w:jc w:val="center"/>
      </w:pPr>
      <w:r>
        <w:t>НАЙМА КАТЕГОРИЙ ГРАЖДАН, УКАЗАННЫХ В ПУНКТАХ 3</w:t>
      </w:r>
      <w:proofErr w:type="gramStart"/>
      <w:r>
        <w:t xml:space="preserve"> И</w:t>
      </w:r>
      <w:proofErr w:type="gramEnd"/>
      <w:r>
        <w:t xml:space="preserve"> 6 ЧАСТИ 1</w:t>
      </w:r>
    </w:p>
    <w:p w:rsidR="00A45D0A" w:rsidRDefault="00A45D0A">
      <w:pPr>
        <w:pStyle w:val="ConsPlusTitle"/>
        <w:jc w:val="center"/>
      </w:pPr>
      <w:r>
        <w:t>СТАТЬИ 11 ЗАКОНА ЧУВАШСКОЙ РЕСПУБЛИКИ "О РЕГУЛИРОВАНИИ</w:t>
      </w:r>
    </w:p>
    <w:p w:rsidR="00A45D0A" w:rsidRDefault="00A45D0A">
      <w:pPr>
        <w:pStyle w:val="ConsPlusTitle"/>
        <w:jc w:val="center"/>
      </w:pPr>
      <w:r>
        <w:t>ЖИЛИЩНЫХ ОТНОШЕНИЙ" И СОСТОЯЩИХ НА УЧЕТЕ В КАЧЕСТВЕ</w:t>
      </w:r>
    </w:p>
    <w:p w:rsidR="00A45D0A" w:rsidRDefault="00A45D0A">
      <w:pPr>
        <w:pStyle w:val="ConsPlusTitle"/>
        <w:jc w:val="center"/>
      </w:pPr>
      <w:r>
        <w:t xml:space="preserve">НУЖДАЮЩИХСЯ В ЖИЛЫХ ПОМЕЩЕНИЯХ,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A45D0A" w:rsidRDefault="00A45D0A">
      <w:pPr>
        <w:pStyle w:val="ConsPlusTitle"/>
        <w:jc w:val="center"/>
      </w:pPr>
      <w:r>
        <w:t>НЕКОТОРЫХ РЕШЕНИЙ КАБИНЕТА МИНИСТРОВ ЧУВАШСКОЙ РЕСПУБЛИКИ</w:t>
      </w:r>
    </w:p>
    <w:p w:rsidR="00A45D0A" w:rsidRDefault="00A45D0A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A45D0A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D0A" w:rsidRDefault="00A45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D0A" w:rsidRDefault="00A45D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27.09.2017 </w:t>
            </w:r>
            <w:hyperlink r:id="rId6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5D0A" w:rsidRDefault="00A45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04.05.2019 </w:t>
            </w:r>
            <w:hyperlink r:id="rId7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предоставления субвенций из республиканского бюджета Чувашской Республики бюджетам муниципальных районов и бюджетам городских округов на обеспечение жилыми помещениями по договорам социального найма категорий граждан, указанных в пунктах 3 и 6 части 1 статьи 11 Закона Чувашской Республики "О регулировании жилищных отношений" и состоящих на учете в качестве нуждающихся в жилых помещениях.</w:t>
      </w:r>
      <w:proofErr w:type="gramEnd"/>
    </w:p>
    <w:p w:rsidR="00A45D0A" w:rsidRDefault="00A45D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04.05.2019 N 140)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45D0A" w:rsidRDefault="00A45D0A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9 декабря 2010 г. N 414 "Об утверждении Правил предоставления в 2011 - 2013 годах средств из республиканского бюджета Чувашской Республики на обеспечение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</w:t>
      </w:r>
      <w:proofErr w:type="gramEnd"/>
      <w:r>
        <w:t xml:space="preserve"> </w:t>
      </w:r>
      <w:proofErr w:type="gramStart"/>
      <w:r>
        <w:t>помещениях</w:t>
      </w:r>
      <w:proofErr w:type="gramEnd"/>
      <w:r>
        <w:t>";</w:t>
      </w:r>
    </w:p>
    <w:p w:rsidR="00A45D0A" w:rsidRDefault="00A45D0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 8 пункта 1</w:t>
        </w:r>
      </w:hyperlink>
      <w:r>
        <w:t xml:space="preserve"> постановления Кабинета Министров Чувашской Республики от 14 сентября 2011 г. N 393 "О внесении изменений в некоторые постановления Кабинета Министров Чувашской Республики";</w:t>
      </w:r>
    </w:p>
    <w:p w:rsidR="00A45D0A" w:rsidRDefault="00A45D0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 1 пункта 1</w:t>
        </w:r>
      </w:hyperlink>
      <w:r>
        <w:t xml:space="preserve"> постановления Кабинета Министров Чувашской Республики от 24 февраля 2012 г. N 59 "О внесении изменений в некоторые постановления Кабинета Министров Чувашской Республики";</w:t>
      </w:r>
    </w:p>
    <w:p w:rsidR="00A45D0A" w:rsidRDefault="00A45D0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5 пункта 1</w:t>
        </w:r>
      </w:hyperlink>
      <w:r>
        <w:t xml:space="preserve"> постановления Кабинета Министров Чувашской Республики от 1 февраля 2013 г. N 31 "О внесении изменений в некоторые постановления Кабинета Министров Чувашской Республики";</w:t>
      </w:r>
    </w:p>
    <w:p w:rsidR="00A45D0A" w:rsidRDefault="00A45D0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 2 пункта 1</w:t>
        </w:r>
      </w:hyperlink>
      <w:r>
        <w:t xml:space="preserve"> постановления Кабинета Министров Чувашской Республики от 10 июля </w:t>
      </w:r>
      <w:r>
        <w:lastRenderedPageBreak/>
        <w:t>2013 г. N 269 "О внесении изменений в некоторые постановления Кабинета Министров Чувашской Республики".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2017 года.</w:t>
      </w: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jc w:val="right"/>
      </w:pPr>
      <w:r>
        <w:t>Председатель Кабинета Министров</w:t>
      </w:r>
    </w:p>
    <w:p w:rsidR="00A45D0A" w:rsidRDefault="00A45D0A">
      <w:pPr>
        <w:pStyle w:val="ConsPlusNormal"/>
        <w:jc w:val="right"/>
      </w:pPr>
      <w:r>
        <w:t>Чувашской Республики</w:t>
      </w:r>
    </w:p>
    <w:p w:rsidR="00A45D0A" w:rsidRDefault="00A45D0A">
      <w:pPr>
        <w:pStyle w:val="ConsPlusNormal"/>
        <w:jc w:val="right"/>
      </w:pPr>
      <w:r>
        <w:t>И.МОТОРИН</w:t>
      </w: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jc w:val="right"/>
        <w:outlineLvl w:val="0"/>
      </w:pPr>
      <w:r>
        <w:t>Утверждены</w:t>
      </w:r>
    </w:p>
    <w:p w:rsidR="00A45D0A" w:rsidRDefault="00A45D0A">
      <w:pPr>
        <w:pStyle w:val="ConsPlusNormal"/>
        <w:jc w:val="right"/>
      </w:pPr>
      <w:r>
        <w:t>постановлением</w:t>
      </w:r>
    </w:p>
    <w:p w:rsidR="00A45D0A" w:rsidRDefault="00A45D0A">
      <w:pPr>
        <w:pStyle w:val="ConsPlusNormal"/>
        <w:jc w:val="right"/>
      </w:pPr>
      <w:r>
        <w:t>Кабинета Министров</w:t>
      </w:r>
    </w:p>
    <w:p w:rsidR="00A45D0A" w:rsidRDefault="00A45D0A">
      <w:pPr>
        <w:pStyle w:val="ConsPlusNormal"/>
        <w:jc w:val="right"/>
      </w:pPr>
      <w:r>
        <w:t>Чувашской Республики</w:t>
      </w:r>
    </w:p>
    <w:p w:rsidR="00A45D0A" w:rsidRDefault="00A45D0A">
      <w:pPr>
        <w:pStyle w:val="ConsPlusNormal"/>
        <w:jc w:val="right"/>
      </w:pPr>
      <w:r>
        <w:t>от 28.12.2016 N 568</w:t>
      </w: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Title"/>
        <w:jc w:val="center"/>
      </w:pPr>
      <w:bookmarkStart w:id="0" w:name="P44"/>
      <w:bookmarkEnd w:id="0"/>
      <w:r>
        <w:t>ПРАВИЛА</w:t>
      </w:r>
    </w:p>
    <w:p w:rsidR="00A45D0A" w:rsidRDefault="00A45D0A">
      <w:pPr>
        <w:pStyle w:val="ConsPlusTitle"/>
        <w:jc w:val="center"/>
      </w:pPr>
      <w:r>
        <w:t>ПРЕДОСТАВЛЕНИЯ СУБВЕНЦИЙ ИЗ РЕСПУБЛИКАНСКОГО БЮДЖЕТА</w:t>
      </w:r>
    </w:p>
    <w:p w:rsidR="00A45D0A" w:rsidRDefault="00A45D0A">
      <w:pPr>
        <w:pStyle w:val="ConsPlusTitle"/>
        <w:jc w:val="center"/>
      </w:pPr>
      <w:r>
        <w:t>ЧУВАШСКОЙ РЕСПУБЛИКИ БЮДЖЕТАМ МУНИЦИПАЛЬНЫХ РАЙОНОВ</w:t>
      </w:r>
    </w:p>
    <w:p w:rsidR="00A45D0A" w:rsidRDefault="00A45D0A">
      <w:pPr>
        <w:pStyle w:val="ConsPlusTitle"/>
        <w:jc w:val="center"/>
      </w:pPr>
      <w:r>
        <w:t xml:space="preserve">И БЮДЖЕТАМ ГОРОДСКИХ ОКРУГОВ НА ОБЕСПЕЧЕНИЕ </w:t>
      </w:r>
      <w:proofErr w:type="gramStart"/>
      <w:r>
        <w:t>ЖИЛЫМИ</w:t>
      </w:r>
      <w:proofErr w:type="gramEnd"/>
    </w:p>
    <w:p w:rsidR="00A45D0A" w:rsidRDefault="00A45D0A">
      <w:pPr>
        <w:pStyle w:val="ConsPlusTitle"/>
        <w:jc w:val="center"/>
      </w:pPr>
      <w:r>
        <w:t>ПОМЕЩЕНИЯМИ ПО ДОГОВОРАМ СОЦИАЛЬНОГО НАЙМА КАТЕГОРИЙ</w:t>
      </w:r>
    </w:p>
    <w:p w:rsidR="00A45D0A" w:rsidRDefault="00A45D0A">
      <w:pPr>
        <w:pStyle w:val="ConsPlusTitle"/>
        <w:jc w:val="center"/>
      </w:pPr>
      <w:r>
        <w:t>ГРАЖДАН, УКАЗАННЫХ В ПУНКТАХ 3</w:t>
      </w:r>
      <w:proofErr w:type="gramStart"/>
      <w:r>
        <w:t xml:space="preserve"> И</w:t>
      </w:r>
      <w:proofErr w:type="gramEnd"/>
      <w:r>
        <w:t xml:space="preserve"> 6 ЧАСТИ 1 СТАТЬИ 11 ЗАКОНА</w:t>
      </w:r>
    </w:p>
    <w:p w:rsidR="00A45D0A" w:rsidRDefault="00A45D0A">
      <w:pPr>
        <w:pStyle w:val="ConsPlusTitle"/>
        <w:jc w:val="center"/>
      </w:pPr>
      <w:r>
        <w:t>ЧУВАШСКОЙ РЕСПУБЛИКИ "О РЕГУЛИРОВАНИИ ЖИЛИЩНЫХ ОТНОШЕНИЙ"</w:t>
      </w:r>
    </w:p>
    <w:p w:rsidR="00A45D0A" w:rsidRDefault="00A45D0A">
      <w:pPr>
        <w:pStyle w:val="ConsPlusTitle"/>
        <w:jc w:val="center"/>
      </w:pPr>
      <w:r>
        <w:t xml:space="preserve">И </w:t>
      </w:r>
      <w:proofErr w:type="gramStart"/>
      <w:r>
        <w:t>СОСТОЯЩИХ</w:t>
      </w:r>
      <w:proofErr w:type="gramEnd"/>
      <w:r>
        <w:t xml:space="preserve"> НА УЧЕТЕ В КАЧЕСТВЕ НУЖДАЮЩИХСЯ</w:t>
      </w:r>
    </w:p>
    <w:p w:rsidR="00A45D0A" w:rsidRDefault="00A45D0A">
      <w:pPr>
        <w:pStyle w:val="ConsPlusTitle"/>
        <w:jc w:val="center"/>
      </w:pPr>
      <w:r>
        <w:t>В ЖИЛЫХ ПОМЕЩЕНИЯХ</w:t>
      </w:r>
    </w:p>
    <w:p w:rsidR="00A45D0A" w:rsidRDefault="00A45D0A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A45D0A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D0A" w:rsidRDefault="00A45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D0A" w:rsidRDefault="00A45D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27.09.2017 </w:t>
            </w:r>
            <w:hyperlink r:id="rId14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5D0A" w:rsidRDefault="00A45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04.05.2019 </w:t>
            </w:r>
            <w:hyperlink r:id="rId15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5D0A" w:rsidRDefault="00A45D0A">
      <w:pPr>
        <w:pStyle w:val="ConsPlusNormal"/>
        <w:jc w:val="both"/>
      </w:pPr>
    </w:p>
    <w:p w:rsidR="00A45D0A" w:rsidRDefault="00A45D0A">
      <w:pPr>
        <w:pStyle w:val="ConsPlusTitle"/>
        <w:jc w:val="center"/>
        <w:outlineLvl w:val="1"/>
      </w:pPr>
      <w:r>
        <w:t>I. Общие положения</w:t>
      </w: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ind w:firstLine="540"/>
        <w:jc w:val="both"/>
      </w:pPr>
      <w:proofErr w:type="gramStart"/>
      <w:r>
        <w:t xml:space="preserve">Настоящие Правила регламентируют порядок предоставления средств в виде субвенций из республиканского бюджета Чувашской Республики бюджетам муниципальных районов и бюджетам городских округов на обеспечение жилыми помещениями по договорам социального найма категорий граждан, указанных в </w:t>
      </w:r>
      <w:hyperlink r:id="rId16" w:history="1">
        <w:r>
          <w:rPr>
            <w:color w:val="0000FF"/>
          </w:rPr>
          <w:t>пунктах 3</w:t>
        </w:r>
      </w:hyperlink>
      <w:r>
        <w:t xml:space="preserve"> и </w:t>
      </w:r>
      <w:hyperlink r:id="rId17" w:history="1">
        <w:r>
          <w:rPr>
            <w:color w:val="0000FF"/>
          </w:rPr>
          <w:t>6 части 1 статьи 11</w:t>
        </w:r>
      </w:hyperlink>
      <w:r>
        <w:t xml:space="preserve"> Закона Чувашской Республики "О регулировании жилищных отношений" и состоящих на учете в качестве нуждающихся в жилых помещениях (далее - субвенции</w:t>
      </w:r>
      <w:proofErr w:type="gramEnd"/>
      <w:r>
        <w:t xml:space="preserve">), </w:t>
      </w:r>
      <w:proofErr w:type="gramStart"/>
      <w:r>
        <w:t xml:space="preserve">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Чувашской Республики "О наделении органов местного самоуправления в Чувашской Республике отдельными государственными полномочиями", в рамках </w:t>
      </w:r>
      <w:hyperlink r:id="rId19" w:history="1">
        <w:r>
          <w:rPr>
            <w:color w:val="0000FF"/>
          </w:rPr>
          <w:t>подпрограммы</w:t>
        </w:r>
      </w:hyperlink>
      <w:r>
        <w:t xml:space="preserve"> "Государственная поддержка строительства жилья в Чувашской Республике" государственной программы Чувашской Республики "Обеспечение граждан в Чувашской Республике доступным и комфортным жильем", утвержденной постановлением Кабинета Министров Чувашской Республики от 16 октября 2018 г. N 405 (далее - Государственная программа).</w:t>
      </w:r>
      <w:proofErr w:type="gramEnd"/>
    </w:p>
    <w:p w:rsidR="00A45D0A" w:rsidRDefault="00A45D0A">
      <w:pPr>
        <w:pStyle w:val="ConsPlusNormal"/>
        <w:jc w:val="both"/>
      </w:pPr>
      <w:r>
        <w:t xml:space="preserve">(в ред. Постановлений Кабинета Министров ЧР от 27.09.2017 </w:t>
      </w:r>
      <w:hyperlink r:id="rId20" w:history="1">
        <w:r>
          <w:rPr>
            <w:color w:val="0000FF"/>
          </w:rPr>
          <w:t>N 381</w:t>
        </w:r>
      </w:hyperlink>
      <w:r>
        <w:t xml:space="preserve">, от 04.05.2019 </w:t>
      </w:r>
      <w:hyperlink r:id="rId21" w:history="1">
        <w:r>
          <w:rPr>
            <w:color w:val="0000FF"/>
          </w:rPr>
          <w:t>N 140</w:t>
        </w:r>
      </w:hyperlink>
      <w:r>
        <w:t>)</w:t>
      </w: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Title"/>
        <w:jc w:val="center"/>
        <w:outlineLvl w:val="1"/>
      </w:pPr>
      <w:r>
        <w:t>II. Порядок финансирования</w:t>
      </w: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ind w:firstLine="540"/>
        <w:jc w:val="both"/>
      </w:pPr>
      <w:r>
        <w:t xml:space="preserve">2.1. Предоставление субвенций осуществляется за счет средств республиканского бюджета Чувашской Республики, предусмотренных по разделу 0500 "Жилищно-коммунальное хозяйство", </w:t>
      </w:r>
      <w:r>
        <w:lastRenderedPageBreak/>
        <w:t>подразделу 0501 "Жилищное хозяйство",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Министерству строительства, архитектуры и жилищно-коммунального хозяйства Чувашской Республики (далее - Минстрой Чувашии).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Минстрой Чувашии обеспечивает:</w:t>
      </w:r>
    </w:p>
    <w:p w:rsidR="00A45D0A" w:rsidRDefault="00A45D0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27.09.2017 N 381)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результативность, адресность и целевой характер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ему бюджетными ассигнованиями и лимитами бюджетных обязательств;</w:t>
      </w:r>
    </w:p>
    <w:p w:rsidR="00A45D0A" w:rsidRDefault="00A45D0A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27.09.2017 N 381)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соблюдение администрациями муниципальных районов и городских округов (далее также - получатель субвенций) условий, целей и порядка предоставления субвенций.</w:t>
      </w:r>
    </w:p>
    <w:p w:rsidR="00A45D0A" w:rsidRDefault="00A45D0A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27.09.2017 N 381)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2.2. Субвенции перечисляются с лицевого счета для учета операций по переданным полномочиям получателя средств республиканского бюджета Чувашской Республики - Минстроя Чувашии, открытого в Управлении Федерального казначейства по Чувашской Республике (далее - УФК по Чувашской Республике) для последующего их перечисления в установленном порядке в бюджеты муниципальных районов и бюджеты городских округов.</w:t>
      </w:r>
    </w:p>
    <w:p w:rsidR="00A45D0A" w:rsidRDefault="00A45D0A">
      <w:pPr>
        <w:pStyle w:val="ConsPlusNormal"/>
        <w:jc w:val="both"/>
      </w:pPr>
      <w:r>
        <w:t xml:space="preserve">(в ред. Постановлений Кабинета Министров ЧР от 27.09.2017 </w:t>
      </w:r>
      <w:hyperlink r:id="rId25" w:history="1">
        <w:r>
          <w:rPr>
            <w:color w:val="0000FF"/>
          </w:rPr>
          <w:t>N 381</w:t>
        </w:r>
      </w:hyperlink>
      <w:r>
        <w:t xml:space="preserve">, от 04.05.2019 </w:t>
      </w:r>
      <w:hyperlink r:id="rId26" w:history="1">
        <w:r>
          <w:rPr>
            <w:color w:val="0000FF"/>
          </w:rPr>
          <w:t>N 140</w:t>
        </w:r>
      </w:hyperlink>
      <w:r>
        <w:t>)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2.3. Субвенции, поступающие в бюджет муниципального района, подлежат дальнейшему перечислению в бюджеты поселений.</w:t>
      </w:r>
    </w:p>
    <w:p w:rsidR="00A45D0A" w:rsidRDefault="00A45D0A">
      <w:pPr>
        <w:pStyle w:val="ConsPlusNormal"/>
        <w:spacing w:before="220"/>
        <w:ind w:firstLine="540"/>
        <w:jc w:val="both"/>
      </w:pPr>
      <w:proofErr w:type="gramStart"/>
      <w:r>
        <w:t>При передаче субвенций бюджетам поселений средства, поступившие на лицевые счета бюджетов муниципальных районов, перечисляются с лицевых счетов получателей средств бюджетов муниципальных районов, открытых в УФК по Чувашской Республике или в финансовых органах муниципальных образований, на счет УФК по Чувашской Республике, открытый для учета поступлений и их распределения между бюджетами бюджетной системы Российской Федерации, для последующего их перечисления в установленном порядке</w:t>
      </w:r>
      <w:proofErr w:type="gramEnd"/>
      <w:r>
        <w:t xml:space="preserve"> в бюджеты поселений.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 xml:space="preserve">2.4. Расчет объема субвенций, предоставляемых бюджетам муниципальных районов и бюджетам городских округов, осуществляется в соответствии со </w:t>
      </w:r>
      <w:hyperlink r:id="rId27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28" w:history="1">
        <w:r>
          <w:rPr>
            <w:color w:val="0000FF"/>
          </w:rPr>
          <w:t>13</w:t>
        </w:r>
      </w:hyperlink>
      <w:r>
        <w:t xml:space="preserve"> Закона Чувашской Республики "О наделении органов местного самоуправления в Чувашской Республике отдельными государственными полномочиями".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 xml:space="preserve">Распределение субвенций между бюджетами муниципальных районов и бюджетами городских округов утверждается </w:t>
      </w:r>
      <w:hyperlink r:id="rId29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очередной финансовый год и плановый период.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2.5. Предоставление субвенций бюджетам муниципальных районов и бюджетам городских округов осуществляется на основании соглашений, заключаемых между Минстроем Чувашии и администрациями муниципальных районов и городских округов (далее - соглашение), в которых предусматриваются: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цели, сроки, порядок, размер и условия предоставления субвенций;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направления использования субвенций;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перечень документов, представляемых получателем субвенций для их получения;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 xml:space="preserve">значение показателя результативности использования субвенций, которое должно соответствовать значениям целевых показателей и индикаторов муниципальных программ, и </w:t>
      </w:r>
      <w:r>
        <w:lastRenderedPageBreak/>
        <w:t>обязательство получателя субвенций по его достижению;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 xml:space="preserve">обязательство получателя субвенций о ведении </w:t>
      </w:r>
      <w:proofErr w:type="gramStart"/>
      <w:r>
        <w:t>учета показателя результативности использования субвенций</w:t>
      </w:r>
      <w:proofErr w:type="gramEnd"/>
      <w:r>
        <w:t xml:space="preserve"> и представлении отчетности о достижении его значения;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 xml:space="preserve">последствия недостижения получателями </w:t>
      </w:r>
      <w:proofErr w:type="gramStart"/>
      <w:r>
        <w:t>субвенций установленного значения показателя результативности использования субвенций</w:t>
      </w:r>
      <w:proofErr w:type="gramEnd"/>
      <w:r>
        <w:t>;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сроки проверки Минстроем Чувашии соблюдения получателем субвенций установленных условий и целей их использования;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порядок возврата не использованных получателем субвенций остатков субвенций;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порядок возврата субвенций в случаях выявления Минстроем Чувашии или органами государственного финансового контроля фактов нарушения целей и условий предоставления субвенций, недостижения значения показателя результативности использования субвенций;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порядок, сроки и формы представления отчетности об использовании субвенций, выполнении условий предоставления субвенций, установленных Минстроем Чувашии.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Перечисление субвенций из республиканского бюджета Чувашской Республики бюджетам муниципальных районов и бюджетам городских округов осуществляется в пределах суммы, необходимой для оплаты денежных обязательств получателя средств бюджета муниципального района (бюджета городского округа), соответствующих целям предоставления субвенций.</w:t>
      </w:r>
    </w:p>
    <w:p w:rsidR="00A45D0A" w:rsidRDefault="00A45D0A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04.05.2019 N 140)</w:t>
      </w:r>
    </w:p>
    <w:p w:rsidR="00A45D0A" w:rsidRDefault="00A45D0A">
      <w:pPr>
        <w:pStyle w:val="ConsPlusNormal"/>
        <w:spacing w:before="220"/>
        <w:ind w:firstLine="540"/>
        <w:jc w:val="both"/>
      </w:pPr>
      <w:proofErr w:type="gramStart"/>
      <w:r>
        <w:t>В соответствии с законодательством Российской Федерации и законодательством Чувашской Республики операции по перечислению субвенций из республиканского бюджета Чувашской Республики бюджетам муниципальных районов и бюджетам городских округов осуществляются УФК по Чувашской Республике в пределах суммы, необходимой для оплаты денежных обязательств получателя средств бюджета муниципального района (бюджета городского округа), соответствующих целям предоставления субвенций, от имени получателя средств республиканского бюджета Чувашской Республики.</w:t>
      </w:r>
      <w:proofErr w:type="gramEnd"/>
    </w:p>
    <w:p w:rsidR="00A45D0A" w:rsidRDefault="00A45D0A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04.05.2019 N 140)</w:t>
      </w:r>
    </w:p>
    <w:p w:rsidR="00A45D0A" w:rsidRDefault="00A45D0A">
      <w:pPr>
        <w:pStyle w:val="ConsPlusNormal"/>
        <w:spacing w:before="220"/>
        <w:ind w:firstLine="540"/>
        <w:jc w:val="both"/>
      </w:pPr>
      <w:proofErr w:type="gramStart"/>
      <w:r>
        <w:t>Внесение в соглашения изменений, предусматривающих ухудшение значения показателя результативности использования субвенций, не допускается, за исключением случаев, если выполнение условий предоставления субвенций оказалось невозможным вследствие обстоятельств непреодолимой силы, изменения значений целевых показателей и индикаторов Государственной программы, а также в случае существенного (более чем на 20 процентов) сокращения размера субвенций либо наличия муниципальных контрактов на строительство (приобретение) жилых помещений для последующего обеспечения</w:t>
      </w:r>
      <w:proofErr w:type="gramEnd"/>
      <w:r>
        <w:t xml:space="preserve"> жилыми помещениями по договорам социального найма категорий граждан, указанных в </w:t>
      </w:r>
      <w:hyperlink r:id="rId32" w:history="1">
        <w:r>
          <w:rPr>
            <w:color w:val="0000FF"/>
          </w:rPr>
          <w:t>пунктах 3</w:t>
        </w:r>
      </w:hyperlink>
      <w:r>
        <w:t xml:space="preserve"> и </w:t>
      </w:r>
      <w:hyperlink r:id="rId33" w:history="1">
        <w:r>
          <w:rPr>
            <w:color w:val="0000FF"/>
          </w:rPr>
          <w:t>6 части 1 статьи 11</w:t>
        </w:r>
      </w:hyperlink>
      <w:r>
        <w:t xml:space="preserve"> Закона Чувашской Республики "О регулировании жилищных отношений" и состоящих на учете в качестве нуждающихся в жилых помещениях (далее соответственно - муниципальный контракт, жилое помещение), ввод в эксплуатацию которых предусматривается в очередном финансовом году.</w:t>
      </w:r>
    </w:p>
    <w:p w:rsidR="00A45D0A" w:rsidRDefault="00A45D0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04.05.2019 N 140)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Соглашения должны быть заключены до 1 апреля текущего финансового года. В случае отсутствия на указанную дату заключенных соглашений субвенции бюджетам муниципальных районов (бюджетам городских округов) не предоставляются.</w:t>
      </w:r>
    </w:p>
    <w:p w:rsidR="00A45D0A" w:rsidRDefault="00A45D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381)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2.6. Субвенции предоставляются при условии наличия муниципальных контрактов в следующем порядке:</w:t>
      </w:r>
    </w:p>
    <w:p w:rsidR="00A45D0A" w:rsidRDefault="00A45D0A">
      <w:pPr>
        <w:pStyle w:val="ConsPlusNormal"/>
        <w:jc w:val="both"/>
      </w:pPr>
      <w:r>
        <w:lastRenderedPageBreak/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381)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при строительстве, участии в долевом строительстве жилых помещений - за выполненные в период строительства работы;</w:t>
      </w:r>
    </w:p>
    <w:p w:rsidR="00A45D0A" w:rsidRDefault="00A45D0A">
      <w:pPr>
        <w:pStyle w:val="ConsPlusNormal"/>
        <w:spacing w:before="220"/>
        <w:ind w:firstLine="540"/>
        <w:jc w:val="both"/>
      </w:pPr>
      <w:proofErr w:type="gramStart"/>
      <w:r>
        <w:t>при приобретении жилых помещений - при осуществлении государственной регистрации права собственности муниципального района (городского округа) на жилые помещения либо принятии Управлением Федеральной службы государственной регистрации, кадастра и картографии по Чувашской Республике либо многофункциональными центрами предоставления государственных и муниципальных услуг документов для государственной регистрации права собственности муниципального района (городского округа) на жилые помещения.</w:t>
      </w:r>
      <w:proofErr w:type="gramEnd"/>
    </w:p>
    <w:p w:rsidR="00A45D0A" w:rsidRDefault="00A45D0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381)</w:t>
      </w:r>
    </w:p>
    <w:p w:rsidR="00A45D0A" w:rsidRDefault="00A45D0A">
      <w:pPr>
        <w:pStyle w:val="ConsPlusNormal"/>
        <w:spacing w:before="220"/>
        <w:ind w:firstLine="540"/>
        <w:jc w:val="both"/>
      </w:pPr>
      <w:proofErr w:type="gramStart"/>
      <w:r>
        <w:t>В случае если на 15 декабря текущего финансового года субвенции не предоставлены бюджетам муниципальных районов и бюджетам городских округов, Минстрой Чувашии перечисляет субвенции в бюджеты муниципальных районов и бюджеты городских округов для дальнейшего подтверждения администрациями муниципальных районов (городских округов) в установленном порядке наличия потребности в не использованном в текущем финансовом году остатке субвенций.</w:t>
      </w:r>
      <w:proofErr w:type="gramEnd"/>
    </w:p>
    <w:p w:rsidR="00A45D0A" w:rsidRDefault="00A45D0A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2.7. Для получения субвенций администрации муниципальных районов и городских округов представляют в Минстрой Чувашии до 20 числа текущего месяца копию муниципального контракта (однократно), а также заявку в произвольной форме с приложением следующих документов: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а) при строительстве, участии в долевом строительстве жилых помещений:</w:t>
      </w:r>
    </w:p>
    <w:p w:rsidR="00A45D0A" w:rsidRDefault="00A45D0A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акт</w:t>
        </w:r>
      </w:hyperlink>
      <w:r>
        <w:t xml:space="preserve"> о приемке выполненных работ по унифицированной форме N КС-2, утвержденной постановлением Государственного комитета Российской Федерации по статистике от 11 ноября 1999 г. N 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</w:r>
    </w:p>
    <w:p w:rsidR="00A45D0A" w:rsidRDefault="00A45D0A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справку</w:t>
        </w:r>
      </w:hyperlink>
      <w:r>
        <w:t xml:space="preserve"> о стоимости выполненных работ и затрат по унифицированной форме N КС-3, утвержденной постановлением Государственного комитета Российской Федерации по статистике от 11 ноября 1999 г. N 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счет-фактуру и (или) счет на оплату;</w:t>
      </w:r>
    </w:p>
    <w:p w:rsidR="00A45D0A" w:rsidRDefault="00A45D0A">
      <w:pPr>
        <w:pStyle w:val="ConsPlusNormal"/>
        <w:spacing w:before="220"/>
        <w:ind w:firstLine="540"/>
        <w:jc w:val="both"/>
      </w:pPr>
      <w:proofErr w:type="gramStart"/>
      <w:r>
        <w:t>б) при приобретении жилых помещений - копию расписки Управления Федеральной службы государственной регистрации, кадастра и картографии по Чувашской Республике о принятии документов на государственную регистрацию права собственности муниципального района (городского округа) на жилые помещения либо описи документов, принятых для оказания государственных услуг многофункциональными центрами предоставления государственных и муниципальных услуг в целях государственной регистрации права собственности муниципального района (городского округа) на жилые</w:t>
      </w:r>
      <w:proofErr w:type="gramEnd"/>
      <w:r>
        <w:t xml:space="preserve"> помещения, либо выписку из Единого государственного реестра недвижимости, удостоверяющую государственную регистрацию права собственности муниципального района (городского округа) на жилые помещения.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Администрации муниципальных районов и городских округов несут ответственность за достоверность сведений, содержащихся в представляемых документах.</w:t>
      </w:r>
    </w:p>
    <w:p w:rsidR="00A45D0A" w:rsidRDefault="00A45D0A">
      <w:pPr>
        <w:pStyle w:val="ConsPlusNormal"/>
        <w:jc w:val="both"/>
      </w:pPr>
      <w:r>
        <w:t xml:space="preserve">(п. 2.7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381)</w:t>
      </w:r>
    </w:p>
    <w:p w:rsidR="00A45D0A" w:rsidRDefault="00A45D0A">
      <w:pPr>
        <w:pStyle w:val="ConsPlusNormal"/>
        <w:spacing w:before="220"/>
        <w:ind w:firstLine="540"/>
        <w:jc w:val="both"/>
      </w:pPr>
      <w:bookmarkStart w:id="2" w:name="P110"/>
      <w:bookmarkEnd w:id="2"/>
      <w:r>
        <w:t xml:space="preserve">2.8. Минстрой Чувашии в течение трех рабочих дней со дня поступления документов, указанных в </w:t>
      </w:r>
      <w:hyperlink w:anchor="P102" w:history="1">
        <w:r>
          <w:rPr>
            <w:color w:val="0000FF"/>
          </w:rPr>
          <w:t>пункте 2.7</w:t>
        </w:r>
      </w:hyperlink>
      <w:r>
        <w:t xml:space="preserve"> настоящих Правил, осуществляет проверку правильности оформления этих документов и принимает решение о предоставлении субвенций либо о необходимости уточнения </w:t>
      </w:r>
      <w:r>
        <w:lastRenderedPageBreak/>
        <w:t>содержащихся в этих документах сведений.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В течение двух рабочих дней со дня принятия решения о предоставлении субвенций Минстрой Чувашии доводит предельные объемы финансирования расходов на лицевой счет для учета операций по переданным полномочиям получателя субвенций, открытый в УФК по Чувашской Республике.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В течение трех рабочих дней со дня принятия решения о необходимости уточнения содержащихся в поступивших документах сведений Минстрой Чувашии уведомляет о принятом решении администрацию муниципального района (городского округа).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В уведомлении о необходимости уточнения содержащихся в документах сведений указывается перечень сведений, которые требуют уточнения.</w:t>
      </w:r>
    </w:p>
    <w:p w:rsidR="00A45D0A" w:rsidRDefault="00A45D0A">
      <w:pPr>
        <w:pStyle w:val="ConsPlusNormal"/>
        <w:jc w:val="both"/>
      </w:pPr>
      <w:r>
        <w:t xml:space="preserve">(п. 2.8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381)</w:t>
      </w:r>
    </w:p>
    <w:p w:rsidR="00A45D0A" w:rsidRDefault="00A45D0A">
      <w:pPr>
        <w:pStyle w:val="ConsPlusNormal"/>
        <w:spacing w:before="220"/>
        <w:ind w:firstLine="540"/>
        <w:jc w:val="both"/>
      </w:pPr>
      <w:bookmarkStart w:id="3" w:name="P115"/>
      <w:bookmarkEnd w:id="3"/>
      <w:r>
        <w:t xml:space="preserve">2.9. Администрация муниципального района (городского округа) представляет уточненные сведения в течение пяти рабочих дней со дня получения уведомления, указанного в </w:t>
      </w:r>
      <w:hyperlink w:anchor="P110" w:history="1">
        <w:r>
          <w:rPr>
            <w:color w:val="0000FF"/>
          </w:rPr>
          <w:t>пункте 2.8</w:t>
        </w:r>
      </w:hyperlink>
      <w:r>
        <w:t xml:space="preserve"> настоящих Правил.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2.10. Минстрой Чувашии в течение двух рабочих дней со дня поступления уточненных сведений проверяет их полноту и принимает решение о предоставлении либо об отказе в предоставлении субвенций.</w:t>
      </w:r>
    </w:p>
    <w:p w:rsidR="00A45D0A" w:rsidRDefault="00A45D0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381)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2.11. Основанием для отказа администрации муниципального района (городского округа) в предоставлении субвенций являются: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 xml:space="preserve">представление неполного перечня документов и (или) несоблюдение сроков, указанных в </w:t>
      </w:r>
      <w:hyperlink w:anchor="P102" w:history="1">
        <w:r>
          <w:rPr>
            <w:color w:val="0000FF"/>
          </w:rPr>
          <w:t>пунктах 2.7</w:t>
        </w:r>
      </w:hyperlink>
      <w:r>
        <w:t xml:space="preserve"> и </w:t>
      </w:r>
      <w:hyperlink w:anchor="P115" w:history="1">
        <w:r>
          <w:rPr>
            <w:color w:val="0000FF"/>
          </w:rPr>
          <w:t>2.9</w:t>
        </w:r>
      </w:hyperlink>
      <w:r>
        <w:t xml:space="preserve"> настоящих Правил;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нарушение установленных соглашением требований;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обнаружение недостоверных сведений, содержащихся в представленных документах.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Отказ администрации муниципального района (городского округа) в предоставлении субвенций за отчетный месяц не является препятствием для получения субвенций в следующем месяце при условии устранения обстоятельств, послуживших основанием для принятия решения об отказе в предоставлении субвенций.</w:t>
      </w:r>
    </w:p>
    <w:p w:rsidR="00A45D0A" w:rsidRDefault="00A45D0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381)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>В случае отсутствия у муниципального района (городского округа) потребности в субвенциях в текущем финансовом году администрация муниципального района (городского округа) в течение 10 рабочих дней со дня выявления факта отсутствия такой потребности и не позднее 1 июля текущего года представляет в Минстрой Чувашии письменное обращение об отсутствии потребности в субвенциях в текущем году.</w:t>
      </w:r>
      <w:proofErr w:type="gramEnd"/>
    </w:p>
    <w:p w:rsidR="00A45D0A" w:rsidRDefault="00A45D0A">
      <w:pPr>
        <w:pStyle w:val="ConsPlusNormal"/>
        <w:spacing w:before="220"/>
        <w:ind w:firstLine="540"/>
        <w:jc w:val="both"/>
      </w:pPr>
      <w:r>
        <w:t>Высвобождающийся объем субвенций перераспределяется между бюджетами муниципальных районов и бюджетами городских округов.</w:t>
      </w:r>
    </w:p>
    <w:p w:rsidR="00A45D0A" w:rsidRDefault="00A45D0A">
      <w:pPr>
        <w:pStyle w:val="ConsPlusNormal"/>
        <w:jc w:val="both"/>
      </w:pPr>
      <w:r>
        <w:t xml:space="preserve">(п. 2.12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381)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2.13. Показателем результативности использования субвенций является количество предоставленных жилых помещений.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 xml:space="preserve">Оценка эффективности использования субвенций осуществляется ежегодно Минстроем Чувашии исходя из </w:t>
      </w:r>
      <w:proofErr w:type="gramStart"/>
      <w:r>
        <w:t>сравнения</w:t>
      </w:r>
      <w:proofErr w:type="gramEnd"/>
      <w:r>
        <w:t xml:space="preserve"> фактически достигнутого по итогам отчетного года значения показателя результативности использования субвенций с плановым значением указанного </w:t>
      </w:r>
      <w:r>
        <w:lastRenderedPageBreak/>
        <w:t>показателя.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2.14. В случае сокращения размера субвенций в связи с невыполнением администрациями муниципальных районов и городских округов требований, установленных настоящими Правилами или соглашением, эти субвенции перераспределяются (при наличии потребности) между другими муниципальными районами и городскими округами.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 xml:space="preserve">2.15. Уполномоченные органы местного самоуправления поселений ежеквартально не позднее 5 числа месяца, следующего за отчетным периодом, представляют в администрации муниципальных районов </w:t>
      </w:r>
      <w:hyperlink w:anchor="P186" w:history="1">
        <w:r>
          <w:rPr>
            <w:color w:val="0000FF"/>
          </w:rPr>
          <w:t>отчет</w:t>
        </w:r>
      </w:hyperlink>
      <w:r>
        <w:t xml:space="preserve"> об использовании субвенций по форме согласно приложению N 1 к настоящим Правилам.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 xml:space="preserve">2.16. Администрации муниципальных районов и городских округов ежеквартально не позднее 10 числа месяца, следующего за отчетным периодом, представляют </w:t>
      </w:r>
      <w:hyperlink w:anchor="P186" w:history="1">
        <w:r>
          <w:rPr>
            <w:color w:val="0000FF"/>
          </w:rPr>
          <w:t>отчеты</w:t>
        </w:r>
      </w:hyperlink>
      <w:r>
        <w:t xml:space="preserve"> об использовании субвенций в Минстрой Чувашии по форме согласно приложению N 1 к настоящим Правилам.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 xml:space="preserve">2.17. Минстрой Чувашии ежеквартально не позднее 12 числа месяца, следующего за отчетным периодом, представляет в Министерство финансов Чувашской Республики (далее - Минфин Чувашии) сводный </w:t>
      </w:r>
      <w:hyperlink w:anchor="P329" w:history="1">
        <w:r>
          <w:rPr>
            <w:color w:val="0000FF"/>
          </w:rPr>
          <w:t>отчет</w:t>
        </w:r>
      </w:hyperlink>
      <w:r>
        <w:t xml:space="preserve"> об использовании субвенций по форме согласно приложению N 2 к настоящим Правилам.</w:t>
      </w:r>
    </w:p>
    <w:p w:rsidR="00A45D0A" w:rsidRDefault="00A45D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381)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2.18. Администрации муниципальных районов и городских округов несут ответственность за достоверность представленных отчетов и за целевое использование субвенций.</w:t>
      </w:r>
    </w:p>
    <w:p w:rsidR="00A45D0A" w:rsidRDefault="00A45D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2.18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381)</w:t>
      </w: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Title"/>
        <w:jc w:val="center"/>
        <w:outlineLvl w:val="1"/>
      </w:pPr>
      <w:r>
        <w:t>III. Порядок возврата субвенций</w:t>
      </w:r>
    </w:p>
    <w:p w:rsidR="00A45D0A" w:rsidRDefault="00A45D0A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A45D0A" w:rsidRDefault="00A45D0A">
      <w:pPr>
        <w:pStyle w:val="ConsPlusNormal"/>
        <w:jc w:val="center"/>
      </w:pPr>
      <w:r>
        <w:t>от 27.09.2017 N 381)</w:t>
      </w: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ind w:firstLine="540"/>
        <w:jc w:val="both"/>
      </w:pPr>
      <w:r>
        <w:t>3.1. В случае нарушения получателем субвенций условий предоставления и использования субвенций, установленных настоящими Правилами и соглашением, нецелевого использования субвенций, недостижения значения показателя результативности использования субвенций он обязан возвратить их в республиканский бюджет Чувашской Республики. Минстрой Чувашии в течение 10 рабочих дней со дня принятия решения о возврате субвенций направляет получателю субвенций уведомление о необходимости возврата в республиканский бюджет Чувашской Республики указанных сре</w:t>
      </w:r>
      <w:proofErr w:type="gramStart"/>
      <w:r>
        <w:t>дств в т</w:t>
      </w:r>
      <w:proofErr w:type="gramEnd"/>
      <w:r>
        <w:t>ечение одного месяца со дня уведомления.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Возврат субвенций осуществляется в случае: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фактов нарушения условий предоставления и использования субвенций - в полном объеме предоставленных субвенций;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нецелевого использования субвенций - в объеме их нецелевого использования;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недостижения значения показателя результативности использования субвенций. При этом объем средств, подлежащих возврату, рассчитывается по формуле</w:t>
      </w: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субвенций</w:t>
      </w:r>
      <w:r>
        <w:t xml:space="preserve"> x (1 - D / S) x 0,1,</w:t>
      </w: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ind w:firstLine="540"/>
        <w:jc w:val="both"/>
      </w:pPr>
      <w:r>
        <w:t>где:</w:t>
      </w:r>
    </w:p>
    <w:p w:rsidR="00A45D0A" w:rsidRDefault="00A45D0A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 xml:space="preserve"> - объем средств, подлежащих возврату в республиканский бюджет Чувашской Республики;</w:t>
      </w:r>
    </w:p>
    <w:p w:rsidR="00A45D0A" w:rsidRDefault="00A45D0A">
      <w:pPr>
        <w:pStyle w:val="ConsPlusNormal"/>
        <w:spacing w:before="220"/>
        <w:ind w:firstLine="540"/>
        <w:jc w:val="both"/>
      </w:pPr>
      <w:proofErr w:type="gramStart"/>
      <w:r>
        <w:lastRenderedPageBreak/>
        <w:t>V</w:t>
      </w:r>
      <w:proofErr w:type="gramEnd"/>
      <w:r>
        <w:rPr>
          <w:vertAlign w:val="subscript"/>
        </w:rPr>
        <w:t>субвенций</w:t>
      </w:r>
      <w:r>
        <w:t xml:space="preserve"> - размер субвенций, полученных бюджетом муниципального района (бюджетом городского округа);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D - фактически достигнутое значение показателя результативности использования субвенций на основании отчета;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S - плановое значение показателя результативности использования субвенций, установленное соглашением.</w:t>
      </w: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ind w:firstLine="540"/>
        <w:jc w:val="both"/>
      </w:pPr>
      <w:r>
        <w:t>3.2. Не использованные по состоянию на 1 января текущего финансового года остатки субвенций подлежат возврату в республиканский бюджет Чувашской Республики в соответствии с требованиями, установленными бюджетным законодательством Российской Федерации и бюджетным законодательством Чувашской Республики, в течение первых 15 рабочих дней текущего финансового года.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>3.3. В случае если неиспользованный остаток субвенций не перечислен в доход республиканского бюджета Чувашской Республики, указанные субвенции подлежат взысканию в доход республиканского бюджета Чувашской Республики в порядке, установленном Минфином Чувашии с соблюдением общих требований, установленных Министерством финансов Российской Федерации.</w:t>
      </w:r>
    </w:p>
    <w:p w:rsidR="00A45D0A" w:rsidRDefault="00A45D0A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При наличии потребности в не использованном в текущем финансовом году остатке субвенций этот остаток в соответствии с решением Минстроя Чувашии по согласованию с Минфином Чувашии может быть использован получателем субвенций в очередном финансовом году на те же цели в порядке, установленном бюджетным законодательством Российской Федерации, для осуществления расходов получателя субвенций, источником финансового обеспечения которых являются указанные субвенции.</w:t>
      </w:r>
      <w:proofErr w:type="gramEnd"/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Title"/>
        <w:jc w:val="center"/>
        <w:outlineLvl w:val="1"/>
      </w:pPr>
      <w:r>
        <w:t>IV. Осуществление контроля</w:t>
      </w:r>
    </w:p>
    <w:p w:rsidR="00A45D0A" w:rsidRDefault="00A45D0A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A45D0A" w:rsidRDefault="00A45D0A">
      <w:pPr>
        <w:pStyle w:val="ConsPlusNormal"/>
        <w:jc w:val="center"/>
      </w:pPr>
      <w:r>
        <w:t>от 27.09.2017 N 381)</w:t>
      </w: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ind w:firstLine="540"/>
        <w:jc w:val="both"/>
      </w:pPr>
      <w:r>
        <w:t>Минстрой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районов и городских округов условий, целей и порядка предоставления субвенций.</w:t>
      </w: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jc w:val="right"/>
        <w:outlineLvl w:val="1"/>
      </w:pPr>
      <w:r>
        <w:t>Приложение N 1</w:t>
      </w:r>
    </w:p>
    <w:p w:rsidR="00A45D0A" w:rsidRDefault="00A45D0A">
      <w:pPr>
        <w:pStyle w:val="ConsPlusNormal"/>
        <w:jc w:val="right"/>
      </w:pPr>
      <w:r>
        <w:t>к Правилам предоставления субвенций</w:t>
      </w:r>
    </w:p>
    <w:p w:rsidR="00A45D0A" w:rsidRDefault="00A45D0A">
      <w:pPr>
        <w:pStyle w:val="ConsPlusNormal"/>
        <w:jc w:val="right"/>
      </w:pPr>
      <w:r>
        <w:t>из республиканского бюджета</w:t>
      </w:r>
    </w:p>
    <w:p w:rsidR="00A45D0A" w:rsidRDefault="00A45D0A">
      <w:pPr>
        <w:pStyle w:val="ConsPlusNormal"/>
        <w:jc w:val="right"/>
      </w:pPr>
      <w:r>
        <w:t>Чувашской Республики бюджетам</w:t>
      </w:r>
    </w:p>
    <w:p w:rsidR="00A45D0A" w:rsidRDefault="00A45D0A">
      <w:pPr>
        <w:pStyle w:val="ConsPlusNormal"/>
        <w:jc w:val="right"/>
      </w:pPr>
      <w:r>
        <w:t>муниципальных районов и бюджетам</w:t>
      </w:r>
    </w:p>
    <w:p w:rsidR="00A45D0A" w:rsidRDefault="00A45D0A">
      <w:pPr>
        <w:pStyle w:val="ConsPlusNormal"/>
        <w:jc w:val="right"/>
      </w:pPr>
      <w:r>
        <w:t>городских округов на обеспечение</w:t>
      </w:r>
    </w:p>
    <w:p w:rsidR="00A45D0A" w:rsidRDefault="00A45D0A">
      <w:pPr>
        <w:pStyle w:val="ConsPlusNormal"/>
        <w:jc w:val="right"/>
      </w:pPr>
      <w:r>
        <w:t>жилыми помещениями по договорам</w:t>
      </w:r>
    </w:p>
    <w:p w:rsidR="00A45D0A" w:rsidRDefault="00A45D0A">
      <w:pPr>
        <w:pStyle w:val="ConsPlusNormal"/>
        <w:jc w:val="right"/>
      </w:pPr>
      <w:r>
        <w:t>социального найма категорий граждан,</w:t>
      </w:r>
    </w:p>
    <w:p w:rsidR="00A45D0A" w:rsidRDefault="00A45D0A">
      <w:pPr>
        <w:pStyle w:val="ConsPlusNormal"/>
        <w:jc w:val="right"/>
      </w:pPr>
      <w:proofErr w:type="gramStart"/>
      <w:r>
        <w:t>указанных в пунктах 3 и 6 части 1</w:t>
      </w:r>
      <w:proofErr w:type="gramEnd"/>
    </w:p>
    <w:p w:rsidR="00A45D0A" w:rsidRDefault="00A45D0A">
      <w:pPr>
        <w:pStyle w:val="ConsPlusNormal"/>
        <w:jc w:val="right"/>
      </w:pPr>
      <w:r>
        <w:t>статьи 11 Закона Чувашской Республики</w:t>
      </w:r>
    </w:p>
    <w:p w:rsidR="00A45D0A" w:rsidRDefault="00A45D0A">
      <w:pPr>
        <w:pStyle w:val="ConsPlusNormal"/>
        <w:jc w:val="right"/>
      </w:pPr>
      <w:r>
        <w:t>"О регулировании жилищных отношений"</w:t>
      </w:r>
    </w:p>
    <w:p w:rsidR="00A45D0A" w:rsidRDefault="00A45D0A">
      <w:pPr>
        <w:pStyle w:val="ConsPlusNormal"/>
        <w:jc w:val="right"/>
      </w:pPr>
      <w:r>
        <w:t xml:space="preserve">и </w:t>
      </w:r>
      <w:proofErr w:type="gramStart"/>
      <w:r>
        <w:t>состоящих</w:t>
      </w:r>
      <w:proofErr w:type="gramEnd"/>
      <w:r>
        <w:t xml:space="preserve"> на учете в качестве</w:t>
      </w:r>
    </w:p>
    <w:p w:rsidR="00A45D0A" w:rsidRDefault="00A45D0A">
      <w:pPr>
        <w:pStyle w:val="ConsPlusNormal"/>
        <w:jc w:val="right"/>
      </w:pPr>
      <w:proofErr w:type="gramStart"/>
      <w:r>
        <w:t>нуждающихся в жилых помещениях</w:t>
      </w:r>
      <w:proofErr w:type="gramEnd"/>
    </w:p>
    <w:p w:rsidR="00A45D0A" w:rsidRDefault="00A45D0A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A45D0A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D0A" w:rsidRDefault="00A45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D0A" w:rsidRDefault="00A45D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27.09.2017 </w:t>
            </w:r>
            <w:hyperlink r:id="rId49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5D0A" w:rsidRDefault="00A45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04.05.2019 </w:t>
            </w:r>
            <w:hyperlink r:id="rId50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5D0A" w:rsidRDefault="00A45D0A">
      <w:pPr>
        <w:pStyle w:val="ConsPlusNormal"/>
        <w:jc w:val="both"/>
      </w:pPr>
    </w:p>
    <w:p w:rsidR="00A45D0A" w:rsidRDefault="00A45D0A">
      <w:pPr>
        <w:pStyle w:val="ConsPlusNonformat"/>
        <w:jc w:val="both"/>
      </w:pPr>
      <w:bookmarkStart w:id="4" w:name="P186"/>
      <w:bookmarkEnd w:id="4"/>
      <w:r>
        <w:t xml:space="preserve">                                   ОТЧЕТ</w:t>
      </w:r>
    </w:p>
    <w:p w:rsidR="00A45D0A" w:rsidRDefault="00A45D0A">
      <w:pPr>
        <w:pStyle w:val="ConsPlusNonformat"/>
        <w:jc w:val="both"/>
      </w:pPr>
      <w:r>
        <w:t xml:space="preserve">          об использовании субвенций из республиканского бюджета</w:t>
      </w:r>
    </w:p>
    <w:p w:rsidR="00A45D0A" w:rsidRDefault="00A45D0A">
      <w:pPr>
        <w:pStyle w:val="ConsPlusNonformat"/>
        <w:jc w:val="both"/>
      </w:pPr>
      <w:r>
        <w:t xml:space="preserve">          Чувашской Республики на обеспечение жилыми помещениями</w:t>
      </w:r>
    </w:p>
    <w:p w:rsidR="00A45D0A" w:rsidRDefault="00A45D0A">
      <w:pPr>
        <w:pStyle w:val="ConsPlusNonformat"/>
        <w:jc w:val="both"/>
      </w:pPr>
      <w:r>
        <w:t xml:space="preserve">        по договорам социального найма категорий граждан, указанных</w:t>
      </w:r>
    </w:p>
    <w:p w:rsidR="00A45D0A" w:rsidRDefault="00A45D0A">
      <w:pPr>
        <w:pStyle w:val="ConsPlusNonformat"/>
        <w:jc w:val="both"/>
      </w:pPr>
      <w:r>
        <w:t xml:space="preserve">       в </w:t>
      </w:r>
      <w:hyperlink r:id="rId51" w:history="1">
        <w:r>
          <w:rPr>
            <w:color w:val="0000FF"/>
          </w:rPr>
          <w:t>пунктах 3</w:t>
        </w:r>
      </w:hyperlink>
      <w:r>
        <w:t xml:space="preserve"> и </w:t>
      </w:r>
      <w:hyperlink r:id="rId52" w:history="1">
        <w:r>
          <w:rPr>
            <w:color w:val="0000FF"/>
          </w:rPr>
          <w:t>6 части 1 статьи 11</w:t>
        </w:r>
      </w:hyperlink>
      <w:r>
        <w:t xml:space="preserve"> Закона Чувашской Республики</w:t>
      </w:r>
    </w:p>
    <w:p w:rsidR="00A45D0A" w:rsidRDefault="00A45D0A">
      <w:pPr>
        <w:pStyle w:val="ConsPlusNonformat"/>
        <w:jc w:val="both"/>
      </w:pPr>
      <w:r>
        <w:t xml:space="preserve">             "О регулировании жилищных отношений" и состоящих</w:t>
      </w:r>
    </w:p>
    <w:p w:rsidR="00A45D0A" w:rsidRDefault="00A45D0A">
      <w:pPr>
        <w:pStyle w:val="ConsPlusNonformat"/>
        <w:jc w:val="both"/>
      </w:pPr>
      <w:r>
        <w:t xml:space="preserve">            </w:t>
      </w:r>
      <w:proofErr w:type="gramStart"/>
      <w:r>
        <w:t>на учете в качестве нуждающихся в жилых помещениях,</w:t>
      </w:r>
      <w:proofErr w:type="gramEnd"/>
    </w:p>
    <w:p w:rsidR="00A45D0A" w:rsidRDefault="00A45D0A">
      <w:pPr>
        <w:pStyle w:val="ConsPlusNonformat"/>
        <w:jc w:val="both"/>
      </w:pPr>
      <w:r>
        <w:t xml:space="preserve">        по ________________________________________________________</w:t>
      </w:r>
    </w:p>
    <w:p w:rsidR="00A45D0A" w:rsidRDefault="00A45D0A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муниципального района</w:t>
      </w:r>
      <w:proofErr w:type="gramEnd"/>
    </w:p>
    <w:p w:rsidR="00A45D0A" w:rsidRDefault="00A45D0A">
      <w:pPr>
        <w:pStyle w:val="ConsPlusNonformat"/>
        <w:jc w:val="both"/>
      </w:pPr>
      <w:r>
        <w:t xml:space="preserve">                      (городского округа, поселения)</w:t>
      </w:r>
    </w:p>
    <w:p w:rsidR="00A45D0A" w:rsidRDefault="00A45D0A">
      <w:pPr>
        <w:pStyle w:val="ConsPlusNonformat"/>
        <w:jc w:val="both"/>
      </w:pPr>
      <w:r>
        <w:t xml:space="preserve">                по состоянию на ___ ____________ 20__ года</w:t>
      </w:r>
    </w:p>
    <w:p w:rsidR="00A45D0A" w:rsidRDefault="00A45D0A">
      <w:pPr>
        <w:pStyle w:val="ConsPlusNonformat"/>
        <w:jc w:val="both"/>
      </w:pPr>
      <w:r>
        <w:t xml:space="preserve">                                (число, месяц)</w:t>
      </w: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jc w:val="right"/>
      </w:pPr>
      <w:r>
        <w:t>(рублей)</w:t>
      </w:r>
    </w:p>
    <w:p w:rsidR="00A45D0A" w:rsidRDefault="00A45D0A">
      <w:pPr>
        <w:sectPr w:rsidR="00A45D0A" w:rsidSect="00A52D49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titlePg/>
          <w:docGrid w:linePitch="326"/>
        </w:sectPr>
      </w:pPr>
    </w:p>
    <w:p w:rsidR="00A45D0A" w:rsidRDefault="00A45D0A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24"/>
        <w:gridCol w:w="680"/>
        <w:gridCol w:w="680"/>
        <w:gridCol w:w="794"/>
        <w:gridCol w:w="624"/>
        <w:gridCol w:w="1247"/>
        <w:gridCol w:w="600"/>
        <w:gridCol w:w="1361"/>
        <w:gridCol w:w="1002"/>
        <w:gridCol w:w="1361"/>
        <w:gridCol w:w="680"/>
        <w:gridCol w:w="680"/>
        <w:gridCol w:w="680"/>
        <w:gridCol w:w="680"/>
      </w:tblGrid>
      <w:tr w:rsidR="00A45D0A">
        <w:tc>
          <w:tcPr>
            <w:tcW w:w="1361" w:type="dxa"/>
            <w:gridSpan w:val="2"/>
            <w:tcBorders>
              <w:left w:val="nil"/>
            </w:tcBorders>
          </w:tcPr>
          <w:p w:rsidR="00A45D0A" w:rsidRDefault="00A45D0A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получивших</w:t>
            </w:r>
            <w:proofErr w:type="gramEnd"/>
            <w:r>
              <w:t xml:space="preserve"> жилые помещения</w:t>
            </w:r>
          </w:p>
        </w:tc>
        <w:tc>
          <w:tcPr>
            <w:tcW w:w="1360" w:type="dxa"/>
            <w:gridSpan w:val="2"/>
          </w:tcPr>
          <w:p w:rsidR="00A45D0A" w:rsidRDefault="00A45D0A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794" w:type="dxa"/>
            <w:vMerge w:val="restart"/>
          </w:tcPr>
          <w:p w:rsidR="00A45D0A" w:rsidRDefault="00A45D0A">
            <w:pPr>
              <w:pStyle w:val="ConsPlusNormal"/>
              <w:jc w:val="center"/>
            </w:pPr>
            <w:r>
              <w:t>Задолженность на начало года</w:t>
            </w:r>
          </w:p>
        </w:tc>
        <w:tc>
          <w:tcPr>
            <w:tcW w:w="624" w:type="dxa"/>
            <w:vMerge w:val="restart"/>
          </w:tcPr>
          <w:p w:rsidR="00A45D0A" w:rsidRDefault="00A45D0A">
            <w:pPr>
              <w:pStyle w:val="ConsPlusNormal"/>
              <w:jc w:val="center"/>
            </w:pPr>
            <w:r>
              <w:t>Утверждено на год</w:t>
            </w:r>
          </w:p>
        </w:tc>
        <w:tc>
          <w:tcPr>
            <w:tcW w:w="1247" w:type="dxa"/>
            <w:vMerge w:val="restart"/>
          </w:tcPr>
          <w:p w:rsidR="00A45D0A" w:rsidRDefault="00A45D0A">
            <w:pPr>
              <w:pStyle w:val="ConsPlusNormal"/>
              <w:jc w:val="center"/>
            </w:pPr>
            <w:r>
              <w:t>Перечислено из республиканского бюджета Чувашской Республики</w:t>
            </w:r>
          </w:p>
        </w:tc>
        <w:tc>
          <w:tcPr>
            <w:tcW w:w="2963" w:type="dxa"/>
            <w:gridSpan w:val="3"/>
          </w:tcPr>
          <w:p w:rsidR="00A45D0A" w:rsidRDefault="00A45D0A">
            <w:pPr>
              <w:pStyle w:val="ConsPlusNormal"/>
              <w:jc w:val="center"/>
            </w:pPr>
            <w:r>
              <w:t>Кассовые расходы</w:t>
            </w:r>
          </w:p>
        </w:tc>
        <w:tc>
          <w:tcPr>
            <w:tcW w:w="1361" w:type="dxa"/>
            <w:vMerge w:val="restart"/>
          </w:tcPr>
          <w:p w:rsidR="00A45D0A" w:rsidRDefault="00A45D0A">
            <w:pPr>
              <w:pStyle w:val="ConsPlusNormal"/>
              <w:jc w:val="center"/>
            </w:pPr>
            <w:r>
              <w:t>Остаток средств республиканского бюджета Чувашской Республики на конец отчетного периода</w:t>
            </w:r>
          </w:p>
        </w:tc>
        <w:tc>
          <w:tcPr>
            <w:tcW w:w="1360" w:type="dxa"/>
            <w:gridSpan w:val="2"/>
          </w:tcPr>
          <w:p w:rsidR="00A45D0A" w:rsidRDefault="00A45D0A">
            <w:pPr>
              <w:pStyle w:val="ConsPlusNormal"/>
              <w:jc w:val="center"/>
            </w:pPr>
            <w:r>
              <w:t>Задолженность на конец отчетного периода</w:t>
            </w:r>
          </w:p>
        </w:tc>
        <w:tc>
          <w:tcPr>
            <w:tcW w:w="1360" w:type="dxa"/>
            <w:gridSpan w:val="2"/>
            <w:tcBorders>
              <w:right w:val="nil"/>
            </w:tcBorders>
          </w:tcPr>
          <w:p w:rsidR="00A45D0A" w:rsidRDefault="00A45D0A">
            <w:pPr>
              <w:pStyle w:val="ConsPlusNormal"/>
              <w:jc w:val="center"/>
            </w:pPr>
            <w:r>
              <w:t>В том числе по выплатам текущего года</w:t>
            </w:r>
          </w:p>
        </w:tc>
      </w:tr>
      <w:tr w:rsidR="00A45D0A">
        <w:tc>
          <w:tcPr>
            <w:tcW w:w="737" w:type="dxa"/>
            <w:tcBorders>
              <w:left w:val="nil"/>
            </w:tcBorders>
          </w:tcPr>
          <w:p w:rsidR="00A45D0A" w:rsidRDefault="00A45D0A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624" w:type="dxa"/>
          </w:tcPr>
          <w:p w:rsidR="00A45D0A" w:rsidRDefault="00A45D0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80" w:type="dxa"/>
          </w:tcPr>
          <w:p w:rsidR="00A45D0A" w:rsidRDefault="00A45D0A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680" w:type="dxa"/>
          </w:tcPr>
          <w:p w:rsidR="00A45D0A" w:rsidRDefault="00A45D0A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794" w:type="dxa"/>
            <w:vMerge/>
          </w:tcPr>
          <w:p w:rsidR="00A45D0A" w:rsidRDefault="00A45D0A"/>
        </w:tc>
        <w:tc>
          <w:tcPr>
            <w:tcW w:w="624" w:type="dxa"/>
            <w:vMerge/>
          </w:tcPr>
          <w:p w:rsidR="00A45D0A" w:rsidRDefault="00A45D0A"/>
        </w:tc>
        <w:tc>
          <w:tcPr>
            <w:tcW w:w="1247" w:type="dxa"/>
            <w:vMerge/>
          </w:tcPr>
          <w:p w:rsidR="00A45D0A" w:rsidRDefault="00A45D0A"/>
        </w:tc>
        <w:tc>
          <w:tcPr>
            <w:tcW w:w="600" w:type="dxa"/>
          </w:tcPr>
          <w:p w:rsidR="00A45D0A" w:rsidRDefault="00A45D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A45D0A" w:rsidRDefault="00A45D0A">
            <w:pPr>
              <w:pStyle w:val="ConsPlusNormal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  <w:tc>
          <w:tcPr>
            <w:tcW w:w="1002" w:type="dxa"/>
          </w:tcPr>
          <w:p w:rsidR="00A45D0A" w:rsidRDefault="00A45D0A">
            <w:pPr>
              <w:pStyle w:val="ConsPlusNormal"/>
              <w:jc w:val="center"/>
            </w:pPr>
            <w:r>
              <w:t>за счет средств местных бюджетов</w:t>
            </w:r>
          </w:p>
        </w:tc>
        <w:tc>
          <w:tcPr>
            <w:tcW w:w="1361" w:type="dxa"/>
            <w:vMerge/>
          </w:tcPr>
          <w:p w:rsidR="00A45D0A" w:rsidRDefault="00A45D0A"/>
        </w:tc>
        <w:tc>
          <w:tcPr>
            <w:tcW w:w="680" w:type="dxa"/>
          </w:tcPr>
          <w:p w:rsidR="00A45D0A" w:rsidRDefault="00A45D0A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680" w:type="dxa"/>
          </w:tcPr>
          <w:p w:rsidR="00A45D0A" w:rsidRDefault="00A45D0A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680" w:type="dxa"/>
          </w:tcPr>
          <w:p w:rsidR="00A45D0A" w:rsidRDefault="00A45D0A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680" w:type="dxa"/>
            <w:tcBorders>
              <w:right w:val="nil"/>
            </w:tcBorders>
          </w:tcPr>
          <w:p w:rsidR="00A45D0A" w:rsidRDefault="00A45D0A">
            <w:pPr>
              <w:pStyle w:val="ConsPlusNormal"/>
              <w:jc w:val="center"/>
            </w:pPr>
            <w:r>
              <w:t>кредит</w:t>
            </w:r>
          </w:p>
        </w:tc>
      </w:tr>
      <w:tr w:rsidR="00A45D0A">
        <w:tc>
          <w:tcPr>
            <w:tcW w:w="737" w:type="dxa"/>
            <w:tcBorders>
              <w:left w:val="nil"/>
            </w:tcBorders>
          </w:tcPr>
          <w:p w:rsidR="00A45D0A" w:rsidRDefault="00A45D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A45D0A" w:rsidRDefault="00A45D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A45D0A" w:rsidRDefault="00A45D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45D0A" w:rsidRDefault="00A45D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45D0A" w:rsidRDefault="00A45D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A45D0A" w:rsidRDefault="00A45D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A45D0A" w:rsidRDefault="00A45D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</w:tcPr>
          <w:p w:rsidR="00A45D0A" w:rsidRDefault="00A45D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A45D0A" w:rsidRDefault="00A45D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2" w:type="dxa"/>
          </w:tcPr>
          <w:p w:rsidR="00A45D0A" w:rsidRDefault="00A45D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A45D0A" w:rsidRDefault="00A45D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A45D0A" w:rsidRDefault="00A45D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A45D0A" w:rsidRDefault="00A45D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A45D0A" w:rsidRDefault="00A45D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right w:val="nil"/>
            </w:tcBorders>
          </w:tcPr>
          <w:p w:rsidR="00A45D0A" w:rsidRDefault="00A45D0A">
            <w:pPr>
              <w:pStyle w:val="ConsPlusNormal"/>
              <w:jc w:val="center"/>
            </w:pPr>
            <w:r>
              <w:t>15</w:t>
            </w:r>
          </w:p>
        </w:tc>
      </w:tr>
      <w:tr w:rsidR="00A45D0A">
        <w:tc>
          <w:tcPr>
            <w:tcW w:w="737" w:type="dxa"/>
            <w:tcBorders>
              <w:left w:val="nil"/>
            </w:tcBorders>
          </w:tcPr>
          <w:p w:rsidR="00A45D0A" w:rsidRDefault="00A45D0A">
            <w:pPr>
              <w:pStyle w:val="ConsPlusNormal"/>
            </w:pPr>
          </w:p>
        </w:tc>
        <w:tc>
          <w:tcPr>
            <w:tcW w:w="624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794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24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247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0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361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002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361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A45D0A" w:rsidRDefault="00A45D0A">
            <w:pPr>
              <w:pStyle w:val="ConsPlusNormal"/>
            </w:pPr>
          </w:p>
        </w:tc>
      </w:tr>
      <w:tr w:rsidR="00A45D0A">
        <w:tc>
          <w:tcPr>
            <w:tcW w:w="737" w:type="dxa"/>
            <w:tcBorders>
              <w:left w:val="nil"/>
            </w:tcBorders>
          </w:tcPr>
          <w:p w:rsidR="00A45D0A" w:rsidRDefault="00A45D0A">
            <w:pPr>
              <w:pStyle w:val="ConsPlusNormal"/>
            </w:pPr>
          </w:p>
        </w:tc>
        <w:tc>
          <w:tcPr>
            <w:tcW w:w="624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794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24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247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0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361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002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361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A45D0A" w:rsidRDefault="00A45D0A">
            <w:pPr>
              <w:pStyle w:val="ConsPlusNormal"/>
            </w:pPr>
          </w:p>
        </w:tc>
      </w:tr>
      <w:tr w:rsidR="00A45D0A">
        <w:tc>
          <w:tcPr>
            <w:tcW w:w="737" w:type="dxa"/>
            <w:tcBorders>
              <w:left w:val="nil"/>
            </w:tcBorders>
          </w:tcPr>
          <w:p w:rsidR="00A45D0A" w:rsidRDefault="00A45D0A">
            <w:pPr>
              <w:pStyle w:val="ConsPlusNormal"/>
            </w:pPr>
          </w:p>
        </w:tc>
        <w:tc>
          <w:tcPr>
            <w:tcW w:w="624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794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24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247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0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361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002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361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A45D0A" w:rsidRDefault="00A45D0A">
            <w:pPr>
              <w:pStyle w:val="ConsPlusNormal"/>
            </w:pPr>
          </w:p>
        </w:tc>
      </w:tr>
      <w:tr w:rsidR="00A45D0A">
        <w:tc>
          <w:tcPr>
            <w:tcW w:w="737" w:type="dxa"/>
            <w:tcBorders>
              <w:left w:val="nil"/>
            </w:tcBorders>
          </w:tcPr>
          <w:p w:rsidR="00A45D0A" w:rsidRDefault="00A45D0A">
            <w:pPr>
              <w:pStyle w:val="ConsPlusNormal"/>
            </w:pPr>
          </w:p>
        </w:tc>
        <w:tc>
          <w:tcPr>
            <w:tcW w:w="624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794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24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247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0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361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002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361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A45D0A" w:rsidRDefault="00A45D0A">
            <w:pPr>
              <w:pStyle w:val="ConsPlusNormal"/>
            </w:pPr>
          </w:p>
        </w:tc>
      </w:tr>
    </w:tbl>
    <w:p w:rsidR="00A45D0A" w:rsidRDefault="00A45D0A">
      <w:pPr>
        <w:pStyle w:val="ConsPlusNormal"/>
        <w:jc w:val="both"/>
      </w:pPr>
    </w:p>
    <w:p w:rsidR="00A45D0A" w:rsidRDefault="00A45D0A">
      <w:pPr>
        <w:pStyle w:val="ConsPlusNonformat"/>
        <w:jc w:val="both"/>
      </w:pPr>
      <w:r>
        <w:rPr>
          <w:sz w:val="12"/>
        </w:rPr>
        <w:t>Глава администрации                                      Начальник финансового отдела</w:t>
      </w:r>
    </w:p>
    <w:p w:rsidR="00A45D0A" w:rsidRDefault="00A45D0A">
      <w:pPr>
        <w:pStyle w:val="ConsPlusNonformat"/>
        <w:jc w:val="both"/>
      </w:pPr>
      <w:r>
        <w:rPr>
          <w:sz w:val="12"/>
        </w:rPr>
        <w:t>муниципального района                                    (управления) администрации</w:t>
      </w:r>
    </w:p>
    <w:p w:rsidR="00A45D0A" w:rsidRDefault="00A45D0A">
      <w:pPr>
        <w:pStyle w:val="ConsPlusNonformat"/>
        <w:jc w:val="both"/>
      </w:pPr>
      <w:proofErr w:type="gramStart"/>
      <w:r>
        <w:rPr>
          <w:sz w:val="12"/>
        </w:rPr>
        <w:t>(городского округа,                                      муниципального района</w:t>
      </w:r>
      <w:proofErr w:type="gramEnd"/>
    </w:p>
    <w:p w:rsidR="00A45D0A" w:rsidRDefault="00A45D0A">
      <w:pPr>
        <w:pStyle w:val="ConsPlusNonformat"/>
        <w:jc w:val="both"/>
      </w:pPr>
      <w:r>
        <w:rPr>
          <w:sz w:val="12"/>
        </w:rPr>
        <w:t>поселения)     _______________ _________________________ (городского округа)   _______________ _________________________</w:t>
      </w:r>
    </w:p>
    <w:p w:rsidR="00A45D0A" w:rsidRDefault="00A45D0A">
      <w:pPr>
        <w:pStyle w:val="ConsPlusNonformat"/>
        <w:jc w:val="both"/>
      </w:pPr>
      <w:r>
        <w:rPr>
          <w:sz w:val="12"/>
        </w:rPr>
        <w:t xml:space="preserve">               </w:t>
      </w:r>
      <w:proofErr w:type="gramStart"/>
      <w:r>
        <w:rPr>
          <w:sz w:val="12"/>
        </w:rPr>
        <w:t>(подпись, дата)  (фамилия, имя, отчество                        (подпись, дата)  фамилия, имя, отчество</w:t>
      </w:r>
      <w:proofErr w:type="gramEnd"/>
    </w:p>
    <w:p w:rsidR="00A45D0A" w:rsidRDefault="00A45D0A">
      <w:pPr>
        <w:pStyle w:val="ConsPlusNonformat"/>
        <w:jc w:val="both"/>
      </w:pPr>
      <w:r>
        <w:rPr>
          <w:sz w:val="12"/>
        </w:rPr>
        <w:t xml:space="preserve">                               (последнее - при наличии)                                       (последнее - при наличии)</w:t>
      </w:r>
    </w:p>
    <w:p w:rsidR="00A45D0A" w:rsidRDefault="00A45D0A">
      <w:pPr>
        <w:pStyle w:val="ConsPlusNonformat"/>
        <w:jc w:val="both"/>
      </w:pPr>
    </w:p>
    <w:p w:rsidR="00A45D0A" w:rsidRDefault="00A45D0A">
      <w:pPr>
        <w:pStyle w:val="ConsPlusNonformat"/>
        <w:jc w:val="both"/>
      </w:pPr>
      <w:r>
        <w:rPr>
          <w:sz w:val="12"/>
        </w:rPr>
        <w:t>М.П.</w:t>
      </w:r>
    </w:p>
    <w:p w:rsidR="00A45D0A" w:rsidRDefault="00A45D0A">
      <w:pPr>
        <w:pStyle w:val="ConsPlusNonformat"/>
        <w:jc w:val="both"/>
      </w:pPr>
    </w:p>
    <w:p w:rsidR="00A45D0A" w:rsidRDefault="00A45D0A">
      <w:pPr>
        <w:pStyle w:val="ConsPlusNonformat"/>
        <w:jc w:val="both"/>
      </w:pPr>
      <w:r>
        <w:rPr>
          <w:sz w:val="12"/>
        </w:rPr>
        <w:t>Исполнитель: ______________________ __________________   _________________________ _____________</w:t>
      </w:r>
    </w:p>
    <w:p w:rsidR="00A45D0A" w:rsidRDefault="00A45D0A">
      <w:pPr>
        <w:pStyle w:val="ConsPlusNonformat"/>
        <w:jc w:val="both"/>
      </w:pPr>
      <w:r>
        <w:rPr>
          <w:sz w:val="12"/>
        </w:rPr>
        <w:t xml:space="preserve">                  </w:t>
      </w:r>
      <w:proofErr w:type="gramStart"/>
      <w:r>
        <w:rPr>
          <w:sz w:val="12"/>
        </w:rPr>
        <w:t>(должность)         (подпись, дата)     (фамилия, имя, отчество    (телефон)</w:t>
      </w:r>
      <w:proofErr w:type="gramEnd"/>
    </w:p>
    <w:p w:rsidR="00A45D0A" w:rsidRDefault="00A45D0A">
      <w:pPr>
        <w:pStyle w:val="ConsPlusNonformat"/>
        <w:jc w:val="both"/>
      </w:pPr>
      <w:r>
        <w:rPr>
          <w:sz w:val="12"/>
        </w:rPr>
        <w:t xml:space="preserve">                                                         (последнее - при наличии)</w:t>
      </w:r>
    </w:p>
    <w:p w:rsidR="00A45D0A" w:rsidRDefault="00A45D0A">
      <w:pPr>
        <w:sectPr w:rsidR="00A45D0A">
          <w:pgSz w:w="16840" w:h="11906" w:orient="landscape"/>
          <w:pgMar w:top="1701" w:right="1134" w:bottom="850" w:left="1134" w:header="0" w:footer="0" w:gutter="0"/>
          <w:cols w:space="720"/>
        </w:sectPr>
      </w:pP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jc w:val="right"/>
        <w:outlineLvl w:val="1"/>
      </w:pPr>
      <w:r>
        <w:t>Приложение N 2</w:t>
      </w:r>
    </w:p>
    <w:p w:rsidR="00A45D0A" w:rsidRDefault="00A45D0A">
      <w:pPr>
        <w:pStyle w:val="ConsPlusNormal"/>
        <w:jc w:val="right"/>
      </w:pPr>
      <w:r>
        <w:t>к Правилам предоставления субвенций</w:t>
      </w:r>
    </w:p>
    <w:p w:rsidR="00A45D0A" w:rsidRDefault="00A45D0A">
      <w:pPr>
        <w:pStyle w:val="ConsPlusNormal"/>
        <w:jc w:val="right"/>
      </w:pPr>
      <w:r>
        <w:t>из республиканского бюджета</w:t>
      </w:r>
    </w:p>
    <w:p w:rsidR="00A45D0A" w:rsidRDefault="00A45D0A">
      <w:pPr>
        <w:pStyle w:val="ConsPlusNormal"/>
        <w:jc w:val="right"/>
      </w:pPr>
      <w:r>
        <w:t>Чувашской Республики бюджетам</w:t>
      </w:r>
    </w:p>
    <w:p w:rsidR="00A45D0A" w:rsidRDefault="00A45D0A">
      <w:pPr>
        <w:pStyle w:val="ConsPlusNormal"/>
        <w:jc w:val="right"/>
      </w:pPr>
      <w:r>
        <w:t>муниципальных районов и бюджетам</w:t>
      </w:r>
    </w:p>
    <w:p w:rsidR="00A45D0A" w:rsidRDefault="00A45D0A">
      <w:pPr>
        <w:pStyle w:val="ConsPlusNormal"/>
        <w:jc w:val="right"/>
      </w:pPr>
      <w:r>
        <w:t>городских округов на обеспечение</w:t>
      </w:r>
    </w:p>
    <w:p w:rsidR="00A45D0A" w:rsidRDefault="00A45D0A">
      <w:pPr>
        <w:pStyle w:val="ConsPlusNormal"/>
        <w:jc w:val="right"/>
      </w:pPr>
      <w:r>
        <w:t>жилыми помещениями по договорам</w:t>
      </w:r>
    </w:p>
    <w:p w:rsidR="00A45D0A" w:rsidRDefault="00A45D0A">
      <w:pPr>
        <w:pStyle w:val="ConsPlusNormal"/>
        <w:jc w:val="right"/>
      </w:pPr>
      <w:r>
        <w:t>социального найма категорий граждан,</w:t>
      </w:r>
    </w:p>
    <w:p w:rsidR="00A45D0A" w:rsidRDefault="00A45D0A">
      <w:pPr>
        <w:pStyle w:val="ConsPlusNormal"/>
        <w:jc w:val="right"/>
      </w:pPr>
      <w:proofErr w:type="gramStart"/>
      <w:r>
        <w:t>указанных в пунктах 3 и 6 части 1</w:t>
      </w:r>
      <w:proofErr w:type="gramEnd"/>
    </w:p>
    <w:p w:rsidR="00A45D0A" w:rsidRDefault="00A45D0A">
      <w:pPr>
        <w:pStyle w:val="ConsPlusNormal"/>
        <w:jc w:val="right"/>
      </w:pPr>
      <w:r>
        <w:t>статьи 11 Закона Чувашской Республики</w:t>
      </w:r>
    </w:p>
    <w:p w:rsidR="00A45D0A" w:rsidRDefault="00A45D0A">
      <w:pPr>
        <w:pStyle w:val="ConsPlusNormal"/>
        <w:jc w:val="right"/>
      </w:pPr>
      <w:r>
        <w:t>"О регулировании жилищных отношений"</w:t>
      </w:r>
    </w:p>
    <w:p w:rsidR="00A45D0A" w:rsidRDefault="00A45D0A">
      <w:pPr>
        <w:pStyle w:val="ConsPlusNormal"/>
        <w:jc w:val="right"/>
      </w:pPr>
      <w:r>
        <w:t xml:space="preserve">и </w:t>
      </w:r>
      <w:proofErr w:type="gramStart"/>
      <w:r>
        <w:t>состоящих</w:t>
      </w:r>
      <w:proofErr w:type="gramEnd"/>
      <w:r>
        <w:t xml:space="preserve"> на учете в качестве</w:t>
      </w:r>
    </w:p>
    <w:p w:rsidR="00A45D0A" w:rsidRDefault="00A45D0A">
      <w:pPr>
        <w:pStyle w:val="ConsPlusNormal"/>
        <w:jc w:val="right"/>
      </w:pPr>
      <w:proofErr w:type="gramStart"/>
      <w:r>
        <w:t>нуждающихся в жилых помещениях</w:t>
      </w:r>
      <w:proofErr w:type="gramEnd"/>
    </w:p>
    <w:p w:rsidR="00A45D0A" w:rsidRDefault="00A45D0A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A45D0A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D0A" w:rsidRDefault="00A45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D0A" w:rsidRDefault="00A45D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04.05.2019 N 140)</w:t>
            </w:r>
          </w:p>
        </w:tc>
      </w:tr>
    </w:tbl>
    <w:p w:rsidR="00A45D0A" w:rsidRDefault="00A45D0A">
      <w:pPr>
        <w:pStyle w:val="ConsPlusNormal"/>
        <w:jc w:val="both"/>
      </w:pPr>
    </w:p>
    <w:p w:rsidR="00A45D0A" w:rsidRDefault="00A45D0A">
      <w:pPr>
        <w:pStyle w:val="ConsPlusNonformat"/>
        <w:jc w:val="both"/>
      </w:pPr>
      <w:bookmarkStart w:id="5" w:name="P329"/>
      <w:bookmarkEnd w:id="5"/>
      <w:r>
        <w:t xml:space="preserve">                               СВОДНЫЙ ОТЧЕТ</w:t>
      </w:r>
    </w:p>
    <w:p w:rsidR="00A45D0A" w:rsidRDefault="00A45D0A">
      <w:pPr>
        <w:pStyle w:val="ConsPlusNonformat"/>
        <w:jc w:val="both"/>
      </w:pPr>
      <w:r>
        <w:t xml:space="preserve">          об использовании субвенций из республиканского бюджета</w:t>
      </w:r>
    </w:p>
    <w:p w:rsidR="00A45D0A" w:rsidRDefault="00A45D0A">
      <w:pPr>
        <w:pStyle w:val="ConsPlusNonformat"/>
        <w:jc w:val="both"/>
      </w:pPr>
      <w:r>
        <w:t xml:space="preserve">          Чувашской Республики на обеспечение жилыми помещениями</w:t>
      </w:r>
    </w:p>
    <w:p w:rsidR="00A45D0A" w:rsidRDefault="00A45D0A">
      <w:pPr>
        <w:pStyle w:val="ConsPlusNonformat"/>
        <w:jc w:val="both"/>
      </w:pPr>
      <w:r>
        <w:t xml:space="preserve">             по договорам социального найма категорий граждан,</w:t>
      </w:r>
    </w:p>
    <w:p w:rsidR="00A45D0A" w:rsidRDefault="00A45D0A">
      <w:pPr>
        <w:pStyle w:val="ConsPlusNonformat"/>
        <w:jc w:val="both"/>
      </w:pPr>
      <w:r>
        <w:t xml:space="preserve">            </w:t>
      </w:r>
      <w:proofErr w:type="gramStart"/>
      <w:r>
        <w:t xml:space="preserve">указанных в </w:t>
      </w:r>
      <w:hyperlink r:id="rId54" w:history="1">
        <w:r>
          <w:rPr>
            <w:color w:val="0000FF"/>
          </w:rPr>
          <w:t>пунктах 3</w:t>
        </w:r>
      </w:hyperlink>
      <w:r>
        <w:t xml:space="preserve"> и </w:t>
      </w:r>
      <w:hyperlink r:id="rId55" w:history="1">
        <w:r>
          <w:rPr>
            <w:color w:val="0000FF"/>
          </w:rPr>
          <w:t>6 части 1 статьи 11</w:t>
        </w:r>
      </w:hyperlink>
      <w:r>
        <w:t xml:space="preserve"> Закона</w:t>
      </w:r>
      <w:proofErr w:type="gramEnd"/>
    </w:p>
    <w:p w:rsidR="00A45D0A" w:rsidRDefault="00A45D0A">
      <w:pPr>
        <w:pStyle w:val="ConsPlusNonformat"/>
        <w:jc w:val="both"/>
      </w:pPr>
      <w:r>
        <w:t xml:space="preserve">         Чувашской Республики "О регулировании жилищных отношений"</w:t>
      </w:r>
    </w:p>
    <w:p w:rsidR="00A45D0A" w:rsidRDefault="00A45D0A">
      <w:pPr>
        <w:pStyle w:val="ConsPlusNonformat"/>
        <w:jc w:val="both"/>
      </w:pPr>
      <w:r>
        <w:t xml:space="preserve">      </w:t>
      </w:r>
      <w:proofErr w:type="gramStart"/>
      <w:r>
        <w:t>и состоящих на учете в качестве нуждающихся в жилых помещениях,</w:t>
      </w:r>
      <w:proofErr w:type="gramEnd"/>
    </w:p>
    <w:p w:rsidR="00A45D0A" w:rsidRDefault="00A45D0A">
      <w:pPr>
        <w:pStyle w:val="ConsPlusNonformat"/>
        <w:jc w:val="both"/>
      </w:pPr>
      <w:r>
        <w:t xml:space="preserve">     по Чувашской Республике по состоянию на ______________ 20__ года</w:t>
      </w:r>
    </w:p>
    <w:p w:rsidR="00A45D0A" w:rsidRDefault="00A45D0A">
      <w:pPr>
        <w:pStyle w:val="ConsPlusNonformat"/>
        <w:jc w:val="both"/>
      </w:pPr>
      <w:r>
        <w:t xml:space="preserve">                                             (число, месяц)</w:t>
      </w: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jc w:val="right"/>
      </w:pPr>
      <w:r>
        <w:t>(рублей)</w:t>
      </w:r>
    </w:p>
    <w:p w:rsidR="00A45D0A" w:rsidRDefault="00A45D0A">
      <w:pPr>
        <w:sectPr w:rsidR="00A45D0A">
          <w:pgSz w:w="11906" w:h="16840"/>
          <w:pgMar w:top="1134" w:right="850" w:bottom="1134" w:left="1701" w:header="0" w:footer="0" w:gutter="0"/>
          <w:cols w:space="720"/>
        </w:sectPr>
      </w:pPr>
    </w:p>
    <w:p w:rsidR="00A45D0A" w:rsidRDefault="00A45D0A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304"/>
        <w:gridCol w:w="648"/>
        <w:gridCol w:w="680"/>
        <w:gridCol w:w="550"/>
        <w:gridCol w:w="650"/>
        <w:gridCol w:w="680"/>
        <w:gridCol w:w="698"/>
        <w:gridCol w:w="1203"/>
        <w:gridCol w:w="510"/>
        <w:gridCol w:w="1361"/>
        <w:gridCol w:w="907"/>
        <w:gridCol w:w="1247"/>
        <w:gridCol w:w="695"/>
        <w:gridCol w:w="680"/>
        <w:gridCol w:w="680"/>
        <w:gridCol w:w="624"/>
      </w:tblGrid>
      <w:tr w:rsidR="00A45D0A">
        <w:tc>
          <w:tcPr>
            <w:tcW w:w="456" w:type="dxa"/>
            <w:vMerge w:val="restart"/>
            <w:tcBorders>
              <w:left w:val="nil"/>
            </w:tcBorders>
          </w:tcPr>
          <w:p w:rsidR="00A45D0A" w:rsidRDefault="00A45D0A">
            <w:pPr>
              <w:pStyle w:val="ConsPlusNormal"/>
              <w:jc w:val="center"/>
            </w:pPr>
            <w:r>
              <w:t>N</w:t>
            </w:r>
          </w:p>
          <w:p w:rsidR="00A45D0A" w:rsidRDefault="00A45D0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304" w:type="dxa"/>
            <w:vMerge w:val="restart"/>
          </w:tcPr>
          <w:p w:rsidR="00A45D0A" w:rsidRDefault="00A45D0A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1328" w:type="dxa"/>
            <w:gridSpan w:val="2"/>
          </w:tcPr>
          <w:p w:rsidR="00A45D0A" w:rsidRDefault="00A45D0A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получивших</w:t>
            </w:r>
            <w:proofErr w:type="gramEnd"/>
            <w:r>
              <w:t xml:space="preserve"> жилые помещения</w:t>
            </w:r>
          </w:p>
        </w:tc>
        <w:tc>
          <w:tcPr>
            <w:tcW w:w="1200" w:type="dxa"/>
            <w:gridSpan w:val="2"/>
          </w:tcPr>
          <w:p w:rsidR="00A45D0A" w:rsidRDefault="00A45D0A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680" w:type="dxa"/>
            <w:vMerge w:val="restart"/>
          </w:tcPr>
          <w:p w:rsidR="00A45D0A" w:rsidRDefault="00A45D0A">
            <w:pPr>
              <w:pStyle w:val="ConsPlusNormal"/>
              <w:jc w:val="center"/>
            </w:pPr>
            <w:r>
              <w:t>Задолженность на начало года</w:t>
            </w:r>
          </w:p>
        </w:tc>
        <w:tc>
          <w:tcPr>
            <w:tcW w:w="698" w:type="dxa"/>
            <w:vMerge w:val="restart"/>
          </w:tcPr>
          <w:p w:rsidR="00A45D0A" w:rsidRDefault="00A45D0A">
            <w:pPr>
              <w:pStyle w:val="ConsPlusNormal"/>
              <w:jc w:val="center"/>
            </w:pPr>
            <w:r>
              <w:t>Утверждено на год</w:t>
            </w:r>
          </w:p>
        </w:tc>
        <w:tc>
          <w:tcPr>
            <w:tcW w:w="1203" w:type="dxa"/>
            <w:vMerge w:val="restart"/>
          </w:tcPr>
          <w:p w:rsidR="00A45D0A" w:rsidRDefault="00A45D0A">
            <w:pPr>
              <w:pStyle w:val="ConsPlusNormal"/>
              <w:jc w:val="center"/>
            </w:pPr>
            <w:r>
              <w:t>Перечислено из республиканского бюджета Чувашской Республики</w:t>
            </w:r>
          </w:p>
        </w:tc>
        <w:tc>
          <w:tcPr>
            <w:tcW w:w="2778" w:type="dxa"/>
            <w:gridSpan w:val="3"/>
          </w:tcPr>
          <w:p w:rsidR="00A45D0A" w:rsidRDefault="00A45D0A">
            <w:pPr>
              <w:pStyle w:val="ConsPlusNormal"/>
              <w:jc w:val="center"/>
            </w:pPr>
            <w:r>
              <w:t>Кассовые расходы</w:t>
            </w:r>
          </w:p>
        </w:tc>
        <w:tc>
          <w:tcPr>
            <w:tcW w:w="1247" w:type="dxa"/>
            <w:vMerge w:val="restart"/>
          </w:tcPr>
          <w:p w:rsidR="00A45D0A" w:rsidRDefault="00A45D0A">
            <w:pPr>
              <w:pStyle w:val="ConsPlusNormal"/>
              <w:jc w:val="center"/>
            </w:pPr>
            <w:r>
              <w:t>Остаток средств республиканского бюджета Чувашской Республики на конец отчетного периода</w:t>
            </w:r>
          </w:p>
        </w:tc>
        <w:tc>
          <w:tcPr>
            <w:tcW w:w="1375" w:type="dxa"/>
            <w:gridSpan w:val="2"/>
          </w:tcPr>
          <w:p w:rsidR="00A45D0A" w:rsidRDefault="00A45D0A">
            <w:pPr>
              <w:pStyle w:val="ConsPlusNormal"/>
              <w:jc w:val="center"/>
            </w:pPr>
            <w:r>
              <w:t>Задолженность на конец отчетного периода</w:t>
            </w:r>
          </w:p>
        </w:tc>
        <w:tc>
          <w:tcPr>
            <w:tcW w:w="1304" w:type="dxa"/>
            <w:gridSpan w:val="2"/>
            <w:tcBorders>
              <w:right w:val="nil"/>
            </w:tcBorders>
          </w:tcPr>
          <w:p w:rsidR="00A45D0A" w:rsidRDefault="00A45D0A">
            <w:pPr>
              <w:pStyle w:val="ConsPlusNormal"/>
              <w:jc w:val="center"/>
            </w:pPr>
            <w:r>
              <w:t>В том числе по выплатам текущего года</w:t>
            </w:r>
          </w:p>
        </w:tc>
      </w:tr>
      <w:tr w:rsidR="00A45D0A">
        <w:tc>
          <w:tcPr>
            <w:tcW w:w="456" w:type="dxa"/>
            <w:vMerge/>
            <w:tcBorders>
              <w:left w:val="nil"/>
            </w:tcBorders>
          </w:tcPr>
          <w:p w:rsidR="00A45D0A" w:rsidRDefault="00A45D0A"/>
        </w:tc>
        <w:tc>
          <w:tcPr>
            <w:tcW w:w="1304" w:type="dxa"/>
            <w:vMerge/>
          </w:tcPr>
          <w:p w:rsidR="00A45D0A" w:rsidRDefault="00A45D0A"/>
        </w:tc>
        <w:tc>
          <w:tcPr>
            <w:tcW w:w="648" w:type="dxa"/>
          </w:tcPr>
          <w:p w:rsidR="00A45D0A" w:rsidRDefault="00A45D0A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680" w:type="dxa"/>
          </w:tcPr>
          <w:p w:rsidR="00A45D0A" w:rsidRDefault="00A45D0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550" w:type="dxa"/>
          </w:tcPr>
          <w:p w:rsidR="00A45D0A" w:rsidRDefault="00A45D0A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650" w:type="dxa"/>
          </w:tcPr>
          <w:p w:rsidR="00A45D0A" w:rsidRDefault="00A45D0A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680" w:type="dxa"/>
            <w:vMerge/>
          </w:tcPr>
          <w:p w:rsidR="00A45D0A" w:rsidRDefault="00A45D0A"/>
        </w:tc>
        <w:tc>
          <w:tcPr>
            <w:tcW w:w="698" w:type="dxa"/>
            <w:vMerge/>
          </w:tcPr>
          <w:p w:rsidR="00A45D0A" w:rsidRDefault="00A45D0A"/>
        </w:tc>
        <w:tc>
          <w:tcPr>
            <w:tcW w:w="1203" w:type="dxa"/>
            <w:vMerge/>
          </w:tcPr>
          <w:p w:rsidR="00A45D0A" w:rsidRDefault="00A45D0A"/>
        </w:tc>
        <w:tc>
          <w:tcPr>
            <w:tcW w:w="510" w:type="dxa"/>
          </w:tcPr>
          <w:p w:rsidR="00A45D0A" w:rsidRDefault="00A45D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A45D0A" w:rsidRDefault="00A45D0A">
            <w:pPr>
              <w:pStyle w:val="ConsPlusNormal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  <w:tc>
          <w:tcPr>
            <w:tcW w:w="907" w:type="dxa"/>
          </w:tcPr>
          <w:p w:rsidR="00A45D0A" w:rsidRDefault="00A45D0A">
            <w:pPr>
              <w:pStyle w:val="ConsPlusNormal"/>
              <w:jc w:val="center"/>
            </w:pPr>
            <w:r>
              <w:t>за счет средств местных бюджетов</w:t>
            </w:r>
          </w:p>
        </w:tc>
        <w:tc>
          <w:tcPr>
            <w:tcW w:w="1247" w:type="dxa"/>
            <w:vMerge/>
          </w:tcPr>
          <w:p w:rsidR="00A45D0A" w:rsidRDefault="00A45D0A"/>
        </w:tc>
        <w:tc>
          <w:tcPr>
            <w:tcW w:w="695" w:type="dxa"/>
          </w:tcPr>
          <w:p w:rsidR="00A45D0A" w:rsidRDefault="00A45D0A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680" w:type="dxa"/>
          </w:tcPr>
          <w:p w:rsidR="00A45D0A" w:rsidRDefault="00A45D0A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680" w:type="dxa"/>
          </w:tcPr>
          <w:p w:rsidR="00A45D0A" w:rsidRDefault="00A45D0A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624" w:type="dxa"/>
            <w:tcBorders>
              <w:right w:val="nil"/>
            </w:tcBorders>
          </w:tcPr>
          <w:p w:rsidR="00A45D0A" w:rsidRDefault="00A45D0A">
            <w:pPr>
              <w:pStyle w:val="ConsPlusNormal"/>
              <w:jc w:val="center"/>
            </w:pPr>
            <w:r>
              <w:t>кредит</w:t>
            </w:r>
          </w:p>
        </w:tc>
      </w:tr>
      <w:tr w:rsidR="00A45D0A">
        <w:tc>
          <w:tcPr>
            <w:tcW w:w="456" w:type="dxa"/>
            <w:tcBorders>
              <w:left w:val="nil"/>
            </w:tcBorders>
          </w:tcPr>
          <w:p w:rsidR="00A45D0A" w:rsidRDefault="00A45D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45D0A" w:rsidRDefault="00A45D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A45D0A" w:rsidRDefault="00A45D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45D0A" w:rsidRDefault="00A45D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0" w:type="dxa"/>
          </w:tcPr>
          <w:p w:rsidR="00A45D0A" w:rsidRDefault="00A45D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0" w:type="dxa"/>
          </w:tcPr>
          <w:p w:rsidR="00A45D0A" w:rsidRDefault="00A45D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A45D0A" w:rsidRDefault="00A45D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8" w:type="dxa"/>
          </w:tcPr>
          <w:p w:rsidR="00A45D0A" w:rsidRDefault="00A45D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3" w:type="dxa"/>
          </w:tcPr>
          <w:p w:rsidR="00A45D0A" w:rsidRDefault="00A45D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A45D0A" w:rsidRDefault="00A45D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A45D0A" w:rsidRDefault="00A45D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A45D0A" w:rsidRDefault="00A45D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A45D0A" w:rsidRDefault="00A45D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5" w:type="dxa"/>
          </w:tcPr>
          <w:p w:rsidR="00A45D0A" w:rsidRDefault="00A45D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A45D0A" w:rsidRDefault="00A45D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A45D0A" w:rsidRDefault="00A45D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right w:val="nil"/>
            </w:tcBorders>
          </w:tcPr>
          <w:p w:rsidR="00A45D0A" w:rsidRDefault="00A45D0A">
            <w:pPr>
              <w:pStyle w:val="ConsPlusNormal"/>
              <w:jc w:val="center"/>
            </w:pPr>
            <w:r>
              <w:t>17</w:t>
            </w:r>
          </w:p>
        </w:tc>
      </w:tr>
      <w:tr w:rsidR="00A45D0A">
        <w:tc>
          <w:tcPr>
            <w:tcW w:w="456" w:type="dxa"/>
            <w:tcBorders>
              <w:left w:val="nil"/>
            </w:tcBorders>
          </w:tcPr>
          <w:p w:rsidR="00A45D0A" w:rsidRDefault="00A45D0A">
            <w:pPr>
              <w:pStyle w:val="ConsPlusNormal"/>
            </w:pPr>
          </w:p>
        </w:tc>
        <w:tc>
          <w:tcPr>
            <w:tcW w:w="1304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48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55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5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98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203" w:type="dxa"/>
          </w:tcPr>
          <w:p w:rsidR="00A45D0A" w:rsidRDefault="00A45D0A">
            <w:pPr>
              <w:pStyle w:val="ConsPlusNormal"/>
            </w:pPr>
          </w:p>
        </w:tc>
        <w:tc>
          <w:tcPr>
            <w:tcW w:w="51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361" w:type="dxa"/>
          </w:tcPr>
          <w:p w:rsidR="00A45D0A" w:rsidRDefault="00A45D0A">
            <w:pPr>
              <w:pStyle w:val="ConsPlusNormal"/>
            </w:pPr>
          </w:p>
        </w:tc>
        <w:tc>
          <w:tcPr>
            <w:tcW w:w="907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247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95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A45D0A" w:rsidRDefault="00A45D0A">
            <w:pPr>
              <w:pStyle w:val="ConsPlusNormal"/>
            </w:pPr>
          </w:p>
        </w:tc>
      </w:tr>
      <w:tr w:rsidR="00A45D0A">
        <w:tc>
          <w:tcPr>
            <w:tcW w:w="456" w:type="dxa"/>
            <w:tcBorders>
              <w:left w:val="nil"/>
            </w:tcBorders>
          </w:tcPr>
          <w:p w:rsidR="00A45D0A" w:rsidRDefault="00A45D0A">
            <w:pPr>
              <w:pStyle w:val="ConsPlusNormal"/>
            </w:pPr>
          </w:p>
        </w:tc>
        <w:tc>
          <w:tcPr>
            <w:tcW w:w="1304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48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55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5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98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203" w:type="dxa"/>
          </w:tcPr>
          <w:p w:rsidR="00A45D0A" w:rsidRDefault="00A45D0A">
            <w:pPr>
              <w:pStyle w:val="ConsPlusNormal"/>
            </w:pPr>
          </w:p>
        </w:tc>
        <w:tc>
          <w:tcPr>
            <w:tcW w:w="51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361" w:type="dxa"/>
          </w:tcPr>
          <w:p w:rsidR="00A45D0A" w:rsidRDefault="00A45D0A">
            <w:pPr>
              <w:pStyle w:val="ConsPlusNormal"/>
            </w:pPr>
          </w:p>
        </w:tc>
        <w:tc>
          <w:tcPr>
            <w:tcW w:w="907" w:type="dxa"/>
          </w:tcPr>
          <w:p w:rsidR="00A45D0A" w:rsidRDefault="00A45D0A">
            <w:pPr>
              <w:pStyle w:val="ConsPlusNormal"/>
            </w:pPr>
          </w:p>
        </w:tc>
        <w:tc>
          <w:tcPr>
            <w:tcW w:w="1247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95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80" w:type="dxa"/>
          </w:tcPr>
          <w:p w:rsidR="00A45D0A" w:rsidRDefault="00A45D0A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A45D0A" w:rsidRDefault="00A45D0A">
            <w:pPr>
              <w:pStyle w:val="ConsPlusNormal"/>
            </w:pPr>
          </w:p>
        </w:tc>
      </w:tr>
    </w:tbl>
    <w:p w:rsidR="00A45D0A" w:rsidRDefault="00A45D0A">
      <w:pPr>
        <w:pStyle w:val="ConsPlusNormal"/>
        <w:jc w:val="both"/>
      </w:pPr>
    </w:p>
    <w:p w:rsidR="00A45D0A" w:rsidRDefault="00A45D0A">
      <w:pPr>
        <w:pStyle w:val="ConsPlusNonformat"/>
        <w:jc w:val="both"/>
      </w:pPr>
      <w:r>
        <w:t>Заместитель министра</w:t>
      </w:r>
    </w:p>
    <w:p w:rsidR="00A45D0A" w:rsidRDefault="00A45D0A">
      <w:pPr>
        <w:pStyle w:val="ConsPlusNonformat"/>
        <w:jc w:val="both"/>
      </w:pPr>
      <w:r>
        <w:t>строительства, архитектуры</w:t>
      </w:r>
    </w:p>
    <w:p w:rsidR="00A45D0A" w:rsidRDefault="00A45D0A">
      <w:pPr>
        <w:pStyle w:val="ConsPlusNonformat"/>
        <w:jc w:val="both"/>
      </w:pPr>
      <w:r>
        <w:t>и жилищно-коммунального хозяйства</w:t>
      </w:r>
    </w:p>
    <w:p w:rsidR="00A45D0A" w:rsidRDefault="00A45D0A">
      <w:pPr>
        <w:pStyle w:val="ConsPlusNonformat"/>
        <w:jc w:val="both"/>
      </w:pPr>
      <w:r>
        <w:t>Чувашской Республики              ___________ _________________________</w:t>
      </w:r>
    </w:p>
    <w:p w:rsidR="00A45D0A" w:rsidRDefault="00A45D0A">
      <w:pPr>
        <w:pStyle w:val="ConsPlusNonformat"/>
        <w:jc w:val="both"/>
      </w:pPr>
      <w:r>
        <w:t xml:space="preserve">                                   (подпись)    (расшифровка подписи)</w:t>
      </w:r>
    </w:p>
    <w:p w:rsidR="00A45D0A" w:rsidRDefault="00A45D0A">
      <w:pPr>
        <w:pStyle w:val="ConsPlusNonformat"/>
        <w:jc w:val="both"/>
      </w:pPr>
      <w:r>
        <w:t>М.П.</w:t>
      </w:r>
    </w:p>
    <w:p w:rsidR="00A45D0A" w:rsidRDefault="00A45D0A">
      <w:pPr>
        <w:pStyle w:val="ConsPlusNonformat"/>
        <w:jc w:val="both"/>
      </w:pPr>
    </w:p>
    <w:p w:rsidR="00A45D0A" w:rsidRDefault="00A45D0A">
      <w:pPr>
        <w:pStyle w:val="ConsPlusNonformat"/>
        <w:jc w:val="both"/>
      </w:pPr>
      <w:r>
        <w:t>Дата</w:t>
      </w:r>
    </w:p>
    <w:p w:rsidR="00A45D0A" w:rsidRDefault="00A45D0A">
      <w:pPr>
        <w:pStyle w:val="ConsPlusNonformat"/>
        <w:jc w:val="both"/>
      </w:pPr>
    </w:p>
    <w:p w:rsidR="00A45D0A" w:rsidRDefault="00A45D0A">
      <w:pPr>
        <w:pStyle w:val="ConsPlusNonformat"/>
        <w:jc w:val="both"/>
      </w:pPr>
      <w:r>
        <w:t>ПРОВЕРИЛ</w:t>
      </w:r>
    </w:p>
    <w:p w:rsidR="00A45D0A" w:rsidRDefault="00A45D0A">
      <w:pPr>
        <w:pStyle w:val="ConsPlusNonformat"/>
        <w:jc w:val="both"/>
      </w:pPr>
      <w:r>
        <w:t>Специалист Министерства</w:t>
      </w:r>
    </w:p>
    <w:p w:rsidR="00A45D0A" w:rsidRDefault="00A45D0A">
      <w:pPr>
        <w:pStyle w:val="ConsPlusNonformat"/>
        <w:jc w:val="both"/>
      </w:pPr>
      <w:r>
        <w:t>строительства, архитектуры</w:t>
      </w:r>
    </w:p>
    <w:p w:rsidR="00A45D0A" w:rsidRDefault="00A45D0A">
      <w:pPr>
        <w:pStyle w:val="ConsPlusNonformat"/>
        <w:jc w:val="both"/>
      </w:pPr>
      <w:r>
        <w:t>и жилищно-коммунального хозяйства</w:t>
      </w:r>
    </w:p>
    <w:p w:rsidR="00A45D0A" w:rsidRDefault="00A45D0A">
      <w:pPr>
        <w:pStyle w:val="ConsPlusNonformat"/>
        <w:jc w:val="both"/>
      </w:pPr>
      <w:r>
        <w:t>Чувашской Республики              ___________ _________________________</w:t>
      </w:r>
    </w:p>
    <w:p w:rsidR="00A45D0A" w:rsidRDefault="00A45D0A">
      <w:pPr>
        <w:pStyle w:val="ConsPlusNonformat"/>
        <w:jc w:val="both"/>
      </w:pPr>
      <w:r>
        <w:t xml:space="preserve">                                   (подпись)   (расшифровка подписи)</w:t>
      </w:r>
    </w:p>
    <w:p w:rsidR="00A45D0A" w:rsidRDefault="00A45D0A">
      <w:pPr>
        <w:pStyle w:val="ConsPlusNonformat"/>
        <w:jc w:val="both"/>
      </w:pPr>
      <w:r>
        <w:t>Дата</w:t>
      </w: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jc w:val="both"/>
      </w:pPr>
    </w:p>
    <w:p w:rsidR="00A45D0A" w:rsidRDefault="00A45D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85C" w:rsidRDefault="0059685C">
      <w:bookmarkStart w:id="6" w:name="_GoBack"/>
      <w:bookmarkEnd w:id="6"/>
    </w:p>
    <w:sectPr w:rsidR="0059685C" w:rsidSect="00D45154">
      <w:pgSz w:w="16840" w:h="11906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0A"/>
    <w:rsid w:val="0059685C"/>
    <w:rsid w:val="007753A6"/>
    <w:rsid w:val="00A45D0A"/>
    <w:rsid w:val="00C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D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D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D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D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C45E16491BFE346E77FD0956D084FF9320959F02EC9DFAD025CAE6E096E9BA87C953CB76B45753568F3455A8829428BDD04A4409EF1B27DF798BbF09G" TargetMode="External"/><Relationship Id="rId18" Type="http://schemas.openxmlformats.org/officeDocument/2006/relationships/hyperlink" Target="consultantplus://offline/ref=C0C45E16491BFE346E77FD0956D084FF9320959F0BE79DFCD42C97ECE8CFE5B880C60CDC63FD035E568A2A5DA1C8C76CEAbD0DG" TargetMode="External"/><Relationship Id="rId26" Type="http://schemas.openxmlformats.org/officeDocument/2006/relationships/hyperlink" Target="consultantplus://offline/ref=C0C45E16491BFE346E77FD0956D084FF9320959F0BE49FFAD42897ECE8CFE5B880C60CDC71FD5B52568F345FA1DD913DAC88474112F1193BC37B89FBbB0FG" TargetMode="External"/><Relationship Id="rId39" Type="http://schemas.openxmlformats.org/officeDocument/2006/relationships/hyperlink" Target="consultantplus://offline/ref=C0C45E16491BFE346E77E30440BCDAFB992DC89209EECAA186239DB9B090BCFAC7CF068832BB53575DDB6519F6DBC569F6DD485F15EF1Bb309G" TargetMode="External"/><Relationship Id="rId21" Type="http://schemas.openxmlformats.org/officeDocument/2006/relationships/hyperlink" Target="consultantplus://offline/ref=C0C45E16491BFE346E77FD0956D084FF9320959F0BE49FFAD42897ECE8CFE5B880C60CDC71FD5B52568F345FA3DD913DAC88474112F1193BC37B89FBbB0FG" TargetMode="External"/><Relationship Id="rId34" Type="http://schemas.openxmlformats.org/officeDocument/2006/relationships/hyperlink" Target="consultantplus://offline/ref=C0C45E16491BFE346E77FD0956D084FF9320959F0BE49FFAD42897ECE8CFE5B880C60CDC71FD5B52568F345FA4DD913DAC88474112F1193BC37B89FBbB0FG" TargetMode="External"/><Relationship Id="rId42" Type="http://schemas.openxmlformats.org/officeDocument/2006/relationships/hyperlink" Target="consultantplus://offline/ref=C0C45E16491BFE346E77FD0956D084FF9320959F03E299FFD425CAE6E096E9BA87C953CB76B45753568F3058A8829428BDD04A4409EF1B27DF798BbF09G" TargetMode="External"/><Relationship Id="rId47" Type="http://schemas.openxmlformats.org/officeDocument/2006/relationships/hyperlink" Target="consultantplus://offline/ref=C0C45E16491BFE346E77FD0956D084FF9320959F03E299FFD425CAE6E096E9BA87C953CB76B45753568F315EA8829428BDD04A4409EF1B27DF798BbF09G" TargetMode="External"/><Relationship Id="rId50" Type="http://schemas.openxmlformats.org/officeDocument/2006/relationships/hyperlink" Target="consultantplus://offline/ref=C0C45E16491BFE346E77FD0956D084FF9320959F0BE49FFAD42897ECE8CFE5B880C60CDC71FD5B52568F345FAADD913DAC88474112F1193BC37B89FBbB0FG" TargetMode="External"/><Relationship Id="rId55" Type="http://schemas.openxmlformats.org/officeDocument/2006/relationships/hyperlink" Target="consultantplus://offline/ref=C0C45E16491BFE346E77FD0956D084FF9320959F0BE79DFCD42E97ECE8CFE5B880C60CDC71FD5B52568F315AA2DD913DAC88474112F1193BC37B89FBbB0FG" TargetMode="External"/><Relationship Id="rId7" Type="http://schemas.openxmlformats.org/officeDocument/2006/relationships/hyperlink" Target="consultantplus://offline/ref=C0C45E16491BFE346E77FD0956D084FF9320959F0BE49FFAD42897ECE8CFE5B880C60CDC71FD5B52568F345CA5DD913DAC88474112F1193BC37B89FBbB0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C45E16491BFE346E77FD0956D084FF9320959F0BE79DFCD42E97ECE8CFE5B880C60CDC71FD5B52568F3058A4DD913DAC88474112F1193BC37B89FBbB0FG" TargetMode="External"/><Relationship Id="rId29" Type="http://schemas.openxmlformats.org/officeDocument/2006/relationships/hyperlink" Target="consultantplus://offline/ref=C0C45E16491BFE346E77FD0956D084FF9320959F0EE19FF8D425CAE6E096E9BA87C953CB76B45753568F345FA8829428BDD04A4409EF1B27DF798BbF09G" TargetMode="External"/><Relationship Id="rId11" Type="http://schemas.openxmlformats.org/officeDocument/2006/relationships/hyperlink" Target="consultantplus://offline/ref=C0C45E16491BFE346E77FD0956D084FF9320959F02EC9DFADB25CAE6E096E9BA87C953CB76B45753568F345BA8829428BDD04A4409EF1B27DF798BbF09G" TargetMode="External"/><Relationship Id="rId24" Type="http://schemas.openxmlformats.org/officeDocument/2006/relationships/hyperlink" Target="consultantplus://offline/ref=C0C45E16491BFE346E77FD0956D084FF9320959F03E299FFD425CAE6E096E9BA87C953CB76B45753568F355CA8829428BDD04A4409EF1B27DF798BbF09G" TargetMode="External"/><Relationship Id="rId32" Type="http://schemas.openxmlformats.org/officeDocument/2006/relationships/hyperlink" Target="consultantplus://offline/ref=C0C45E16491BFE346E77FD0956D084FF9320959F0BE79DFCD42E97ECE8CFE5B880C60CDC71FD5B52568F3058A4DD913DAC88474112F1193BC37B89FBbB0FG" TargetMode="External"/><Relationship Id="rId37" Type="http://schemas.openxmlformats.org/officeDocument/2006/relationships/hyperlink" Target="consultantplus://offline/ref=C0C45E16491BFE346E77FD0956D084FF9320959F03E299FFD425CAE6E096E9BA87C953CB76B45753568F375CA8829428BDD04A4409EF1B27DF798BbF09G" TargetMode="External"/><Relationship Id="rId40" Type="http://schemas.openxmlformats.org/officeDocument/2006/relationships/hyperlink" Target="consultantplus://offline/ref=C0C45E16491BFE346E77FD0956D084FF9320959F03E299FFD425CAE6E096E9BA87C953CB76B45753568F375EA8829428BDD04A4409EF1B27DF798BbF09G" TargetMode="External"/><Relationship Id="rId45" Type="http://schemas.openxmlformats.org/officeDocument/2006/relationships/hyperlink" Target="consultantplus://offline/ref=C0C45E16491BFE346E77FD0956D084FF9320959F03E299FFD425CAE6E096E9BA87C953CB76B45753568F315DA8829428BDD04A4409EF1B27DF798BbF09G" TargetMode="External"/><Relationship Id="rId53" Type="http://schemas.openxmlformats.org/officeDocument/2006/relationships/hyperlink" Target="consultantplus://offline/ref=C0C45E16491BFE346E77FD0956D084FF9320959F0BE49FFAD42897ECE8CFE5B880C60CDC71FD5B52568F345FAADD913DAC88474112F1193BC37B89FBbB0FG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C0C45E16491BFE346E77FD0956D084FF9320959F0BE79EFDDB2E97ECE8CFE5B880C60CDC71FD5B52568E345AA6DD913DAC88474112F1193BC37B89FBbB0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C45E16491BFE346E77FD0956D084FF9320959F0FED99F8D125CAE6E096E9BA87C953D976EC5B535391345FBDD4C56EbE08G" TargetMode="External"/><Relationship Id="rId14" Type="http://schemas.openxmlformats.org/officeDocument/2006/relationships/hyperlink" Target="consultantplus://offline/ref=C0C45E16491BFE346E77FD0956D084FF9320959F03E299FFD425CAE6E096E9BA87C953CB76B45753568F3458A8829428BDD04A4409EF1B27DF798BbF09G" TargetMode="External"/><Relationship Id="rId22" Type="http://schemas.openxmlformats.org/officeDocument/2006/relationships/hyperlink" Target="consultantplus://offline/ref=C0C45E16491BFE346E77FD0956D084FF9320959F03E299FFD425CAE6E096E9BA87C953CB76B45753568F3455A8829428BDD04A4409EF1B27DF798BbF09G" TargetMode="External"/><Relationship Id="rId27" Type="http://schemas.openxmlformats.org/officeDocument/2006/relationships/hyperlink" Target="consultantplus://offline/ref=C0C45E16491BFE346E77FD0956D084FF9320959F0BE79DFCD42C97ECE8CFE5B880C60CDC71FD5B52568F365FA7DD913DAC88474112F1193BC37B89FBbB0FG" TargetMode="External"/><Relationship Id="rId30" Type="http://schemas.openxmlformats.org/officeDocument/2006/relationships/hyperlink" Target="consultantplus://offline/ref=C0C45E16491BFE346E77FD0956D084FF9320959F0BE49FFAD42897ECE8CFE5B880C60CDC71FD5B52568F345FA7DD913DAC88474112F1193BC37B89FBbB0FG" TargetMode="External"/><Relationship Id="rId35" Type="http://schemas.openxmlformats.org/officeDocument/2006/relationships/hyperlink" Target="consultantplus://offline/ref=C0C45E16491BFE346E77FD0956D084FF9320959F03E299FFD425CAE6E096E9BA87C953CB76B45753568F3559A8829428BDD04A4409EF1B27DF798BbF09G" TargetMode="External"/><Relationship Id="rId43" Type="http://schemas.openxmlformats.org/officeDocument/2006/relationships/hyperlink" Target="consultantplus://offline/ref=C0C45E16491BFE346E77FD0956D084FF9320959F03E299FFD425CAE6E096E9BA87C953CB76B45753568F305BA8829428BDD04A4409EF1B27DF798BbF09G" TargetMode="External"/><Relationship Id="rId48" Type="http://schemas.openxmlformats.org/officeDocument/2006/relationships/hyperlink" Target="consultantplus://offline/ref=C0C45E16491BFE346E77FD0956D084FF9320959F03E299FFD425CAE6E096E9BA87C953CB76B45753568F3254A8829428BDD04A4409EF1B27DF798BbF09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0C45E16491BFE346E77FD0956D084FF9320959F0BE49FFAD42897ECE8CFE5B880C60CDC71FD5B52568F345CA4DD913DAC88474112F1193BC37B89FBbB0FG" TargetMode="External"/><Relationship Id="rId51" Type="http://schemas.openxmlformats.org/officeDocument/2006/relationships/hyperlink" Target="consultantplus://offline/ref=C0C45E16491BFE346E77FD0956D084FF9320959F0BE79DFCD42E97ECE8CFE5B880C60CDC71FD5B52568F3058A4DD913DAC88474112F1193BC37B89FBbB0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0C45E16491BFE346E77FD0956D084FF9320959F0DE299FBD725CAE6E096E9BA87C953CB76B45753568F3555A8829428BDD04A4409EF1B27DF798BbF09G" TargetMode="External"/><Relationship Id="rId17" Type="http://schemas.openxmlformats.org/officeDocument/2006/relationships/hyperlink" Target="consultantplus://offline/ref=C0C45E16491BFE346E77FD0956D084FF9320959F0BE79DFCD42E97ECE8CFE5B880C60CDC71FD5B52568F315AA2DD913DAC88474112F1193BC37B89FBbB0FG" TargetMode="External"/><Relationship Id="rId25" Type="http://schemas.openxmlformats.org/officeDocument/2006/relationships/hyperlink" Target="consultantplus://offline/ref=C0C45E16491BFE346E77FD0956D084FF9320959F03E299FFD425CAE6E096E9BA87C953CB76B45753568F355FA8829428BDD04A4409EF1B27DF798BbF09G" TargetMode="External"/><Relationship Id="rId33" Type="http://schemas.openxmlformats.org/officeDocument/2006/relationships/hyperlink" Target="consultantplus://offline/ref=C0C45E16491BFE346E77FD0956D084FF9320959F0BE79DFCD42E97ECE8CFE5B880C60CDC71FD5B52568F315AA2DD913DAC88474112F1193BC37B89FBbB0FG" TargetMode="External"/><Relationship Id="rId38" Type="http://schemas.openxmlformats.org/officeDocument/2006/relationships/hyperlink" Target="consultantplus://offline/ref=C0C45E16491BFE346E77E30440BCDAFB992DC89209EECAA186239DB9B090BCFAC7CF068832B8505B5DDB6519F6DBC569F6DD485F15EF1Bb309G" TargetMode="External"/><Relationship Id="rId46" Type="http://schemas.openxmlformats.org/officeDocument/2006/relationships/hyperlink" Target="consultantplus://offline/ref=C0C45E16491BFE346E77FD0956D084FF9320959F03E299FFD425CAE6E096E9BA87C953CB76B45753568F315CA8829428BDD04A4409EF1B27DF798BbF09G" TargetMode="External"/><Relationship Id="rId20" Type="http://schemas.openxmlformats.org/officeDocument/2006/relationships/hyperlink" Target="consultantplus://offline/ref=C0C45E16491BFE346E77FD0956D084FF9320959F03E299FFD425CAE6E096E9BA87C953CB76B45753568F345BA8829428BDD04A4409EF1B27DF798BbF09G" TargetMode="External"/><Relationship Id="rId41" Type="http://schemas.openxmlformats.org/officeDocument/2006/relationships/hyperlink" Target="consultantplus://offline/ref=C0C45E16491BFE346E77FD0956D084FF9320959F03E299FFD425CAE6E096E9BA87C953CB76B45753568F305CA8829428BDD04A4409EF1B27DF798BbF09G" TargetMode="External"/><Relationship Id="rId54" Type="http://schemas.openxmlformats.org/officeDocument/2006/relationships/hyperlink" Target="consultantplus://offline/ref=C0C45E16491BFE346E77FD0956D084FF9320959F0BE79DFCD42E97ECE8CFE5B880C60CDC71FD5B52568F3058A4DD913DAC88474112F1193BC37B89FBbB0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45E16491BFE346E77FD0956D084FF9320959F03E299FFD425CAE6E096E9BA87C953CB76B45753568F3458A8829428BDD04A4409EF1B27DF798BbF09G" TargetMode="External"/><Relationship Id="rId15" Type="http://schemas.openxmlformats.org/officeDocument/2006/relationships/hyperlink" Target="consultantplus://offline/ref=C0C45E16491BFE346E77FD0956D084FF9320959F0BE49FFAD42897ECE8CFE5B880C60CDC71FD5B52568F345CABDD913DAC88474112F1193BC37B89FBbB0FG" TargetMode="External"/><Relationship Id="rId23" Type="http://schemas.openxmlformats.org/officeDocument/2006/relationships/hyperlink" Target="consultantplus://offline/ref=C0C45E16491BFE346E77FD0956D084FF9320959F03E299FFD425CAE6E096E9BA87C953CB76B45753568F355DA8829428BDD04A4409EF1B27DF798BbF09G" TargetMode="External"/><Relationship Id="rId28" Type="http://schemas.openxmlformats.org/officeDocument/2006/relationships/hyperlink" Target="consultantplus://offline/ref=C0C45E16491BFE346E77FD0956D084FF9320959F0BE79DFCD42C97ECE8CFE5B880C60CDC71FD5B52568F365EA6DD913DAC88474112F1193BC37B89FBbB0FG" TargetMode="External"/><Relationship Id="rId36" Type="http://schemas.openxmlformats.org/officeDocument/2006/relationships/hyperlink" Target="consultantplus://offline/ref=C0C45E16491BFE346E77FD0956D084FF9320959F03E299FFD425CAE6E096E9BA87C953CB76B45753568F3654A8829428BDD04A4409EF1B27DF798BbF09G" TargetMode="External"/><Relationship Id="rId49" Type="http://schemas.openxmlformats.org/officeDocument/2006/relationships/hyperlink" Target="consultantplus://offline/ref=C0C45E16491BFE346E77FD0956D084FF9320959F03E299FFD425CAE6E096E9BA87C953CB76B45753568F335CA8829428BDD04A4409EF1B27DF798BbF09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0C45E16491BFE346E77FD0956D084FF9320959F02EC9DFAD725CAE6E096E9BA87C953CB76B45753568F315FA8829428BDD04A4409EF1B27DF798BbF09G" TargetMode="External"/><Relationship Id="rId31" Type="http://schemas.openxmlformats.org/officeDocument/2006/relationships/hyperlink" Target="consultantplus://offline/ref=C0C45E16491BFE346E77FD0956D084FF9320959F0BE49FFAD42897ECE8CFE5B880C60CDC71FD5B52568F345FA5DD913DAC88474112F1193BC37B89FBbB0FG" TargetMode="External"/><Relationship Id="rId44" Type="http://schemas.openxmlformats.org/officeDocument/2006/relationships/hyperlink" Target="consultantplus://offline/ref=C0C45E16491BFE346E77FD0956D084FF9320959F03E299FFD425CAE6E096E9BA87C953CB76B45753568F305AA8829428BDD04A4409EF1B27DF798BbF09G" TargetMode="External"/><Relationship Id="rId52" Type="http://schemas.openxmlformats.org/officeDocument/2006/relationships/hyperlink" Target="consultantplus://offline/ref=C0C45E16491BFE346E77FD0956D084FF9320959F0BE79DFCD42E97ECE8CFE5B880C60CDC71FD5B52568F315AA2DD913DAC88474112F1193BC37B89FBbB0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5311</Words>
  <Characters>30275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29.</dc:creator>
  <cp:lastModifiedBy>Минстрой 29.</cp:lastModifiedBy>
  <cp:revision>1</cp:revision>
  <dcterms:created xsi:type="dcterms:W3CDTF">2020-02-05T06:52:00Z</dcterms:created>
  <dcterms:modified xsi:type="dcterms:W3CDTF">2020-02-05T06:52:00Z</dcterms:modified>
</cp:coreProperties>
</file>