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49" w:rsidRDefault="00C1304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13049" w:rsidRDefault="00C13049">
      <w:pPr>
        <w:pStyle w:val="ConsPlusNormal"/>
        <w:jc w:val="both"/>
        <w:outlineLvl w:val="0"/>
      </w:pPr>
    </w:p>
    <w:p w:rsidR="00C13049" w:rsidRDefault="00C13049">
      <w:pPr>
        <w:pStyle w:val="ConsPlusTitle"/>
        <w:jc w:val="center"/>
        <w:outlineLvl w:val="0"/>
      </w:pPr>
      <w:r>
        <w:t>ПРАВИТЕЛЬСТВО РОССИЙСКОЙ ФЕДЕРАЦИИ</w:t>
      </w:r>
    </w:p>
    <w:p w:rsidR="00C13049" w:rsidRDefault="00C13049">
      <w:pPr>
        <w:pStyle w:val="ConsPlusTitle"/>
        <w:jc w:val="both"/>
      </w:pPr>
    </w:p>
    <w:p w:rsidR="00C13049" w:rsidRDefault="00C13049">
      <w:pPr>
        <w:pStyle w:val="ConsPlusTitle"/>
        <w:jc w:val="center"/>
      </w:pPr>
      <w:r>
        <w:t>РАСПОРЯЖЕНИЕ</w:t>
      </w:r>
    </w:p>
    <w:p w:rsidR="00C13049" w:rsidRDefault="00C13049">
      <w:pPr>
        <w:pStyle w:val="ConsPlusTitle"/>
        <w:jc w:val="center"/>
      </w:pPr>
      <w:r>
        <w:t>от 27 июля 2019 г. N 1677-р</w:t>
      </w:r>
    </w:p>
    <w:p w:rsidR="00C13049" w:rsidRDefault="00C13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049">
        <w:trPr>
          <w:jc w:val="center"/>
        </w:trPr>
        <w:tc>
          <w:tcPr>
            <w:tcW w:w="9294" w:type="dxa"/>
            <w:tcBorders>
              <w:top w:val="nil"/>
              <w:left w:val="single" w:sz="24" w:space="0" w:color="CED3F1"/>
              <w:bottom w:val="nil"/>
              <w:right w:val="single" w:sz="24" w:space="0" w:color="F4F3F8"/>
            </w:tcBorders>
            <w:shd w:val="clear" w:color="auto" w:fill="F4F3F8"/>
          </w:tcPr>
          <w:p w:rsidR="00C13049" w:rsidRDefault="00C13049">
            <w:pPr>
              <w:pStyle w:val="ConsPlusNormal"/>
              <w:jc w:val="center"/>
            </w:pPr>
            <w:r>
              <w:rPr>
                <w:color w:val="392C69"/>
              </w:rPr>
              <w:t>Список изменяющих документов</w:t>
            </w:r>
          </w:p>
          <w:p w:rsidR="00C13049" w:rsidRDefault="00C13049">
            <w:pPr>
              <w:pStyle w:val="ConsPlusNormal"/>
              <w:jc w:val="center"/>
            </w:pPr>
            <w:r>
              <w:rPr>
                <w:color w:val="392C69"/>
              </w:rPr>
              <w:t xml:space="preserve">(в ред. </w:t>
            </w:r>
            <w:hyperlink r:id="rId6" w:history="1">
              <w:r>
                <w:rPr>
                  <w:color w:val="0000FF"/>
                </w:rPr>
                <w:t>распоряжения</w:t>
              </w:r>
            </w:hyperlink>
            <w:r>
              <w:rPr>
                <w:color w:val="392C69"/>
              </w:rPr>
              <w:t xml:space="preserve"> Правительства РФ от 18.11.2019 N 2731-р)</w:t>
            </w:r>
          </w:p>
        </w:tc>
      </w:tr>
    </w:tbl>
    <w:p w:rsidR="00C13049" w:rsidRDefault="00C13049">
      <w:pPr>
        <w:pStyle w:val="ConsPlusNormal"/>
        <w:jc w:val="both"/>
      </w:pPr>
    </w:p>
    <w:p w:rsidR="00C13049" w:rsidRDefault="00C13049">
      <w:pPr>
        <w:pStyle w:val="ConsPlusNormal"/>
        <w:ind w:firstLine="540"/>
        <w:jc w:val="both"/>
      </w:pPr>
      <w:r>
        <w:t xml:space="preserve">1. Утвердить прилагаемый </w:t>
      </w:r>
      <w:hyperlink w:anchor="P24" w:history="1">
        <w:r>
          <w:rPr>
            <w:color w:val="0000FF"/>
          </w:rPr>
          <w:t>перечень</w:t>
        </w:r>
      </w:hyperlink>
      <w:r>
        <w:t xml:space="preserve"> форм предоставления в обязательном порядке федеральными органами исполнительной власти, органами исполнительной власти субъектов Российской Федерации, органами местного самоуправления информации для включения в государственную информационную систему топливно-энергетического комплекса.</w:t>
      </w:r>
    </w:p>
    <w:p w:rsidR="00C13049" w:rsidRDefault="00C13049">
      <w:pPr>
        <w:pStyle w:val="ConsPlusNormal"/>
        <w:spacing w:before="220"/>
        <w:ind w:firstLine="540"/>
        <w:jc w:val="both"/>
      </w:pPr>
      <w:r>
        <w:t xml:space="preserve">2. Признать утратившим силу </w:t>
      </w:r>
      <w:hyperlink r:id="rId7" w:history="1">
        <w:r>
          <w:rPr>
            <w:color w:val="0000FF"/>
          </w:rPr>
          <w:t>распоряжение</w:t>
        </w:r>
      </w:hyperlink>
      <w:r>
        <w:t xml:space="preserve"> Правительства Российской Федерации от 26 декабря 2013 г. N 2556-р (Собрание законодательства Российской Федерации, 2014, N 3, ст. 294).</w:t>
      </w:r>
    </w:p>
    <w:p w:rsidR="00C13049" w:rsidRDefault="00C13049">
      <w:pPr>
        <w:pStyle w:val="ConsPlusNormal"/>
        <w:jc w:val="both"/>
      </w:pPr>
    </w:p>
    <w:p w:rsidR="00C13049" w:rsidRDefault="00C13049">
      <w:pPr>
        <w:pStyle w:val="ConsPlusNormal"/>
        <w:jc w:val="right"/>
      </w:pPr>
      <w:r>
        <w:t>Председатель Правительства</w:t>
      </w:r>
    </w:p>
    <w:p w:rsidR="00C13049" w:rsidRDefault="00C13049">
      <w:pPr>
        <w:pStyle w:val="ConsPlusNormal"/>
        <w:jc w:val="right"/>
      </w:pPr>
      <w:r>
        <w:t>Российской Федерации</w:t>
      </w:r>
    </w:p>
    <w:p w:rsidR="00C13049" w:rsidRDefault="00C13049">
      <w:pPr>
        <w:pStyle w:val="ConsPlusNormal"/>
        <w:jc w:val="right"/>
      </w:pPr>
      <w:r>
        <w:t>Д.МЕДВЕДЕВ</w:t>
      </w:r>
    </w:p>
    <w:p w:rsidR="00C13049" w:rsidRDefault="00C13049">
      <w:pPr>
        <w:pStyle w:val="ConsPlusNormal"/>
        <w:jc w:val="both"/>
      </w:pPr>
    </w:p>
    <w:p w:rsidR="00C13049" w:rsidRDefault="00C13049">
      <w:pPr>
        <w:pStyle w:val="ConsPlusNormal"/>
        <w:jc w:val="both"/>
      </w:pPr>
    </w:p>
    <w:p w:rsidR="00C13049" w:rsidRDefault="00C13049">
      <w:pPr>
        <w:pStyle w:val="ConsPlusNormal"/>
        <w:jc w:val="both"/>
      </w:pPr>
    </w:p>
    <w:p w:rsidR="00C13049" w:rsidRDefault="00C13049">
      <w:pPr>
        <w:pStyle w:val="ConsPlusNormal"/>
        <w:jc w:val="both"/>
      </w:pPr>
      <w:bookmarkStart w:id="0" w:name="_GoBack"/>
      <w:bookmarkEnd w:id="0"/>
    </w:p>
    <w:p w:rsidR="00C13049" w:rsidRDefault="00C13049">
      <w:pPr>
        <w:pStyle w:val="ConsPlusNormal"/>
        <w:jc w:val="both"/>
      </w:pPr>
    </w:p>
    <w:p w:rsidR="00C13049" w:rsidRDefault="00C13049">
      <w:pPr>
        <w:pStyle w:val="ConsPlusNormal"/>
        <w:jc w:val="right"/>
        <w:outlineLvl w:val="0"/>
      </w:pPr>
      <w:r>
        <w:t>Утвержден</w:t>
      </w:r>
    </w:p>
    <w:p w:rsidR="00C13049" w:rsidRDefault="00C13049">
      <w:pPr>
        <w:pStyle w:val="ConsPlusNormal"/>
        <w:jc w:val="right"/>
      </w:pPr>
      <w:r>
        <w:t>распоряжением Правительства</w:t>
      </w:r>
    </w:p>
    <w:p w:rsidR="00C13049" w:rsidRDefault="00C13049">
      <w:pPr>
        <w:pStyle w:val="ConsPlusNormal"/>
        <w:jc w:val="right"/>
      </w:pPr>
      <w:r>
        <w:t>Российской Федерации</w:t>
      </w:r>
    </w:p>
    <w:p w:rsidR="00C13049" w:rsidRDefault="00C13049">
      <w:pPr>
        <w:pStyle w:val="ConsPlusNormal"/>
        <w:jc w:val="right"/>
      </w:pPr>
      <w:r>
        <w:t>от 27 июля 2019 г. N 1677-р</w:t>
      </w:r>
    </w:p>
    <w:p w:rsidR="00C13049" w:rsidRDefault="00C13049">
      <w:pPr>
        <w:pStyle w:val="ConsPlusNormal"/>
        <w:jc w:val="both"/>
      </w:pPr>
    </w:p>
    <w:p w:rsidR="00C13049" w:rsidRDefault="00C13049">
      <w:pPr>
        <w:pStyle w:val="ConsPlusTitle"/>
        <w:jc w:val="center"/>
      </w:pPr>
      <w:bookmarkStart w:id="1" w:name="P24"/>
      <w:bookmarkEnd w:id="1"/>
      <w:r>
        <w:t>ПЕРЕЧЕНЬ</w:t>
      </w:r>
    </w:p>
    <w:p w:rsidR="00C13049" w:rsidRDefault="00C13049">
      <w:pPr>
        <w:pStyle w:val="ConsPlusTitle"/>
        <w:jc w:val="center"/>
      </w:pPr>
      <w:r>
        <w:t xml:space="preserve">ФОРМ ПРЕДОСТАВЛЕНИЯ В ОБЯЗАТЕЛЬНОМ ПОРЯДКЕ </w:t>
      </w:r>
      <w:proofErr w:type="gramStart"/>
      <w:r>
        <w:t>ФЕДЕРАЛЬНЫМИ</w:t>
      </w:r>
      <w:proofErr w:type="gramEnd"/>
    </w:p>
    <w:p w:rsidR="00C13049" w:rsidRDefault="00C13049">
      <w:pPr>
        <w:pStyle w:val="ConsPlusTitle"/>
        <w:jc w:val="center"/>
      </w:pPr>
      <w:r>
        <w:t>ОРГАНАМИ ИСПОЛНИТЕЛЬНОЙ ВЛАСТИ, ОРГАНАМИ ИСПОЛНИТЕЛЬНОЙ</w:t>
      </w:r>
    </w:p>
    <w:p w:rsidR="00C13049" w:rsidRDefault="00C13049">
      <w:pPr>
        <w:pStyle w:val="ConsPlusTitle"/>
        <w:jc w:val="center"/>
      </w:pPr>
      <w:r>
        <w:t>ВЛАСТИ СУБЪЕКТОВ РОССИЙСКОЙ ФЕДЕРАЦИИ, ОРГАНАМИ МЕСТНОГО</w:t>
      </w:r>
    </w:p>
    <w:p w:rsidR="00C13049" w:rsidRDefault="00C13049">
      <w:pPr>
        <w:pStyle w:val="ConsPlusTitle"/>
        <w:jc w:val="center"/>
      </w:pPr>
      <w:r>
        <w:t xml:space="preserve">САМОУПРАВЛЕНИЯ ИНФОРМАЦИИ ДЛЯ ВКЛЮЧЕНИЯ В </w:t>
      </w:r>
      <w:proofErr w:type="gramStart"/>
      <w:r>
        <w:t>ГОСУДАРСТВЕННУЮ</w:t>
      </w:r>
      <w:proofErr w:type="gramEnd"/>
    </w:p>
    <w:p w:rsidR="00C13049" w:rsidRDefault="00C13049">
      <w:pPr>
        <w:pStyle w:val="ConsPlusTitle"/>
        <w:jc w:val="center"/>
      </w:pPr>
      <w:r>
        <w:t>ИНФОРМАЦИОННУЮ СИСТЕМУ ТОПЛИВНО-ЭНЕРГЕТИЧЕСКОГО КОМПЛЕКСА</w:t>
      </w:r>
    </w:p>
    <w:p w:rsidR="00C13049" w:rsidRDefault="00C13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049">
        <w:trPr>
          <w:jc w:val="center"/>
        </w:trPr>
        <w:tc>
          <w:tcPr>
            <w:tcW w:w="9294" w:type="dxa"/>
            <w:tcBorders>
              <w:top w:val="nil"/>
              <w:left w:val="single" w:sz="24" w:space="0" w:color="CED3F1"/>
              <w:bottom w:val="nil"/>
              <w:right w:val="single" w:sz="24" w:space="0" w:color="F4F3F8"/>
            </w:tcBorders>
            <w:shd w:val="clear" w:color="auto" w:fill="F4F3F8"/>
          </w:tcPr>
          <w:p w:rsidR="00C13049" w:rsidRDefault="00C13049">
            <w:pPr>
              <w:pStyle w:val="ConsPlusNormal"/>
              <w:jc w:val="center"/>
            </w:pPr>
            <w:r>
              <w:rPr>
                <w:color w:val="392C69"/>
              </w:rPr>
              <w:t>Список изменяющих документов</w:t>
            </w:r>
          </w:p>
          <w:p w:rsidR="00C13049" w:rsidRDefault="00C13049">
            <w:pPr>
              <w:pStyle w:val="ConsPlusNormal"/>
              <w:jc w:val="center"/>
            </w:pPr>
            <w:r>
              <w:rPr>
                <w:color w:val="392C69"/>
              </w:rPr>
              <w:t xml:space="preserve">(в ред. </w:t>
            </w:r>
            <w:hyperlink r:id="rId8" w:history="1">
              <w:r>
                <w:rPr>
                  <w:color w:val="0000FF"/>
                </w:rPr>
                <w:t>распоряжения</w:t>
              </w:r>
            </w:hyperlink>
            <w:r>
              <w:rPr>
                <w:color w:val="392C69"/>
              </w:rPr>
              <w:t xml:space="preserve"> Правительства РФ от 18.11.2019 N 2731-р)</w:t>
            </w:r>
          </w:p>
        </w:tc>
      </w:tr>
    </w:tbl>
    <w:p w:rsidR="00C13049" w:rsidRDefault="00C13049">
      <w:pPr>
        <w:pStyle w:val="ConsPlusNormal"/>
        <w:jc w:val="both"/>
      </w:pPr>
    </w:p>
    <w:p w:rsidR="00C13049" w:rsidRDefault="00C13049">
      <w:pPr>
        <w:sectPr w:rsidR="00C13049" w:rsidSect="00B91A7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8"/>
        <w:gridCol w:w="3005"/>
        <w:gridCol w:w="2438"/>
        <w:gridCol w:w="3828"/>
        <w:gridCol w:w="2494"/>
      </w:tblGrid>
      <w:tr w:rsidR="00C13049">
        <w:tc>
          <w:tcPr>
            <w:tcW w:w="3913" w:type="dxa"/>
            <w:gridSpan w:val="2"/>
            <w:tcBorders>
              <w:top w:val="single" w:sz="4" w:space="0" w:color="auto"/>
              <w:left w:val="nil"/>
              <w:bottom w:val="single" w:sz="4" w:space="0" w:color="auto"/>
            </w:tcBorders>
          </w:tcPr>
          <w:p w:rsidR="00C13049" w:rsidRDefault="00C13049">
            <w:pPr>
              <w:pStyle w:val="ConsPlusNormal"/>
              <w:jc w:val="center"/>
            </w:pPr>
            <w:r>
              <w:lastRenderedPageBreak/>
              <w:t>Наименование формы</w:t>
            </w:r>
          </w:p>
        </w:tc>
        <w:tc>
          <w:tcPr>
            <w:tcW w:w="2438" w:type="dxa"/>
            <w:tcBorders>
              <w:top w:val="single" w:sz="4" w:space="0" w:color="auto"/>
              <w:bottom w:val="single" w:sz="4" w:space="0" w:color="auto"/>
            </w:tcBorders>
          </w:tcPr>
          <w:p w:rsidR="00C13049" w:rsidRDefault="00C13049">
            <w:pPr>
              <w:pStyle w:val="ConsPlusNormal"/>
              <w:jc w:val="center"/>
            </w:pPr>
            <w:r>
              <w:t>Федеральный орган исполнительной власти, орган исполнительной власти субъекта Российской Федерации и орган местного самоуправления, предоставляющие информацию в государственную информационную систему топливно-энергетического комплекса</w:t>
            </w:r>
          </w:p>
        </w:tc>
        <w:tc>
          <w:tcPr>
            <w:tcW w:w="3828" w:type="dxa"/>
            <w:tcBorders>
              <w:top w:val="single" w:sz="4" w:space="0" w:color="auto"/>
              <w:bottom w:val="single" w:sz="4" w:space="0" w:color="auto"/>
            </w:tcBorders>
          </w:tcPr>
          <w:p w:rsidR="00C13049" w:rsidRDefault="00C13049">
            <w:pPr>
              <w:pStyle w:val="ConsPlusNormal"/>
              <w:jc w:val="center"/>
            </w:pPr>
            <w:r>
              <w:t>Состав информации</w:t>
            </w:r>
          </w:p>
        </w:tc>
        <w:tc>
          <w:tcPr>
            <w:tcW w:w="2494" w:type="dxa"/>
            <w:tcBorders>
              <w:top w:val="single" w:sz="4" w:space="0" w:color="auto"/>
              <w:bottom w:val="single" w:sz="4" w:space="0" w:color="auto"/>
              <w:right w:val="nil"/>
            </w:tcBorders>
          </w:tcPr>
          <w:p w:rsidR="00C13049" w:rsidRDefault="00C13049">
            <w:pPr>
              <w:pStyle w:val="ConsPlusNormal"/>
              <w:jc w:val="center"/>
            </w:pPr>
            <w:r>
              <w:t>Период и срок предоставления информации</w:t>
            </w:r>
          </w:p>
        </w:tc>
      </w:tr>
      <w:tr w:rsidR="00C13049">
        <w:tblPrEx>
          <w:tblBorders>
            <w:insideH w:val="none" w:sz="0" w:space="0" w:color="auto"/>
            <w:insideV w:val="none" w:sz="0" w:space="0" w:color="auto"/>
          </w:tblBorders>
        </w:tblPrEx>
        <w:tc>
          <w:tcPr>
            <w:tcW w:w="12673" w:type="dxa"/>
            <w:gridSpan w:val="5"/>
            <w:tcBorders>
              <w:top w:val="single" w:sz="4" w:space="0" w:color="auto"/>
              <w:left w:val="nil"/>
              <w:bottom w:val="nil"/>
              <w:right w:val="nil"/>
            </w:tcBorders>
          </w:tcPr>
          <w:p w:rsidR="00C13049" w:rsidRDefault="00C13049">
            <w:pPr>
              <w:pStyle w:val="ConsPlusNormal"/>
              <w:jc w:val="center"/>
              <w:outlineLvl w:val="1"/>
            </w:pPr>
            <w:r>
              <w:t>1. Формы сегмента в области нефтедобывающей промышленности, нефтеперерабатывающей промышленности, нефтехимической промышленности, транспортировки по магистральным трубопроводам нефти и нефтепродуктов</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1.1.</w:t>
            </w:r>
          </w:p>
        </w:tc>
        <w:tc>
          <w:tcPr>
            <w:tcW w:w="3005" w:type="dxa"/>
            <w:tcBorders>
              <w:top w:val="nil"/>
              <w:left w:val="nil"/>
              <w:bottom w:val="nil"/>
              <w:right w:val="nil"/>
            </w:tcBorders>
          </w:tcPr>
          <w:p w:rsidR="00C13049" w:rsidRDefault="00C13049">
            <w:pPr>
              <w:pStyle w:val="ConsPlusNormal"/>
            </w:pPr>
            <w:r>
              <w:t>Запасы нефти по месторождениям</w:t>
            </w:r>
          </w:p>
        </w:tc>
        <w:tc>
          <w:tcPr>
            <w:tcW w:w="2438" w:type="dxa"/>
            <w:tcBorders>
              <w:top w:val="nil"/>
              <w:left w:val="nil"/>
              <w:bottom w:val="nil"/>
              <w:right w:val="nil"/>
            </w:tcBorders>
          </w:tcPr>
          <w:p w:rsidR="00C13049" w:rsidRDefault="00C13049">
            <w:pPr>
              <w:pStyle w:val="ConsPlusNormal"/>
            </w:pPr>
            <w:proofErr w:type="spellStart"/>
            <w:r>
              <w:t>Роснедра</w:t>
            </w:r>
            <w:proofErr w:type="spellEnd"/>
          </w:p>
        </w:tc>
        <w:tc>
          <w:tcPr>
            <w:tcW w:w="3828" w:type="dxa"/>
            <w:tcBorders>
              <w:top w:val="nil"/>
              <w:left w:val="nil"/>
              <w:bottom w:val="nil"/>
              <w:right w:val="nil"/>
            </w:tcBorders>
          </w:tcPr>
          <w:p w:rsidR="00C13049" w:rsidRDefault="00C13049">
            <w:pPr>
              <w:pStyle w:val="ConsPlusNormal"/>
            </w:pPr>
            <w:r>
              <w:t xml:space="preserve">информация о параметрах, качественных характеристиках, состоянии и изменении запасов нефти по залежам и месторождениям, по федеральным округам, субъектам Российской Федерации, информация о лицензиях на пользование недрами (номер и дата регистрации, </w:t>
            </w:r>
            <w:proofErr w:type="spellStart"/>
            <w:r>
              <w:t>недропользователь</w:t>
            </w:r>
            <w:proofErr w:type="spellEnd"/>
            <w:r>
              <w:t>)</w:t>
            </w:r>
          </w:p>
        </w:tc>
        <w:tc>
          <w:tcPr>
            <w:tcW w:w="2494" w:type="dxa"/>
            <w:tcBorders>
              <w:top w:val="nil"/>
              <w:left w:val="nil"/>
              <w:bottom w:val="nil"/>
              <w:right w:val="nil"/>
            </w:tcBorders>
          </w:tcPr>
          <w:p w:rsidR="00C13049" w:rsidRDefault="00C13049">
            <w:pPr>
              <w:pStyle w:val="ConsPlusNormal"/>
            </w:pPr>
            <w:r>
              <w:t>ежегодно, до 1 декабря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1.2.</w:t>
            </w:r>
          </w:p>
        </w:tc>
        <w:tc>
          <w:tcPr>
            <w:tcW w:w="3005" w:type="dxa"/>
            <w:tcBorders>
              <w:top w:val="nil"/>
              <w:left w:val="nil"/>
              <w:bottom w:val="nil"/>
              <w:right w:val="nil"/>
            </w:tcBorders>
          </w:tcPr>
          <w:p w:rsidR="00C13049" w:rsidRDefault="00C13049">
            <w:pPr>
              <w:pStyle w:val="ConsPlusNormal"/>
            </w:pPr>
            <w:r>
              <w:t>Перспективные ресурсы нефти подготовленных для глубокого бурения площадей и не вскрытых бурением пластов разведанных месторождений</w:t>
            </w:r>
          </w:p>
        </w:tc>
        <w:tc>
          <w:tcPr>
            <w:tcW w:w="2438" w:type="dxa"/>
            <w:tcBorders>
              <w:top w:val="nil"/>
              <w:left w:val="nil"/>
              <w:bottom w:val="nil"/>
              <w:right w:val="nil"/>
            </w:tcBorders>
          </w:tcPr>
          <w:p w:rsidR="00C13049" w:rsidRDefault="00C13049">
            <w:pPr>
              <w:pStyle w:val="ConsPlusNormal"/>
            </w:pPr>
            <w:proofErr w:type="spellStart"/>
            <w:r>
              <w:t>Роснедра</w:t>
            </w:r>
            <w:proofErr w:type="spellEnd"/>
          </w:p>
        </w:tc>
        <w:tc>
          <w:tcPr>
            <w:tcW w:w="3828" w:type="dxa"/>
            <w:tcBorders>
              <w:top w:val="nil"/>
              <w:left w:val="nil"/>
              <w:bottom w:val="nil"/>
              <w:right w:val="nil"/>
            </w:tcBorders>
          </w:tcPr>
          <w:p w:rsidR="00C13049" w:rsidRDefault="00C13049">
            <w:pPr>
              <w:pStyle w:val="ConsPlusNormal"/>
            </w:pPr>
            <w:r>
              <w:t xml:space="preserve">информация о состоянии и изменении ресурсов нефти по площадям, подготовленным для глубокого бурения, и не вскрытым бурением пластам разведанных месторождений по федеральным округам, субъектам </w:t>
            </w:r>
            <w:r>
              <w:lastRenderedPageBreak/>
              <w:t>Российской Федерации</w:t>
            </w:r>
          </w:p>
        </w:tc>
        <w:tc>
          <w:tcPr>
            <w:tcW w:w="2494" w:type="dxa"/>
            <w:tcBorders>
              <w:top w:val="nil"/>
              <w:left w:val="nil"/>
              <w:bottom w:val="nil"/>
              <w:right w:val="nil"/>
            </w:tcBorders>
          </w:tcPr>
          <w:p w:rsidR="00C13049" w:rsidRDefault="00C13049">
            <w:pPr>
              <w:pStyle w:val="ConsPlusNormal"/>
            </w:pPr>
            <w:r>
              <w:lastRenderedPageBreak/>
              <w:t>ежегодно, до 1 декабря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1.3.</w:t>
            </w:r>
          </w:p>
        </w:tc>
        <w:tc>
          <w:tcPr>
            <w:tcW w:w="3005" w:type="dxa"/>
            <w:tcBorders>
              <w:top w:val="nil"/>
              <w:left w:val="nil"/>
              <w:bottom w:val="nil"/>
              <w:right w:val="nil"/>
            </w:tcBorders>
          </w:tcPr>
          <w:p w:rsidR="00C13049" w:rsidRDefault="00C13049">
            <w:pPr>
              <w:pStyle w:val="ConsPlusNormal"/>
            </w:pPr>
            <w:r>
              <w:t>Сведения о строительстве скважин на нефть и газ</w:t>
            </w:r>
          </w:p>
        </w:tc>
        <w:tc>
          <w:tcPr>
            <w:tcW w:w="2438" w:type="dxa"/>
            <w:tcBorders>
              <w:top w:val="nil"/>
              <w:left w:val="nil"/>
              <w:bottom w:val="nil"/>
              <w:right w:val="nil"/>
            </w:tcBorders>
          </w:tcPr>
          <w:p w:rsidR="00C13049" w:rsidRDefault="00C13049">
            <w:pPr>
              <w:pStyle w:val="ConsPlusNormal"/>
            </w:pPr>
            <w:r>
              <w:t>Росстат</w:t>
            </w:r>
          </w:p>
        </w:tc>
        <w:tc>
          <w:tcPr>
            <w:tcW w:w="3828" w:type="dxa"/>
            <w:tcBorders>
              <w:top w:val="nil"/>
              <w:left w:val="nil"/>
              <w:bottom w:val="nil"/>
              <w:right w:val="nil"/>
            </w:tcBorders>
          </w:tcPr>
          <w:p w:rsidR="00C13049" w:rsidRDefault="00C13049">
            <w:pPr>
              <w:pStyle w:val="ConsPlusNormal"/>
            </w:pPr>
            <w:r>
              <w:t>общие показатели работы по бурению,</w:t>
            </w:r>
          </w:p>
          <w:p w:rsidR="00C13049" w:rsidRDefault="00C13049">
            <w:pPr>
              <w:pStyle w:val="ConsPlusNormal"/>
            </w:pPr>
            <w:r>
              <w:t xml:space="preserve">информация о работе буровых бригад, балансе времени бурения по скважинам, простоях, вспомогательных работах, об авариях, происшедших в бурении, о фонде скважин на конец отчетного года, движении скважин, затратах времени на строительство буровых, законченных </w:t>
            </w:r>
            <w:proofErr w:type="spellStart"/>
            <w:r>
              <w:t>вышкостроением</w:t>
            </w:r>
            <w:proofErr w:type="spellEnd"/>
            <w:r>
              <w:t xml:space="preserve"> и монтажом оборудования, показатели по скважинам, законченным бурением в отчетном году,</w:t>
            </w:r>
          </w:p>
          <w:p w:rsidR="00C13049" w:rsidRDefault="00C13049">
            <w:pPr>
              <w:pStyle w:val="ConsPlusNormal"/>
            </w:pPr>
            <w:r>
              <w:t>основные показатели испытания (опробования) по скважинам, законченным циклом строительства в отчетном году (с начала испытания),</w:t>
            </w:r>
          </w:p>
          <w:p w:rsidR="00C13049" w:rsidRDefault="00C13049">
            <w:pPr>
              <w:pStyle w:val="ConsPlusNormal"/>
            </w:pPr>
            <w:r>
              <w:t>информация о балансе календарного времени испытания (опробования) скважин после окончания бурения за отчетный год (по всем скважинам, законченным испытанием и находящимся в испытании),</w:t>
            </w:r>
          </w:p>
          <w:p w:rsidR="00C13049" w:rsidRDefault="00C13049">
            <w:pPr>
              <w:pStyle w:val="ConsPlusNormal"/>
            </w:pPr>
            <w:r>
              <w:t>основные показатели по скважинам, законченным строительством</w:t>
            </w:r>
          </w:p>
        </w:tc>
        <w:tc>
          <w:tcPr>
            <w:tcW w:w="2494" w:type="dxa"/>
            <w:tcBorders>
              <w:top w:val="nil"/>
              <w:left w:val="nil"/>
              <w:bottom w:val="nil"/>
              <w:right w:val="nil"/>
            </w:tcBorders>
          </w:tcPr>
          <w:p w:rsidR="00C13049" w:rsidRDefault="00C13049">
            <w:pPr>
              <w:pStyle w:val="ConsPlusNormal"/>
            </w:pPr>
            <w:r>
              <w:t>ежегодно, не позднее 11 августа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1.4.</w:t>
            </w:r>
          </w:p>
        </w:tc>
        <w:tc>
          <w:tcPr>
            <w:tcW w:w="3005" w:type="dxa"/>
            <w:tcBorders>
              <w:top w:val="nil"/>
              <w:left w:val="nil"/>
              <w:bottom w:val="nil"/>
              <w:right w:val="nil"/>
            </w:tcBorders>
          </w:tcPr>
          <w:p w:rsidR="00C13049" w:rsidRDefault="00C13049">
            <w:pPr>
              <w:pStyle w:val="ConsPlusNormal"/>
            </w:pPr>
            <w:r>
              <w:t>Сведения об эксплуатации нефтяных скважин</w:t>
            </w:r>
          </w:p>
        </w:tc>
        <w:tc>
          <w:tcPr>
            <w:tcW w:w="2438" w:type="dxa"/>
            <w:tcBorders>
              <w:top w:val="nil"/>
              <w:left w:val="nil"/>
              <w:bottom w:val="nil"/>
              <w:right w:val="nil"/>
            </w:tcBorders>
          </w:tcPr>
          <w:p w:rsidR="00C13049" w:rsidRDefault="00C13049">
            <w:pPr>
              <w:pStyle w:val="ConsPlusNormal"/>
            </w:pPr>
            <w:r>
              <w:t>Росстат</w:t>
            </w:r>
          </w:p>
        </w:tc>
        <w:tc>
          <w:tcPr>
            <w:tcW w:w="3828" w:type="dxa"/>
            <w:tcBorders>
              <w:top w:val="nil"/>
              <w:left w:val="nil"/>
              <w:bottom w:val="nil"/>
              <w:right w:val="nil"/>
            </w:tcBorders>
          </w:tcPr>
          <w:p w:rsidR="00C13049" w:rsidRDefault="00C13049">
            <w:pPr>
              <w:pStyle w:val="ConsPlusNormal"/>
            </w:pPr>
            <w:r>
              <w:t xml:space="preserve">информация о добыче нефти, балансе календарного времени фонда нефтяных скважин, вводе в действие скважин, добыче нефти из пластов, разрабатываемых с применением методов искусственного воздействия </w:t>
            </w:r>
            <w:r>
              <w:lastRenderedPageBreak/>
              <w:t>на пласт, фонде скважин на конец отчетного периода, добыче нефтяного (попутного) газа, движении нефти (включая газовый конденсат) с начала года, подготовке нефти (включая газовый конденсат)</w:t>
            </w:r>
          </w:p>
        </w:tc>
        <w:tc>
          <w:tcPr>
            <w:tcW w:w="2494" w:type="dxa"/>
            <w:tcBorders>
              <w:top w:val="nil"/>
              <w:left w:val="nil"/>
              <w:bottom w:val="nil"/>
              <w:right w:val="nil"/>
            </w:tcBorders>
          </w:tcPr>
          <w:p w:rsidR="00C13049" w:rsidRDefault="00C13049">
            <w:pPr>
              <w:pStyle w:val="ConsPlusNormal"/>
            </w:pPr>
            <w:r>
              <w:lastRenderedPageBreak/>
              <w:t>ежегодно, не позднее 11 августа года, следующего за отчетным годом</w:t>
            </w:r>
          </w:p>
        </w:tc>
      </w:tr>
      <w:tr w:rsidR="00C13049">
        <w:tblPrEx>
          <w:tblBorders>
            <w:insideH w:val="none" w:sz="0" w:space="0" w:color="auto"/>
            <w:insideV w:val="none" w:sz="0" w:space="0" w:color="auto"/>
          </w:tblBorders>
        </w:tblPrEx>
        <w:tc>
          <w:tcPr>
            <w:tcW w:w="12673" w:type="dxa"/>
            <w:gridSpan w:val="5"/>
            <w:tcBorders>
              <w:top w:val="nil"/>
              <w:left w:val="nil"/>
              <w:bottom w:val="nil"/>
              <w:right w:val="nil"/>
            </w:tcBorders>
          </w:tcPr>
          <w:p w:rsidR="00C13049" w:rsidRDefault="00C13049">
            <w:pPr>
              <w:pStyle w:val="ConsPlusNormal"/>
              <w:jc w:val="center"/>
              <w:outlineLvl w:val="1"/>
            </w:pPr>
            <w:r>
              <w:lastRenderedPageBreak/>
              <w:t xml:space="preserve">2. Формы сегмента в области газодобывающей промышленности, газоперерабатывающей промышленности, </w:t>
            </w:r>
            <w:proofErr w:type="spellStart"/>
            <w:r>
              <w:t>газохимической</w:t>
            </w:r>
            <w:proofErr w:type="spellEnd"/>
            <w:r>
              <w:t xml:space="preserve"> промышленности, транспортировки по трубопроводам газа и продуктов его переработки</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2.1.</w:t>
            </w:r>
          </w:p>
        </w:tc>
        <w:tc>
          <w:tcPr>
            <w:tcW w:w="3005" w:type="dxa"/>
            <w:tcBorders>
              <w:top w:val="nil"/>
              <w:left w:val="nil"/>
              <w:bottom w:val="nil"/>
              <w:right w:val="nil"/>
            </w:tcBorders>
          </w:tcPr>
          <w:p w:rsidR="00C13049" w:rsidRDefault="00C13049">
            <w:pPr>
              <w:pStyle w:val="ConsPlusNormal"/>
            </w:pPr>
            <w:r>
              <w:t>Сведения об эксплуатации газовых скважин</w:t>
            </w:r>
          </w:p>
        </w:tc>
        <w:tc>
          <w:tcPr>
            <w:tcW w:w="2438" w:type="dxa"/>
            <w:tcBorders>
              <w:top w:val="nil"/>
              <w:left w:val="nil"/>
              <w:bottom w:val="nil"/>
              <w:right w:val="nil"/>
            </w:tcBorders>
          </w:tcPr>
          <w:p w:rsidR="00C13049" w:rsidRDefault="00C13049">
            <w:pPr>
              <w:pStyle w:val="ConsPlusNormal"/>
            </w:pPr>
            <w:r>
              <w:t>Росстат</w:t>
            </w:r>
          </w:p>
        </w:tc>
        <w:tc>
          <w:tcPr>
            <w:tcW w:w="3828" w:type="dxa"/>
            <w:tcBorders>
              <w:top w:val="nil"/>
              <w:left w:val="nil"/>
              <w:bottom w:val="nil"/>
              <w:right w:val="nil"/>
            </w:tcBorders>
          </w:tcPr>
          <w:p w:rsidR="00C13049" w:rsidRDefault="00C13049">
            <w:pPr>
              <w:pStyle w:val="ConsPlusNormal"/>
            </w:pPr>
            <w:r>
              <w:t>информация о добыче газа и попутной нефти, балансе календарного времени эксплуатационного фонда газовых скважин, вводе в действие газовых скважин (включая газоконденсатные), фонде скважин на конец отчетного года, применении современных методов воздействия на пласт, ресурсах и добыче газового конденсата, движении газа</w:t>
            </w:r>
          </w:p>
        </w:tc>
        <w:tc>
          <w:tcPr>
            <w:tcW w:w="2494" w:type="dxa"/>
            <w:tcBorders>
              <w:top w:val="nil"/>
              <w:left w:val="nil"/>
              <w:bottom w:val="nil"/>
              <w:right w:val="nil"/>
            </w:tcBorders>
          </w:tcPr>
          <w:p w:rsidR="00C13049" w:rsidRDefault="00C13049">
            <w:pPr>
              <w:pStyle w:val="ConsPlusNormal"/>
            </w:pPr>
            <w:r>
              <w:t>ежегодно, не позднее 11 августа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2.2.</w:t>
            </w:r>
          </w:p>
        </w:tc>
        <w:tc>
          <w:tcPr>
            <w:tcW w:w="3005" w:type="dxa"/>
            <w:tcBorders>
              <w:top w:val="nil"/>
              <w:left w:val="nil"/>
              <w:bottom w:val="nil"/>
              <w:right w:val="nil"/>
            </w:tcBorders>
          </w:tcPr>
          <w:p w:rsidR="00C13049" w:rsidRDefault="00C13049">
            <w:pPr>
              <w:pStyle w:val="ConsPlusNormal"/>
            </w:pPr>
            <w:r>
              <w:t>Запасы газа по месторождениям</w:t>
            </w:r>
          </w:p>
        </w:tc>
        <w:tc>
          <w:tcPr>
            <w:tcW w:w="2438" w:type="dxa"/>
            <w:tcBorders>
              <w:top w:val="nil"/>
              <w:left w:val="nil"/>
              <w:bottom w:val="nil"/>
              <w:right w:val="nil"/>
            </w:tcBorders>
          </w:tcPr>
          <w:p w:rsidR="00C13049" w:rsidRDefault="00C13049">
            <w:pPr>
              <w:pStyle w:val="ConsPlusNormal"/>
            </w:pPr>
            <w:proofErr w:type="spellStart"/>
            <w:r>
              <w:t>Роснедра</w:t>
            </w:r>
            <w:proofErr w:type="spellEnd"/>
          </w:p>
        </w:tc>
        <w:tc>
          <w:tcPr>
            <w:tcW w:w="3828" w:type="dxa"/>
            <w:tcBorders>
              <w:top w:val="nil"/>
              <w:left w:val="nil"/>
              <w:bottom w:val="nil"/>
              <w:right w:val="nil"/>
            </w:tcBorders>
          </w:tcPr>
          <w:p w:rsidR="00C13049" w:rsidRDefault="00C13049">
            <w:pPr>
              <w:pStyle w:val="ConsPlusNormal"/>
            </w:pPr>
            <w:r>
              <w:t>информация о параметрах, качественных характеристиках, состоянии и изменении запасов газа по залежам и месторождениям, по федеральным округам, субъектам Российской Федерации,</w:t>
            </w:r>
          </w:p>
          <w:p w:rsidR="00C13049" w:rsidRDefault="00C13049">
            <w:pPr>
              <w:pStyle w:val="ConsPlusNormal"/>
            </w:pPr>
            <w:r>
              <w:t xml:space="preserve">информация о лицензиях на пользование недрами (номер и дата регистрации, </w:t>
            </w:r>
            <w:proofErr w:type="spellStart"/>
            <w:r>
              <w:t>недропользователь</w:t>
            </w:r>
            <w:proofErr w:type="spellEnd"/>
            <w:r>
              <w:t>)</w:t>
            </w:r>
          </w:p>
        </w:tc>
        <w:tc>
          <w:tcPr>
            <w:tcW w:w="2494" w:type="dxa"/>
            <w:tcBorders>
              <w:top w:val="nil"/>
              <w:left w:val="nil"/>
              <w:bottom w:val="nil"/>
              <w:right w:val="nil"/>
            </w:tcBorders>
          </w:tcPr>
          <w:p w:rsidR="00C13049" w:rsidRDefault="00C13049">
            <w:pPr>
              <w:pStyle w:val="ConsPlusNormal"/>
            </w:pPr>
            <w:r>
              <w:t>ежегодно, до 1 декабря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2.3.</w:t>
            </w:r>
          </w:p>
        </w:tc>
        <w:tc>
          <w:tcPr>
            <w:tcW w:w="3005" w:type="dxa"/>
            <w:tcBorders>
              <w:top w:val="nil"/>
              <w:left w:val="nil"/>
              <w:bottom w:val="nil"/>
              <w:right w:val="nil"/>
            </w:tcBorders>
          </w:tcPr>
          <w:p w:rsidR="00C13049" w:rsidRDefault="00C13049">
            <w:pPr>
              <w:pStyle w:val="ConsPlusNormal"/>
            </w:pPr>
            <w:r>
              <w:t>Запасы газового конденсата по месторождениям</w:t>
            </w:r>
          </w:p>
        </w:tc>
        <w:tc>
          <w:tcPr>
            <w:tcW w:w="2438" w:type="dxa"/>
            <w:tcBorders>
              <w:top w:val="nil"/>
              <w:left w:val="nil"/>
              <w:bottom w:val="nil"/>
              <w:right w:val="nil"/>
            </w:tcBorders>
          </w:tcPr>
          <w:p w:rsidR="00C13049" w:rsidRDefault="00C13049">
            <w:pPr>
              <w:pStyle w:val="ConsPlusNormal"/>
            </w:pPr>
            <w:proofErr w:type="spellStart"/>
            <w:r>
              <w:t>Роснедра</w:t>
            </w:r>
            <w:proofErr w:type="spellEnd"/>
          </w:p>
        </w:tc>
        <w:tc>
          <w:tcPr>
            <w:tcW w:w="3828" w:type="dxa"/>
            <w:tcBorders>
              <w:top w:val="nil"/>
              <w:left w:val="nil"/>
              <w:bottom w:val="nil"/>
              <w:right w:val="nil"/>
            </w:tcBorders>
          </w:tcPr>
          <w:p w:rsidR="00C13049" w:rsidRDefault="00C13049">
            <w:pPr>
              <w:pStyle w:val="ConsPlusNormal"/>
            </w:pPr>
            <w:r>
              <w:t xml:space="preserve">информация о параметрах, качественных характеристиках, состоянии и изменении запасов газового конденсата по залежам и </w:t>
            </w:r>
            <w:r>
              <w:lastRenderedPageBreak/>
              <w:t>месторождениям, по федеральным округам, субъектам Российской Федерации,</w:t>
            </w:r>
          </w:p>
          <w:p w:rsidR="00C13049" w:rsidRDefault="00C13049">
            <w:pPr>
              <w:pStyle w:val="ConsPlusNormal"/>
            </w:pPr>
            <w:r>
              <w:t xml:space="preserve">информация о лицензиях на пользование недрами (номер и дата регистрации, </w:t>
            </w:r>
            <w:proofErr w:type="spellStart"/>
            <w:r>
              <w:t>недропользователь</w:t>
            </w:r>
            <w:proofErr w:type="spellEnd"/>
            <w:r>
              <w:t>)</w:t>
            </w:r>
          </w:p>
        </w:tc>
        <w:tc>
          <w:tcPr>
            <w:tcW w:w="2494" w:type="dxa"/>
            <w:tcBorders>
              <w:top w:val="nil"/>
              <w:left w:val="nil"/>
              <w:bottom w:val="nil"/>
              <w:right w:val="nil"/>
            </w:tcBorders>
          </w:tcPr>
          <w:p w:rsidR="00C13049" w:rsidRDefault="00C13049">
            <w:pPr>
              <w:pStyle w:val="ConsPlusNormal"/>
            </w:pPr>
            <w:r>
              <w:lastRenderedPageBreak/>
              <w:t>ежегодно, до 1 декабря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2.4.</w:t>
            </w:r>
          </w:p>
        </w:tc>
        <w:tc>
          <w:tcPr>
            <w:tcW w:w="3005" w:type="dxa"/>
            <w:tcBorders>
              <w:top w:val="nil"/>
              <w:left w:val="nil"/>
              <w:bottom w:val="nil"/>
              <w:right w:val="nil"/>
            </w:tcBorders>
          </w:tcPr>
          <w:p w:rsidR="00C13049" w:rsidRDefault="00C13049">
            <w:pPr>
              <w:pStyle w:val="ConsPlusNormal"/>
            </w:pPr>
            <w:r>
              <w:t>Перспективные ресурсы свободного газа подготовленных для глубокого бурения площадей и не вскрытых бурением пластов разведанных месторождений</w:t>
            </w:r>
          </w:p>
        </w:tc>
        <w:tc>
          <w:tcPr>
            <w:tcW w:w="2438" w:type="dxa"/>
            <w:tcBorders>
              <w:top w:val="nil"/>
              <w:left w:val="nil"/>
              <w:bottom w:val="nil"/>
              <w:right w:val="nil"/>
            </w:tcBorders>
          </w:tcPr>
          <w:p w:rsidR="00C13049" w:rsidRDefault="00C13049">
            <w:pPr>
              <w:pStyle w:val="ConsPlusNormal"/>
            </w:pPr>
            <w:proofErr w:type="spellStart"/>
            <w:r>
              <w:t>Роснедра</w:t>
            </w:r>
            <w:proofErr w:type="spellEnd"/>
          </w:p>
        </w:tc>
        <w:tc>
          <w:tcPr>
            <w:tcW w:w="3828" w:type="dxa"/>
            <w:tcBorders>
              <w:top w:val="nil"/>
              <w:left w:val="nil"/>
              <w:bottom w:val="nil"/>
              <w:right w:val="nil"/>
            </w:tcBorders>
          </w:tcPr>
          <w:p w:rsidR="00C13049" w:rsidRDefault="00C13049">
            <w:pPr>
              <w:pStyle w:val="ConsPlusNormal"/>
            </w:pPr>
            <w:r>
              <w:t>информация о состоянии и изменении перспективных ресурсов свободного газа по площадям, подготовленным для глубокого бурения, и не вскрытым бурением пластам разведанных месторождений по федеральным округам, субъектам Российской Федерации</w:t>
            </w:r>
          </w:p>
        </w:tc>
        <w:tc>
          <w:tcPr>
            <w:tcW w:w="2494" w:type="dxa"/>
            <w:tcBorders>
              <w:top w:val="nil"/>
              <w:left w:val="nil"/>
              <w:bottom w:val="nil"/>
              <w:right w:val="nil"/>
            </w:tcBorders>
          </w:tcPr>
          <w:p w:rsidR="00C13049" w:rsidRDefault="00C13049">
            <w:pPr>
              <w:pStyle w:val="ConsPlusNormal"/>
            </w:pPr>
            <w:r>
              <w:t>ежегодно, до 1 декабря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2.5.</w:t>
            </w:r>
          </w:p>
        </w:tc>
        <w:tc>
          <w:tcPr>
            <w:tcW w:w="3005" w:type="dxa"/>
            <w:tcBorders>
              <w:top w:val="nil"/>
              <w:left w:val="nil"/>
              <w:bottom w:val="nil"/>
              <w:right w:val="nil"/>
            </w:tcBorders>
          </w:tcPr>
          <w:p w:rsidR="00C13049" w:rsidRDefault="00C13049">
            <w:pPr>
              <w:pStyle w:val="ConsPlusNormal"/>
            </w:pPr>
            <w:r>
              <w:t>Перспективные ресурсы газового конденсата подготовленных для глубокого бурения площадей и не вскрытых бурением пластов разведанных месторождений</w:t>
            </w:r>
          </w:p>
        </w:tc>
        <w:tc>
          <w:tcPr>
            <w:tcW w:w="2438" w:type="dxa"/>
            <w:tcBorders>
              <w:top w:val="nil"/>
              <w:left w:val="nil"/>
              <w:bottom w:val="nil"/>
              <w:right w:val="nil"/>
            </w:tcBorders>
          </w:tcPr>
          <w:p w:rsidR="00C13049" w:rsidRDefault="00C13049">
            <w:pPr>
              <w:pStyle w:val="ConsPlusNormal"/>
            </w:pPr>
            <w:proofErr w:type="spellStart"/>
            <w:r>
              <w:t>Роснедра</w:t>
            </w:r>
            <w:proofErr w:type="spellEnd"/>
          </w:p>
        </w:tc>
        <w:tc>
          <w:tcPr>
            <w:tcW w:w="3828" w:type="dxa"/>
            <w:tcBorders>
              <w:top w:val="nil"/>
              <w:left w:val="nil"/>
              <w:bottom w:val="nil"/>
              <w:right w:val="nil"/>
            </w:tcBorders>
          </w:tcPr>
          <w:p w:rsidR="00C13049" w:rsidRDefault="00C13049">
            <w:pPr>
              <w:pStyle w:val="ConsPlusNormal"/>
            </w:pPr>
            <w:r>
              <w:t>информация о состоянии и изменении перспективных ресурсов газового конденсата по площадям, подготовленным для глубокого бурения, и не вскрытым бурением пластам разведанных месторождений по федеральным округам, субъектам Российской Федерации</w:t>
            </w:r>
          </w:p>
        </w:tc>
        <w:tc>
          <w:tcPr>
            <w:tcW w:w="2494" w:type="dxa"/>
            <w:tcBorders>
              <w:top w:val="nil"/>
              <w:left w:val="nil"/>
              <w:bottom w:val="nil"/>
              <w:right w:val="nil"/>
            </w:tcBorders>
          </w:tcPr>
          <w:p w:rsidR="00C13049" w:rsidRDefault="00C13049">
            <w:pPr>
              <w:pStyle w:val="ConsPlusNormal"/>
            </w:pPr>
            <w:r>
              <w:t>ежегодно, до 1 декабря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2.6.</w:t>
            </w:r>
          </w:p>
        </w:tc>
        <w:tc>
          <w:tcPr>
            <w:tcW w:w="3005" w:type="dxa"/>
            <w:tcBorders>
              <w:top w:val="nil"/>
              <w:left w:val="nil"/>
              <w:bottom w:val="nil"/>
              <w:right w:val="nil"/>
            </w:tcBorders>
          </w:tcPr>
          <w:p w:rsidR="00C13049" w:rsidRDefault="00C13049">
            <w:pPr>
              <w:pStyle w:val="ConsPlusNormal"/>
            </w:pPr>
            <w:r>
              <w:t>Сведения о регулируемых ценах (тарифах) на услуги по транспортировке газа по трубопроводам</w:t>
            </w:r>
          </w:p>
        </w:tc>
        <w:tc>
          <w:tcPr>
            <w:tcW w:w="2438" w:type="dxa"/>
            <w:tcBorders>
              <w:top w:val="nil"/>
              <w:left w:val="nil"/>
              <w:bottom w:val="nil"/>
              <w:right w:val="nil"/>
            </w:tcBorders>
          </w:tcPr>
          <w:p w:rsidR="00C13049" w:rsidRDefault="00C13049">
            <w:pPr>
              <w:pStyle w:val="ConsPlusNormal"/>
            </w:pPr>
            <w:r>
              <w:t>ФАС России</w:t>
            </w:r>
          </w:p>
        </w:tc>
        <w:tc>
          <w:tcPr>
            <w:tcW w:w="3828" w:type="dxa"/>
            <w:tcBorders>
              <w:top w:val="nil"/>
              <w:left w:val="nil"/>
              <w:bottom w:val="nil"/>
              <w:right w:val="nil"/>
            </w:tcBorders>
          </w:tcPr>
          <w:p w:rsidR="00C13049" w:rsidRDefault="00C13049">
            <w:pPr>
              <w:pStyle w:val="ConsPlusNormal"/>
            </w:pPr>
            <w:r>
              <w:t>информация о регулируемых ценах (тарифах) на услуги по транспортировке газа по трубопроводам</w:t>
            </w:r>
          </w:p>
        </w:tc>
        <w:tc>
          <w:tcPr>
            <w:tcW w:w="2494" w:type="dxa"/>
            <w:tcBorders>
              <w:top w:val="nil"/>
              <w:left w:val="nil"/>
              <w:bottom w:val="nil"/>
              <w:right w:val="nil"/>
            </w:tcBorders>
          </w:tcPr>
          <w:p w:rsidR="00C13049" w:rsidRDefault="00C13049">
            <w:pPr>
              <w:pStyle w:val="ConsPlusNormal"/>
            </w:pPr>
            <w:r>
              <w:t>ежегодно, до 25 января года, следующего за отчетным годом (при изменении сведений - в течение 30 дней со дня их изменения)</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2.7.</w:t>
            </w:r>
          </w:p>
        </w:tc>
        <w:tc>
          <w:tcPr>
            <w:tcW w:w="3005" w:type="dxa"/>
            <w:tcBorders>
              <w:top w:val="nil"/>
              <w:left w:val="nil"/>
              <w:bottom w:val="nil"/>
              <w:right w:val="nil"/>
            </w:tcBorders>
          </w:tcPr>
          <w:p w:rsidR="00C13049" w:rsidRDefault="00C13049">
            <w:pPr>
              <w:pStyle w:val="ConsPlusNormal"/>
            </w:pPr>
            <w:r>
              <w:t>Сведения об основных показателях газификации и их финансировании</w:t>
            </w:r>
          </w:p>
        </w:tc>
        <w:tc>
          <w:tcPr>
            <w:tcW w:w="2438" w:type="dxa"/>
            <w:tcBorders>
              <w:top w:val="nil"/>
              <w:left w:val="nil"/>
              <w:bottom w:val="nil"/>
              <w:right w:val="nil"/>
            </w:tcBorders>
          </w:tcPr>
          <w:p w:rsidR="00C13049" w:rsidRDefault="00C13049">
            <w:pPr>
              <w:pStyle w:val="ConsPlusNormal"/>
            </w:pPr>
            <w:r>
              <w:t xml:space="preserve">высший исполнительный орган государственной власти </w:t>
            </w:r>
            <w:r>
              <w:lastRenderedPageBreak/>
              <w:t>субъекта Российской Федерации</w:t>
            </w:r>
          </w:p>
        </w:tc>
        <w:tc>
          <w:tcPr>
            <w:tcW w:w="3828" w:type="dxa"/>
            <w:tcBorders>
              <w:top w:val="nil"/>
              <w:left w:val="nil"/>
              <w:bottom w:val="nil"/>
              <w:right w:val="nil"/>
            </w:tcBorders>
          </w:tcPr>
          <w:p w:rsidR="00C13049" w:rsidRDefault="00C13049">
            <w:pPr>
              <w:pStyle w:val="ConsPlusNormal"/>
            </w:pPr>
            <w:r>
              <w:lastRenderedPageBreak/>
              <w:t xml:space="preserve">информация, предусмотренная формой, утвержденной уполномоченным федеральным </w:t>
            </w:r>
            <w:r>
              <w:lastRenderedPageBreak/>
              <w:t xml:space="preserve">органом исполнительной власти в соответствии с </w:t>
            </w:r>
            <w:hyperlink r:id="rId9" w:history="1">
              <w:r>
                <w:rPr>
                  <w:color w:val="0000FF"/>
                </w:rPr>
                <w:t>пунктом 2</w:t>
              </w:r>
            </w:hyperlink>
            <w:r>
              <w:t xml:space="preserve"> постановления Правительства Российской Федерации от 10 сентября 2016 г. N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w:t>
            </w:r>
          </w:p>
        </w:tc>
        <w:tc>
          <w:tcPr>
            <w:tcW w:w="2494" w:type="dxa"/>
            <w:tcBorders>
              <w:top w:val="nil"/>
              <w:left w:val="nil"/>
              <w:bottom w:val="nil"/>
              <w:right w:val="nil"/>
            </w:tcBorders>
          </w:tcPr>
          <w:p w:rsidR="00C13049" w:rsidRDefault="00C13049">
            <w:pPr>
              <w:pStyle w:val="ConsPlusNormal"/>
            </w:pPr>
            <w:r>
              <w:lastRenderedPageBreak/>
              <w:t>ежегодно, до 1 апреля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2.8.</w:t>
            </w:r>
          </w:p>
        </w:tc>
        <w:tc>
          <w:tcPr>
            <w:tcW w:w="3005" w:type="dxa"/>
            <w:tcBorders>
              <w:top w:val="nil"/>
              <w:left w:val="nil"/>
              <w:bottom w:val="nil"/>
              <w:right w:val="nil"/>
            </w:tcBorders>
          </w:tcPr>
          <w:p w:rsidR="00C13049" w:rsidRDefault="00C13049">
            <w:pPr>
              <w:pStyle w:val="ConsPlusNormal"/>
            </w:pPr>
            <w:r>
              <w:t>Сведения о газораспределительных организациях, осуществляющих хозяйственную деятельность на территории субъекта Российской Федерации</w:t>
            </w:r>
          </w:p>
        </w:tc>
        <w:tc>
          <w:tcPr>
            <w:tcW w:w="2438" w:type="dxa"/>
            <w:tcBorders>
              <w:top w:val="nil"/>
              <w:left w:val="nil"/>
              <w:bottom w:val="nil"/>
              <w:right w:val="nil"/>
            </w:tcBorders>
          </w:tcPr>
          <w:p w:rsidR="00C13049" w:rsidRDefault="00C13049">
            <w:pPr>
              <w:pStyle w:val="ConsPlusNormal"/>
            </w:pPr>
            <w:r>
              <w:t>высший исполнительный орган государственной власти субъекта Российской Федерации</w:t>
            </w:r>
          </w:p>
        </w:tc>
        <w:tc>
          <w:tcPr>
            <w:tcW w:w="3828" w:type="dxa"/>
            <w:tcBorders>
              <w:top w:val="nil"/>
              <w:left w:val="nil"/>
              <w:bottom w:val="nil"/>
              <w:right w:val="nil"/>
            </w:tcBorders>
          </w:tcPr>
          <w:p w:rsidR="00C13049" w:rsidRDefault="00C13049">
            <w:pPr>
              <w:pStyle w:val="ConsPlusNormal"/>
            </w:pPr>
            <w:r>
              <w:t>информация о каждой газораспределительной организации, осуществляющей хозяйственную деятельность на территории субъекта Российской Федерации</w:t>
            </w:r>
          </w:p>
        </w:tc>
        <w:tc>
          <w:tcPr>
            <w:tcW w:w="2494" w:type="dxa"/>
            <w:tcBorders>
              <w:top w:val="nil"/>
              <w:left w:val="nil"/>
              <w:bottom w:val="nil"/>
              <w:right w:val="nil"/>
            </w:tcBorders>
          </w:tcPr>
          <w:p w:rsidR="00C13049" w:rsidRDefault="00C13049">
            <w:pPr>
              <w:pStyle w:val="ConsPlusNormal"/>
            </w:pPr>
            <w:r>
              <w:t>ежегодно, до 1 марта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2.9.</w:t>
            </w:r>
          </w:p>
        </w:tc>
        <w:tc>
          <w:tcPr>
            <w:tcW w:w="3005" w:type="dxa"/>
            <w:tcBorders>
              <w:top w:val="nil"/>
              <w:left w:val="nil"/>
              <w:bottom w:val="nil"/>
              <w:right w:val="nil"/>
            </w:tcBorders>
          </w:tcPr>
          <w:p w:rsidR="00C13049" w:rsidRDefault="00C13049">
            <w:pPr>
              <w:pStyle w:val="ConsPlusNormal"/>
            </w:pPr>
            <w:r>
              <w:t>Сведения о потребности субъекта Российской Федерации в газе</w:t>
            </w:r>
          </w:p>
        </w:tc>
        <w:tc>
          <w:tcPr>
            <w:tcW w:w="2438" w:type="dxa"/>
            <w:tcBorders>
              <w:top w:val="nil"/>
              <w:left w:val="nil"/>
              <w:bottom w:val="nil"/>
              <w:right w:val="nil"/>
            </w:tcBorders>
          </w:tcPr>
          <w:p w:rsidR="00C13049" w:rsidRDefault="00C13049">
            <w:pPr>
              <w:pStyle w:val="ConsPlusNormal"/>
            </w:pPr>
            <w:r>
              <w:t>высший исполнительный орган государственной власти субъекта Российской Федерации</w:t>
            </w:r>
          </w:p>
        </w:tc>
        <w:tc>
          <w:tcPr>
            <w:tcW w:w="3828" w:type="dxa"/>
            <w:tcBorders>
              <w:top w:val="nil"/>
              <w:left w:val="nil"/>
              <w:bottom w:val="nil"/>
              <w:right w:val="nil"/>
            </w:tcBorders>
          </w:tcPr>
          <w:p w:rsidR="00C13049" w:rsidRDefault="00C13049">
            <w:pPr>
              <w:pStyle w:val="ConsPlusNormal"/>
            </w:pPr>
            <w:r>
              <w:t>информация о потребности субъекта Российской Федерации в газе, в том числе по видам газа и направлениям потребления</w:t>
            </w:r>
          </w:p>
        </w:tc>
        <w:tc>
          <w:tcPr>
            <w:tcW w:w="2494" w:type="dxa"/>
            <w:tcBorders>
              <w:top w:val="nil"/>
              <w:left w:val="nil"/>
              <w:bottom w:val="nil"/>
              <w:right w:val="nil"/>
            </w:tcBorders>
          </w:tcPr>
          <w:p w:rsidR="00C13049" w:rsidRDefault="00C13049">
            <w:pPr>
              <w:pStyle w:val="ConsPlusNormal"/>
            </w:pPr>
            <w:r>
              <w:t>ежегодно, до 20 января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2.10.</w:t>
            </w:r>
          </w:p>
        </w:tc>
        <w:tc>
          <w:tcPr>
            <w:tcW w:w="3005" w:type="dxa"/>
            <w:tcBorders>
              <w:top w:val="nil"/>
              <w:left w:val="nil"/>
              <w:bottom w:val="nil"/>
              <w:right w:val="nil"/>
            </w:tcBorders>
          </w:tcPr>
          <w:p w:rsidR="00C13049" w:rsidRDefault="00C13049">
            <w:pPr>
              <w:pStyle w:val="ConsPlusNormal"/>
            </w:pPr>
            <w:r>
              <w:t xml:space="preserve">Сведения об утвержденных специальных надбавках к тарифам на транспортировку газа по газораспределительным сетям, предназначенных для финансирования программ газификации жилищно-коммунального хозяйства, промышленных и иных </w:t>
            </w:r>
            <w:r>
              <w:lastRenderedPageBreak/>
              <w:t>организаций, расположенных на территориях субъектов Российской Федерации</w:t>
            </w:r>
          </w:p>
        </w:tc>
        <w:tc>
          <w:tcPr>
            <w:tcW w:w="2438" w:type="dxa"/>
            <w:tcBorders>
              <w:top w:val="nil"/>
              <w:left w:val="nil"/>
              <w:bottom w:val="nil"/>
              <w:right w:val="nil"/>
            </w:tcBorders>
          </w:tcPr>
          <w:p w:rsidR="00C13049" w:rsidRDefault="00C13049">
            <w:pPr>
              <w:pStyle w:val="ConsPlusNormal"/>
            </w:pPr>
            <w:r>
              <w:lastRenderedPageBreak/>
              <w:t>орган исполнительной власти субъекта Российской Федерации, уполномоченный на утверждение специальных надбавок к тарифам на транспортировку газа по газораспределительны</w:t>
            </w:r>
            <w:r>
              <w:lastRenderedPageBreak/>
              <w:t>м сетям, предназначенных 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w:t>
            </w:r>
          </w:p>
        </w:tc>
        <w:tc>
          <w:tcPr>
            <w:tcW w:w="3828" w:type="dxa"/>
            <w:tcBorders>
              <w:top w:val="nil"/>
              <w:left w:val="nil"/>
              <w:bottom w:val="nil"/>
              <w:right w:val="nil"/>
            </w:tcBorders>
          </w:tcPr>
          <w:p w:rsidR="00C13049" w:rsidRDefault="00C13049">
            <w:pPr>
              <w:pStyle w:val="ConsPlusNormal"/>
            </w:pPr>
            <w:r>
              <w:lastRenderedPageBreak/>
              <w:t xml:space="preserve">информация об утвержденных специальных надбавках к тарифам на транспортировку газа по газораспределительным сетям, предназначенных для финансирования программ газификации жилищно-коммунального хозяйства, промышленных и иных организаций, расположенных на территориях </w:t>
            </w:r>
            <w:r>
              <w:lastRenderedPageBreak/>
              <w:t>субъектов Российской Федерации</w:t>
            </w:r>
          </w:p>
        </w:tc>
        <w:tc>
          <w:tcPr>
            <w:tcW w:w="2494" w:type="dxa"/>
            <w:tcBorders>
              <w:top w:val="nil"/>
              <w:left w:val="nil"/>
              <w:bottom w:val="nil"/>
              <w:right w:val="nil"/>
            </w:tcBorders>
          </w:tcPr>
          <w:p w:rsidR="00C13049" w:rsidRDefault="00C13049">
            <w:pPr>
              <w:pStyle w:val="ConsPlusNormal"/>
            </w:pPr>
            <w:r>
              <w:lastRenderedPageBreak/>
              <w:t>ежегодно, до 20 января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2.11.</w:t>
            </w:r>
          </w:p>
        </w:tc>
        <w:tc>
          <w:tcPr>
            <w:tcW w:w="3005" w:type="dxa"/>
            <w:tcBorders>
              <w:top w:val="nil"/>
              <w:left w:val="nil"/>
              <w:bottom w:val="nil"/>
              <w:right w:val="nil"/>
            </w:tcBorders>
          </w:tcPr>
          <w:p w:rsidR="00C13049" w:rsidRDefault="00C13049">
            <w:pPr>
              <w:pStyle w:val="ConsPlusNormal"/>
            </w:pPr>
            <w:r>
              <w:t>Сведения о распределении сжиженных углеводородных газов</w:t>
            </w:r>
          </w:p>
        </w:tc>
        <w:tc>
          <w:tcPr>
            <w:tcW w:w="2438" w:type="dxa"/>
            <w:tcBorders>
              <w:top w:val="nil"/>
              <w:left w:val="nil"/>
              <w:bottom w:val="nil"/>
              <w:right w:val="nil"/>
            </w:tcBorders>
          </w:tcPr>
          <w:p w:rsidR="00C13049" w:rsidRDefault="00C13049">
            <w:pPr>
              <w:pStyle w:val="ConsPlusNormal"/>
            </w:pPr>
            <w:r>
              <w:t>высший исполнительный орган государственной власти субъекта Российской Федерации</w:t>
            </w:r>
          </w:p>
        </w:tc>
        <w:tc>
          <w:tcPr>
            <w:tcW w:w="3828" w:type="dxa"/>
            <w:tcBorders>
              <w:top w:val="nil"/>
              <w:left w:val="nil"/>
              <w:bottom w:val="nil"/>
              <w:right w:val="nil"/>
            </w:tcBorders>
          </w:tcPr>
          <w:p w:rsidR="00C13049" w:rsidRDefault="00C13049">
            <w:pPr>
              <w:pStyle w:val="ConsPlusNormal"/>
            </w:pPr>
            <w:r>
              <w:t>информация о газонаполнительных станциях и распределении сжиженных углеводородных газов</w:t>
            </w:r>
          </w:p>
        </w:tc>
        <w:tc>
          <w:tcPr>
            <w:tcW w:w="2494" w:type="dxa"/>
            <w:tcBorders>
              <w:top w:val="nil"/>
              <w:left w:val="nil"/>
              <w:bottom w:val="nil"/>
              <w:right w:val="nil"/>
            </w:tcBorders>
          </w:tcPr>
          <w:p w:rsidR="00C13049" w:rsidRDefault="00C13049">
            <w:pPr>
              <w:pStyle w:val="ConsPlusNormal"/>
            </w:pPr>
            <w:r>
              <w:t>ежегодно, до 1 февраля года, следующего за отчетным годом</w:t>
            </w:r>
          </w:p>
        </w:tc>
      </w:tr>
      <w:tr w:rsidR="00C13049">
        <w:tblPrEx>
          <w:tblBorders>
            <w:insideH w:val="none" w:sz="0" w:space="0" w:color="auto"/>
            <w:insideV w:val="none" w:sz="0" w:space="0" w:color="auto"/>
          </w:tblBorders>
        </w:tblPrEx>
        <w:tc>
          <w:tcPr>
            <w:tcW w:w="12673" w:type="dxa"/>
            <w:gridSpan w:val="5"/>
            <w:tcBorders>
              <w:top w:val="nil"/>
              <w:left w:val="nil"/>
              <w:bottom w:val="nil"/>
              <w:right w:val="nil"/>
            </w:tcBorders>
          </w:tcPr>
          <w:p w:rsidR="00C13049" w:rsidRDefault="00C13049">
            <w:pPr>
              <w:pStyle w:val="ConsPlusNormal"/>
              <w:jc w:val="center"/>
              <w:outlineLvl w:val="1"/>
            </w:pPr>
            <w:r>
              <w:t>3. Формы сегмента в области угольной промышленности, сланцевой промышленности, торфяной промышленности</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3.1.</w:t>
            </w:r>
          </w:p>
        </w:tc>
        <w:tc>
          <w:tcPr>
            <w:tcW w:w="3005" w:type="dxa"/>
            <w:tcBorders>
              <w:top w:val="nil"/>
              <w:left w:val="nil"/>
              <w:bottom w:val="nil"/>
              <w:right w:val="nil"/>
            </w:tcBorders>
          </w:tcPr>
          <w:p w:rsidR="00C13049" w:rsidRDefault="00C13049">
            <w:pPr>
              <w:pStyle w:val="ConsPlusNormal"/>
            </w:pPr>
            <w:r>
              <w:t>Сведения о выполнении условий пользования недрами при добыче твердых полезных ископаемых</w:t>
            </w:r>
          </w:p>
        </w:tc>
        <w:tc>
          <w:tcPr>
            <w:tcW w:w="2438" w:type="dxa"/>
            <w:tcBorders>
              <w:top w:val="nil"/>
              <w:left w:val="nil"/>
              <w:bottom w:val="nil"/>
              <w:right w:val="nil"/>
            </w:tcBorders>
          </w:tcPr>
          <w:p w:rsidR="00C13049" w:rsidRDefault="00C13049">
            <w:pPr>
              <w:pStyle w:val="ConsPlusNormal"/>
            </w:pPr>
            <w:proofErr w:type="spellStart"/>
            <w:r>
              <w:t>Роснедра</w:t>
            </w:r>
            <w:proofErr w:type="spellEnd"/>
          </w:p>
        </w:tc>
        <w:tc>
          <w:tcPr>
            <w:tcW w:w="3828" w:type="dxa"/>
            <w:tcBorders>
              <w:top w:val="nil"/>
              <w:left w:val="nil"/>
              <w:bottom w:val="nil"/>
              <w:right w:val="nil"/>
            </w:tcBorders>
          </w:tcPr>
          <w:p w:rsidR="00C13049" w:rsidRDefault="00C13049">
            <w:pPr>
              <w:pStyle w:val="ConsPlusNormal"/>
            </w:pPr>
            <w:proofErr w:type="gramStart"/>
            <w:r>
              <w:t xml:space="preserve">информация о лицензии на пользование недрами, об утвержденных проектных и отчетных документах, связанных с пользованием недрами, объемах и видах работ по геологическому изучению и разведке, установленных в лицензии, объемах и видах работ по геологическому изучению и разведке, установленных в проектных документах, объемах добычи твердых полезных ископаемых, установленных в лицензии, объемах добычи твердых </w:t>
            </w:r>
            <w:r>
              <w:lastRenderedPageBreak/>
              <w:t>полезных ископаемых, установленных в проектных документах, о выполнении</w:t>
            </w:r>
            <w:proofErr w:type="gramEnd"/>
            <w:r>
              <w:t xml:space="preserve"> технологических показателей, установленных в проектных документах, при добыче основного твердого полезного ископаемого</w:t>
            </w:r>
          </w:p>
        </w:tc>
        <w:tc>
          <w:tcPr>
            <w:tcW w:w="2494" w:type="dxa"/>
            <w:tcBorders>
              <w:top w:val="nil"/>
              <w:left w:val="nil"/>
              <w:bottom w:val="nil"/>
              <w:right w:val="nil"/>
            </w:tcBorders>
          </w:tcPr>
          <w:p w:rsidR="00C13049" w:rsidRDefault="00C13049">
            <w:pPr>
              <w:pStyle w:val="ConsPlusNormal"/>
            </w:pPr>
            <w:r>
              <w:lastRenderedPageBreak/>
              <w:t>ежегодно, не позднее 15 апреля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3.2.</w:t>
            </w:r>
          </w:p>
        </w:tc>
        <w:tc>
          <w:tcPr>
            <w:tcW w:w="3005" w:type="dxa"/>
            <w:tcBorders>
              <w:top w:val="nil"/>
              <w:left w:val="nil"/>
              <w:bottom w:val="nil"/>
              <w:right w:val="nil"/>
            </w:tcBorders>
          </w:tcPr>
          <w:p w:rsidR="00C13049" w:rsidRDefault="00C13049">
            <w:pPr>
              <w:pStyle w:val="ConsPlusNormal"/>
            </w:pPr>
            <w:r>
              <w:t xml:space="preserve">Сведения о </w:t>
            </w:r>
            <w:proofErr w:type="gramStart"/>
            <w:r>
              <w:t>геолого-разведочных</w:t>
            </w:r>
            <w:proofErr w:type="gramEnd"/>
            <w:r>
              <w:t xml:space="preserve"> работах на твердые полезные ископаемые</w:t>
            </w:r>
          </w:p>
        </w:tc>
        <w:tc>
          <w:tcPr>
            <w:tcW w:w="2438" w:type="dxa"/>
            <w:tcBorders>
              <w:top w:val="nil"/>
              <w:left w:val="nil"/>
              <w:bottom w:val="nil"/>
              <w:right w:val="nil"/>
            </w:tcBorders>
          </w:tcPr>
          <w:p w:rsidR="00C13049" w:rsidRDefault="00C13049">
            <w:pPr>
              <w:pStyle w:val="ConsPlusNormal"/>
            </w:pPr>
            <w:proofErr w:type="spellStart"/>
            <w:r>
              <w:t>Роснедра</w:t>
            </w:r>
            <w:proofErr w:type="spellEnd"/>
          </w:p>
        </w:tc>
        <w:tc>
          <w:tcPr>
            <w:tcW w:w="3828" w:type="dxa"/>
            <w:tcBorders>
              <w:top w:val="nil"/>
              <w:left w:val="nil"/>
              <w:bottom w:val="nil"/>
              <w:right w:val="nil"/>
            </w:tcBorders>
          </w:tcPr>
          <w:p w:rsidR="00C13049" w:rsidRDefault="00C13049">
            <w:pPr>
              <w:pStyle w:val="ConsPlusNormal"/>
            </w:pPr>
            <w:r>
              <w:t xml:space="preserve">информация об объеме </w:t>
            </w:r>
            <w:proofErr w:type="gramStart"/>
            <w:r>
              <w:t>геолого-разведочных</w:t>
            </w:r>
            <w:proofErr w:type="gramEnd"/>
            <w:r>
              <w:t xml:space="preserve"> работ по основным направлениям в денежном и натуральном выражении за счет средств федерального бюджета и средств внебюджетных источников</w:t>
            </w:r>
          </w:p>
        </w:tc>
        <w:tc>
          <w:tcPr>
            <w:tcW w:w="2494" w:type="dxa"/>
            <w:tcBorders>
              <w:top w:val="nil"/>
              <w:left w:val="nil"/>
              <w:bottom w:val="nil"/>
              <w:right w:val="nil"/>
            </w:tcBorders>
          </w:tcPr>
          <w:p w:rsidR="00C13049" w:rsidRDefault="00C13049">
            <w:pPr>
              <w:pStyle w:val="ConsPlusNormal"/>
            </w:pPr>
            <w:r>
              <w:t>ежегодно, не позднее 15 марта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3.3.</w:t>
            </w:r>
          </w:p>
        </w:tc>
        <w:tc>
          <w:tcPr>
            <w:tcW w:w="3005" w:type="dxa"/>
            <w:tcBorders>
              <w:top w:val="nil"/>
              <w:left w:val="nil"/>
              <w:bottom w:val="nil"/>
              <w:right w:val="nil"/>
            </w:tcBorders>
          </w:tcPr>
          <w:p w:rsidR="00C13049" w:rsidRDefault="00C13049">
            <w:pPr>
              <w:pStyle w:val="ConsPlusNormal"/>
            </w:pPr>
            <w:r>
              <w:t>Сведения о состоянии и изменении запасов в недрах по важнейшим видам твердых полезных ископаемых (уголь, торф, сланцы)</w:t>
            </w:r>
          </w:p>
        </w:tc>
        <w:tc>
          <w:tcPr>
            <w:tcW w:w="2438" w:type="dxa"/>
            <w:tcBorders>
              <w:top w:val="nil"/>
              <w:left w:val="nil"/>
              <w:bottom w:val="nil"/>
              <w:right w:val="nil"/>
            </w:tcBorders>
          </w:tcPr>
          <w:p w:rsidR="00C13049" w:rsidRDefault="00C13049">
            <w:pPr>
              <w:pStyle w:val="ConsPlusNormal"/>
            </w:pPr>
            <w:proofErr w:type="spellStart"/>
            <w:r>
              <w:t>Роснедра</w:t>
            </w:r>
            <w:proofErr w:type="spellEnd"/>
          </w:p>
        </w:tc>
        <w:tc>
          <w:tcPr>
            <w:tcW w:w="3828" w:type="dxa"/>
            <w:tcBorders>
              <w:top w:val="nil"/>
              <w:left w:val="nil"/>
              <w:bottom w:val="nil"/>
              <w:right w:val="nil"/>
            </w:tcBorders>
          </w:tcPr>
          <w:p w:rsidR="00C13049" w:rsidRDefault="00C13049">
            <w:pPr>
              <w:pStyle w:val="ConsPlusNormal"/>
            </w:pPr>
            <w:proofErr w:type="gramStart"/>
            <w:r>
              <w:t xml:space="preserve">информация о состоянии и изменении запасов твердых полезных ископаемых (вид твердого полезного ископаемого, категории запасов или их сумма по категориям, группа запасов твердых полезных ископаемых, запасы твердых полезных ископаемых, поставленных на государственный баланс по состоянию на 1 января отчетного года, изменение запасов за отчетный год в результате добычи, потерь при добыче, разведки, переоценки, списания </w:t>
            </w:r>
            <w:proofErr w:type="spellStart"/>
            <w:r>
              <w:t>неподтвердившихся</w:t>
            </w:r>
            <w:proofErr w:type="spellEnd"/>
            <w:r>
              <w:t xml:space="preserve"> запасов, изменения технических границ участка</w:t>
            </w:r>
            <w:proofErr w:type="gramEnd"/>
            <w:r>
              <w:t xml:space="preserve"> недр и по другим причинам, запасы твердых полезных ископаемых, поставленных на государственный баланс по состоянию на 1 января года, </w:t>
            </w:r>
            <w:r>
              <w:lastRenderedPageBreak/>
              <w:t>следующего за отчетным годом)</w:t>
            </w:r>
          </w:p>
        </w:tc>
        <w:tc>
          <w:tcPr>
            <w:tcW w:w="2494" w:type="dxa"/>
            <w:tcBorders>
              <w:top w:val="nil"/>
              <w:left w:val="nil"/>
              <w:bottom w:val="nil"/>
              <w:right w:val="nil"/>
            </w:tcBorders>
          </w:tcPr>
          <w:p w:rsidR="00C13049" w:rsidRDefault="00C13049">
            <w:pPr>
              <w:pStyle w:val="ConsPlusNormal"/>
            </w:pPr>
            <w:r>
              <w:lastRenderedPageBreak/>
              <w:t>ежегодно, до 1 ноября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3.4.</w:t>
            </w:r>
          </w:p>
        </w:tc>
        <w:tc>
          <w:tcPr>
            <w:tcW w:w="3005" w:type="dxa"/>
            <w:tcBorders>
              <w:top w:val="nil"/>
              <w:left w:val="nil"/>
              <w:bottom w:val="nil"/>
              <w:right w:val="nil"/>
            </w:tcBorders>
          </w:tcPr>
          <w:p w:rsidR="00C13049" w:rsidRDefault="00C13049">
            <w:pPr>
              <w:pStyle w:val="ConsPlusNormal"/>
            </w:pPr>
            <w:r>
              <w:t>Сведения об эксплуатации природоохранных объектов, переданных при ликвидации шахты в муниципальную собственность</w:t>
            </w:r>
          </w:p>
        </w:tc>
        <w:tc>
          <w:tcPr>
            <w:tcW w:w="2438" w:type="dxa"/>
            <w:tcBorders>
              <w:top w:val="nil"/>
              <w:left w:val="nil"/>
              <w:bottom w:val="nil"/>
              <w:right w:val="nil"/>
            </w:tcBorders>
          </w:tcPr>
          <w:p w:rsidR="00C13049" w:rsidRDefault="00C13049">
            <w:pPr>
              <w:pStyle w:val="ConsPlusNormal"/>
            </w:pPr>
            <w:r>
              <w:t>Минэнерго России</w:t>
            </w:r>
          </w:p>
        </w:tc>
        <w:tc>
          <w:tcPr>
            <w:tcW w:w="3828" w:type="dxa"/>
            <w:tcBorders>
              <w:top w:val="nil"/>
              <w:left w:val="nil"/>
              <w:bottom w:val="nil"/>
              <w:right w:val="nil"/>
            </w:tcBorders>
          </w:tcPr>
          <w:p w:rsidR="00C13049" w:rsidRDefault="00C13049">
            <w:pPr>
              <w:pStyle w:val="ConsPlusNormal"/>
            </w:pPr>
            <w:r>
              <w:t>информация о техническом состоянии (объем откачиваемых шахтных вод, количество и производительность насосов - всего, количество и производительность насосов в работе, объем сброса шахтных вод) природоохранных объектов (водоотливные комплексы и (или) очистные сооружения), о фактических и плановых объемах финансирования работ по их обслуживанию и ремонту</w:t>
            </w:r>
          </w:p>
        </w:tc>
        <w:tc>
          <w:tcPr>
            <w:tcW w:w="2494" w:type="dxa"/>
            <w:tcBorders>
              <w:top w:val="nil"/>
              <w:left w:val="nil"/>
              <w:bottom w:val="nil"/>
              <w:right w:val="nil"/>
            </w:tcBorders>
          </w:tcPr>
          <w:p w:rsidR="00C13049" w:rsidRDefault="00C13049">
            <w:pPr>
              <w:pStyle w:val="ConsPlusNormal"/>
            </w:pPr>
            <w:r>
              <w:t>ежегодно, до 1 февраля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3.5.</w:t>
            </w:r>
          </w:p>
        </w:tc>
        <w:tc>
          <w:tcPr>
            <w:tcW w:w="3005" w:type="dxa"/>
            <w:tcBorders>
              <w:top w:val="nil"/>
              <w:left w:val="nil"/>
              <w:bottom w:val="nil"/>
              <w:right w:val="nil"/>
            </w:tcBorders>
          </w:tcPr>
          <w:p w:rsidR="00C13049" w:rsidRDefault="00C13049">
            <w:pPr>
              <w:pStyle w:val="ConsPlusNormal"/>
            </w:pPr>
            <w:r>
              <w:t>Сведения о выполнении работ по организации и ведению гидрогеологического мониторинга ликвидированных шахт и разрезов</w:t>
            </w:r>
          </w:p>
        </w:tc>
        <w:tc>
          <w:tcPr>
            <w:tcW w:w="2438" w:type="dxa"/>
            <w:tcBorders>
              <w:top w:val="nil"/>
              <w:left w:val="nil"/>
              <w:bottom w:val="nil"/>
              <w:right w:val="nil"/>
            </w:tcBorders>
          </w:tcPr>
          <w:p w:rsidR="00C13049" w:rsidRDefault="00C13049">
            <w:pPr>
              <w:pStyle w:val="ConsPlusNormal"/>
            </w:pPr>
            <w:r>
              <w:t>Минэнерго России</w:t>
            </w:r>
          </w:p>
        </w:tc>
        <w:tc>
          <w:tcPr>
            <w:tcW w:w="3828" w:type="dxa"/>
            <w:tcBorders>
              <w:top w:val="nil"/>
              <w:left w:val="nil"/>
              <w:bottom w:val="nil"/>
              <w:right w:val="nil"/>
            </w:tcBorders>
          </w:tcPr>
          <w:p w:rsidR="00C13049" w:rsidRDefault="00C13049">
            <w:pPr>
              <w:pStyle w:val="ConsPlusNormal"/>
            </w:pPr>
            <w:r>
              <w:t>информация о ликвидированной шахте или разрезе,</w:t>
            </w:r>
          </w:p>
          <w:p w:rsidR="00C13049" w:rsidRDefault="00C13049">
            <w:pPr>
              <w:pStyle w:val="ConsPlusNormal"/>
            </w:pPr>
            <w:proofErr w:type="gramStart"/>
            <w:r>
              <w:t xml:space="preserve">информация об объемах выполненных работ по видам - режимные наблюдения за поверхностными и подземными водами (количество пунктов наблюдения, количество замеров уровня подземных вод, количество замеров дебита </w:t>
            </w:r>
            <w:proofErr w:type="spellStart"/>
            <w:r>
              <w:t>изливов</w:t>
            </w:r>
            <w:proofErr w:type="spellEnd"/>
            <w:r>
              <w:t xml:space="preserve"> шахтных вод и стоков с породных отвалов), отбор проб и химический анализ поверхностных и подземных вод, донных отложений (количество пунктов наблюдения, количество отобранных проб, количество компонентов в химическом анализе пробы, количество проб с превышением</w:t>
            </w:r>
            <w:proofErr w:type="gramEnd"/>
            <w:r>
              <w:t xml:space="preserve"> предельно допустимых концентраций определяемых компонентов, количество проб с 10-</w:t>
            </w:r>
            <w:r>
              <w:lastRenderedPageBreak/>
              <w:t>кратным превышением предельно допустимых концентраций определяемых компонентов),</w:t>
            </w:r>
          </w:p>
          <w:p w:rsidR="00C13049" w:rsidRDefault="00C13049">
            <w:pPr>
              <w:pStyle w:val="ConsPlusNormal"/>
            </w:pPr>
            <w:r>
              <w:t>информация о плановых и фактических объемах финансирования по каждому виду выполненных работ</w:t>
            </w:r>
          </w:p>
        </w:tc>
        <w:tc>
          <w:tcPr>
            <w:tcW w:w="2494" w:type="dxa"/>
            <w:tcBorders>
              <w:top w:val="nil"/>
              <w:left w:val="nil"/>
              <w:bottom w:val="nil"/>
              <w:right w:val="nil"/>
            </w:tcBorders>
          </w:tcPr>
          <w:p w:rsidR="00C13049" w:rsidRDefault="00C13049">
            <w:pPr>
              <w:pStyle w:val="ConsPlusNormal"/>
            </w:pPr>
            <w:r>
              <w:lastRenderedPageBreak/>
              <w:t>ежегодно, до 1 февраля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3.6.</w:t>
            </w:r>
          </w:p>
        </w:tc>
        <w:tc>
          <w:tcPr>
            <w:tcW w:w="3005" w:type="dxa"/>
            <w:tcBorders>
              <w:top w:val="nil"/>
              <w:left w:val="nil"/>
              <w:bottom w:val="nil"/>
              <w:right w:val="nil"/>
            </w:tcBorders>
          </w:tcPr>
          <w:p w:rsidR="00C13049" w:rsidRDefault="00C13049">
            <w:pPr>
              <w:pStyle w:val="ConsPlusNormal"/>
            </w:pPr>
            <w:r>
              <w:t>Сведения о выполнении работ по организации и ведению мониторинга участков недр ликвидированных шахт и разрезов</w:t>
            </w:r>
          </w:p>
        </w:tc>
        <w:tc>
          <w:tcPr>
            <w:tcW w:w="2438" w:type="dxa"/>
            <w:tcBorders>
              <w:top w:val="nil"/>
              <w:left w:val="nil"/>
              <w:bottom w:val="nil"/>
              <w:right w:val="nil"/>
            </w:tcBorders>
          </w:tcPr>
          <w:p w:rsidR="00C13049" w:rsidRDefault="00C13049">
            <w:pPr>
              <w:pStyle w:val="ConsPlusNormal"/>
            </w:pPr>
            <w:r>
              <w:t>Минэнерго России</w:t>
            </w:r>
          </w:p>
        </w:tc>
        <w:tc>
          <w:tcPr>
            <w:tcW w:w="3828" w:type="dxa"/>
            <w:tcBorders>
              <w:top w:val="nil"/>
              <w:left w:val="nil"/>
              <w:bottom w:val="nil"/>
              <w:right w:val="nil"/>
            </w:tcBorders>
          </w:tcPr>
          <w:p w:rsidR="00C13049" w:rsidRDefault="00C13049">
            <w:pPr>
              <w:pStyle w:val="ConsPlusNormal"/>
            </w:pPr>
            <w:r>
              <w:t>информация о ликвидированной шахте или разрезе,</w:t>
            </w:r>
          </w:p>
          <w:p w:rsidR="00C13049" w:rsidRDefault="00C13049">
            <w:pPr>
              <w:pStyle w:val="ConsPlusNormal"/>
            </w:pPr>
            <w:proofErr w:type="gramStart"/>
            <w:r>
              <w:t xml:space="preserve">информация об объемах выполненных работ по видам - замеры </w:t>
            </w:r>
            <w:proofErr w:type="spellStart"/>
            <w:r>
              <w:t>газовоздушной</w:t>
            </w:r>
            <w:proofErr w:type="spellEnd"/>
            <w:r>
              <w:t xml:space="preserve"> смеси в устьях выработок и скважинах, заглубленных объектах жилого сектора и промышленных зданиях и сооружениях, почвенном воздухе (количество пунктов замера, количество замеров, количество замеров с превышением предельно допустимых концентраций определяемых компонентов), отбор проб и лабораторный анализ </w:t>
            </w:r>
            <w:proofErr w:type="spellStart"/>
            <w:r>
              <w:t>газовоздушной</w:t>
            </w:r>
            <w:proofErr w:type="spellEnd"/>
            <w:r>
              <w:t xml:space="preserve"> смеси в устьях выработок и скважинах, заглубленных объектах жилого сектора и промышленных зданиях и</w:t>
            </w:r>
            <w:proofErr w:type="gramEnd"/>
            <w:r>
              <w:t xml:space="preserve"> </w:t>
            </w:r>
            <w:proofErr w:type="gramStart"/>
            <w:r>
              <w:t xml:space="preserve">сооружениях, почвенном воздухе (количество пунктов отбора проб, количество проб, количество проб с превышением предельно допустимых концентраций определяемых компонентов), обследование территории горного отвода в целях выявления провалов и определения </w:t>
            </w:r>
            <w:proofErr w:type="spellStart"/>
            <w:r>
              <w:lastRenderedPageBreak/>
              <w:t>провалоопасных</w:t>
            </w:r>
            <w:proofErr w:type="spellEnd"/>
            <w:r>
              <w:t xml:space="preserve"> зон (площадь обследованных </w:t>
            </w:r>
            <w:proofErr w:type="spellStart"/>
            <w:r>
              <w:t>провалоопасных</w:t>
            </w:r>
            <w:proofErr w:type="spellEnd"/>
            <w:r>
              <w:t xml:space="preserve"> зон, протяженность маршрутных обследований </w:t>
            </w:r>
            <w:proofErr w:type="spellStart"/>
            <w:r>
              <w:t>провалоопасных</w:t>
            </w:r>
            <w:proofErr w:type="spellEnd"/>
            <w:r>
              <w:t xml:space="preserve"> зон, количество и объем выявленных провалов, количество и объем ликвидированных и неликвидированных провалов), контроль теплового состояния породных отвалов (количество обследованных породных отвалов</w:t>
            </w:r>
            <w:proofErr w:type="gramEnd"/>
            <w:r>
              <w:t>, протяженность маршрутных обследований, тепловое состояние породного отвала, площадь основания и высота породного отвала, площадь и интенсивность горения),</w:t>
            </w:r>
          </w:p>
          <w:p w:rsidR="00C13049" w:rsidRDefault="00C13049">
            <w:pPr>
              <w:pStyle w:val="ConsPlusNormal"/>
            </w:pPr>
            <w:r>
              <w:t>информация о плановых и фактических объемах финансирования по каждому виду выполненных работ</w:t>
            </w:r>
          </w:p>
        </w:tc>
        <w:tc>
          <w:tcPr>
            <w:tcW w:w="2494" w:type="dxa"/>
            <w:tcBorders>
              <w:top w:val="nil"/>
              <w:left w:val="nil"/>
              <w:bottom w:val="nil"/>
              <w:right w:val="nil"/>
            </w:tcBorders>
          </w:tcPr>
          <w:p w:rsidR="00C13049" w:rsidRDefault="00C13049">
            <w:pPr>
              <w:pStyle w:val="ConsPlusNormal"/>
            </w:pPr>
            <w:r>
              <w:lastRenderedPageBreak/>
              <w:t>ежегодно, до 1 февраля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3.7.</w:t>
            </w:r>
          </w:p>
        </w:tc>
        <w:tc>
          <w:tcPr>
            <w:tcW w:w="3005" w:type="dxa"/>
            <w:tcBorders>
              <w:top w:val="nil"/>
              <w:left w:val="nil"/>
              <w:bottom w:val="nil"/>
              <w:right w:val="nil"/>
            </w:tcBorders>
          </w:tcPr>
          <w:p w:rsidR="00C13049" w:rsidRDefault="00C13049">
            <w:pPr>
              <w:pStyle w:val="ConsPlusNormal"/>
            </w:pPr>
            <w:r>
              <w:t>Сведения о дальности перевозки угля и угольной продукции</w:t>
            </w:r>
          </w:p>
        </w:tc>
        <w:tc>
          <w:tcPr>
            <w:tcW w:w="2438" w:type="dxa"/>
            <w:tcBorders>
              <w:top w:val="nil"/>
              <w:left w:val="nil"/>
              <w:bottom w:val="nil"/>
              <w:right w:val="nil"/>
            </w:tcBorders>
          </w:tcPr>
          <w:p w:rsidR="00C13049" w:rsidRDefault="00C13049">
            <w:pPr>
              <w:pStyle w:val="ConsPlusNormal"/>
            </w:pPr>
            <w:proofErr w:type="spellStart"/>
            <w:r>
              <w:t>Росжелдор</w:t>
            </w:r>
            <w:proofErr w:type="spellEnd"/>
          </w:p>
        </w:tc>
        <w:tc>
          <w:tcPr>
            <w:tcW w:w="3828" w:type="dxa"/>
            <w:tcBorders>
              <w:top w:val="nil"/>
              <w:left w:val="nil"/>
              <w:bottom w:val="nil"/>
              <w:right w:val="nil"/>
            </w:tcBorders>
          </w:tcPr>
          <w:p w:rsidR="00C13049" w:rsidRDefault="00C13049">
            <w:pPr>
              <w:pStyle w:val="ConsPlusNormal"/>
            </w:pPr>
            <w:r>
              <w:t>информация о средней дальности перевозки угля и угольной продукции, в том числе по направлениям перевозки (на внутренний рынок и экспорт)</w:t>
            </w:r>
          </w:p>
        </w:tc>
        <w:tc>
          <w:tcPr>
            <w:tcW w:w="2494" w:type="dxa"/>
            <w:tcBorders>
              <w:top w:val="nil"/>
              <w:left w:val="nil"/>
              <w:bottom w:val="nil"/>
              <w:right w:val="nil"/>
            </w:tcBorders>
          </w:tcPr>
          <w:p w:rsidR="00C13049" w:rsidRDefault="00C13049">
            <w:pPr>
              <w:pStyle w:val="ConsPlusNormal"/>
            </w:pPr>
            <w:r>
              <w:t>ежеквартально, до 25-го числа месяца, следующего за отчетным периодом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3.8.</w:t>
            </w:r>
          </w:p>
        </w:tc>
        <w:tc>
          <w:tcPr>
            <w:tcW w:w="3005" w:type="dxa"/>
            <w:tcBorders>
              <w:top w:val="nil"/>
              <w:left w:val="nil"/>
              <w:bottom w:val="nil"/>
              <w:right w:val="nil"/>
            </w:tcBorders>
          </w:tcPr>
          <w:p w:rsidR="00C13049" w:rsidRDefault="00C13049">
            <w:pPr>
              <w:pStyle w:val="ConsPlusNormal"/>
            </w:pPr>
            <w:r>
              <w:t>Сведения об авариях на опасных производственных объектах угольной промышленности</w:t>
            </w:r>
          </w:p>
        </w:tc>
        <w:tc>
          <w:tcPr>
            <w:tcW w:w="2438" w:type="dxa"/>
            <w:tcBorders>
              <w:top w:val="nil"/>
              <w:left w:val="nil"/>
              <w:bottom w:val="nil"/>
              <w:right w:val="nil"/>
            </w:tcBorders>
          </w:tcPr>
          <w:p w:rsidR="00C13049" w:rsidRDefault="00C13049">
            <w:pPr>
              <w:pStyle w:val="ConsPlusNormal"/>
            </w:pPr>
            <w:proofErr w:type="spellStart"/>
            <w:r>
              <w:t>Ростехнадзор</w:t>
            </w:r>
            <w:proofErr w:type="spellEnd"/>
          </w:p>
        </w:tc>
        <w:tc>
          <w:tcPr>
            <w:tcW w:w="3828" w:type="dxa"/>
            <w:tcBorders>
              <w:top w:val="nil"/>
              <w:left w:val="nil"/>
              <w:bottom w:val="nil"/>
              <w:right w:val="nil"/>
            </w:tcBorders>
          </w:tcPr>
          <w:p w:rsidR="00C13049" w:rsidRDefault="00C13049">
            <w:pPr>
              <w:pStyle w:val="ConsPlusNormal"/>
            </w:pPr>
            <w:r>
              <w:t xml:space="preserve">информация об авариях, произошедших на опасных производственных объектах угольной промышленности, в том числе с указанием информации о количестве аварий, об ущербе, причиненном в результате аварии, о количестве пострадавших в результате аварии (в </w:t>
            </w:r>
            <w:r>
              <w:lastRenderedPageBreak/>
              <w:t>том числе по видам аварий)</w:t>
            </w:r>
          </w:p>
        </w:tc>
        <w:tc>
          <w:tcPr>
            <w:tcW w:w="2494" w:type="dxa"/>
            <w:tcBorders>
              <w:top w:val="nil"/>
              <w:left w:val="nil"/>
              <w:bottom w:val="nil"/>
              <w:right w:val="nil"/>
            </w:tcBorders>
          </w:tcPr>
          <w:p w:rsidR="00C13049" w:rsidRDefault="00C13049">
            <w:pPr>
              <w:pStyle w:val="ConsPlusNormal"/>
            </w:pPr>
            <w:r>
              <w:lastRenderedPageBreak/>
              <w:t>ежемесячно, до 1-го числа месяца, следующего за отчетным периодом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3.9.</w:t>
            </w:r>
          </w:p>
        </w:tc>
        <w:tc>
          <w:tcPr>
            <w:tcW w:w="3005" w:type="dxa"/>
            <w:tcBorders>
              <w:top w:val="nil"/>
              <w:left w:val="nil"/>
              <w:bottom w:val="nil"/>
              <w:right w:val="nil"/>
            </w:tcBorders>
          </w:tcPr>
          <w:p w:rsidR="00C13049" w:rsidRDefault="00C13049">
            <w:pPr>
              <w:pStyle w:val="ConsPlusNormal"/>
            </w:pPr>
            <w:r>
              <w:t>Сведения об инцидентах на опасных производственных объектах угольной промышленности</w:t>
            </w:r>
          </w:p>
        </w:tc>
        <w:tc>
          <w:tcPr>
            <w:tcW w:w="2438" w:type="dxa"/>
            <w:tcBorders>
              <w:top w:val="nil"/>
              <w:left w:val="nil"/>
              <w:bottom w:val="nil"/>
              <w:right w:val="nil"/>
            </w:tcBorders>
          </w:tcPr>
          <w:p w:rsidR="00C13049" w:rsidRDefault="00C13049">
            <w:pPr>
              <w:pStyle w:val="ConsPlusNormal"/>
            </w:pPr>
            <w:proofErr w:type="spellStart"/>
            <w:r>
              <w:t>Ростехнадзор</w:t>
            </w:r>
            <w:proofErr w:type="spellEnd"/>
          </w:p>
        </w:tc>
        <w:tc>
          <w:tcPr>
            <w:tcW w:w="3828" w:type="dxa"/>
            <w:tcBorders>
              <w:top w:val="nil"/>
              <w:left w:val="nil"/>
              <w:bottom w:val="nil"/>
              <w:right w:val="nil"/>
            </w:tcBorders>
          </w:tcPr>
          <w:p w:rsidR="00C13049" w:rsidRDefault="00C13049">
            <w:pPr>
              <w:pStyle w:val="ConsPlusNormal"/>
            </w:pPr>
            <w:r>
              <w:t>информация об инцидентах, произошедших на опасных производственных объектах угольной промышленности, в том числе с указанием информации о количестве инцидентов, об ущербе, причиненном в результате инцидента, о количестве пострадавших в результате инцидента (в том числе по видам инцидентов)</w:t>
            </w:r>
          </w:p>
        </w:tc>
        <w:tc>
          <w:tcPr>
            <w:tcW w:w="2494" w:type="dxa"/>
            <w:tcBorders>
              <w:top w:val="nil"/>
              <w:left w:val="nil"/>
              <w:bottom w:val="nil"/>
              <w:right w:val="nil"/>
            </w:tcBorders>
          </w:tcPr>
          <w:p w:rsidR="00C13049" w:rsidRDefault="00C13049">
            <w:pPr>
              <w:pStyle w:val="ConsPlusNormal"/>
            </w:pPr>
            <w:r>
              <w:t>ежегодно, до 15 июля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3.10.</w:t>
            </w:r>
          </w:p>
        </w:tc>
        <w:tc>
          <w:tcPr>
            <w:tcW w:w="3005" w:type="dxa"/>
            <w:tcBorders>
              <w:top w:val="nil"/>
              <w:left w:val="nil"/>
              <w:bottom w:val="nil"/>
              <w:right w:val="nil"/>
            </w:tcBorders>
          </w:tcPr>
          <w:p w:rsidR="00C13049" w:rsidRDefault="00C13049">
            <w:pPr>
              <w:pStyle w:val="ConsPlusNormal"/>
            </w:pPr>
            <w:r>
              <w:t>Сведения о мощности морских портов и объеме перевалки угля на специализированных угольных терминалах и терминалах, осуществляющих перевалку угля и угольной продукции</w:t>
            </w:r>
          </w:p>
        </w:tc>
        <w:tc>
          <w:tcPr>
            <w:tcW w:w="2438" w:type="dxa"/>
            <w:tcBorders>
              <w:top w:val="nil"/>
              <w:left w:val="nil"/>
              <w:bottom w:val="nil"/>
              <w:right w:val="nil"/>
            </w:tcBorders>
          </w:tcPr>
          <w:p w:rsidR="00C13049" w:rsidRDefault="00C13049">
            <w:pPr>
              <w:pStyle w:val="ConsPlusNormal"/>
            </w:pPr>
            <w:proofErr w:type="spellStart"/>
            <w:r>
              <w:t>Росморречфлот</w:t>
            </w:r>
            <w:proofErr w:type="spellEnd"/>
          </w:p>
        </w:tc>
        <w:tc>
          <w:tcPr>
            <w:tcW w:w="3828" w:type="dxa"/>
            <w:tcBorders>
              <w:top w:val="nil"/>
              <w:left w:val="nil"/>
              <w:bottom w:val="nil"/>
              <w:right w:val="nil"/>
            </w:tcBorders>
          </w:tcPr>
          <w:p w:rsidR="00C13049" w:rsidRDefault="00C13049">
            <w:pPr>
              <w:pStyle w:val="ConsPlusNormal"/>
            </w:pPr>
            <w:r>
              <w:t>информация мощности морских портов и объеме перевалки угля на специализированных угольных терминалах и терминалах, осуществляющих перевалку угля и угольной продукции</w:t>
            </w:r>
          </w:p>
        </w:tc>
        <w:tc>
          <w:tcPr>
            <w:tcW w:w="2494" w:type="dxa"/>
            <w:tcBorders>
              <w:top w:val="nil"/>
              <w:left w:val="nil"/>
              <w:bottom w:val="nil"/>
              <w:right w:val="nil"/>
            </w:tcBorders>
          </w:tcPr>
          <w:p w:rsidR="00C13049" w:rsidRDefault="00C13049">
            <w:pPr>
              <w:pStyle w:val="ConsPlusNormal"/>
            </w:pPr>
            <w:r>
              <w:t>ежегодно, до 25 апреля года, следующего за отчетным годом (в части сведений о мощности морских портов),</w:t>
            </w:r>
          </w:p>
          <w:p w:rsidR="00C13049" w:rsidRDefault="00C13049">
            <w:pPr>
              <w:pStyle w:val="ConsPlusNormal"/>
            </w:pPr>
            <w:r>
              <w:t>ежеквартально, до 20-го числа месяца, следующего за отчетным периодом (в части сведений об объемах перевалки угля на специализированных угольных терминалах и терминалах, осуществляющих перевалку угля и угольной продукции)</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3.11.</w:t>
            </w:r>
          </w:p>
        </w:tc>
        <w:tc>
          <w:tcPr>
            <w:tcW w:w="3005" w:type="dxa"/>
            <w:tcBorders>
              <w:top w:val="nil"/>
              <w:left w:val="nil"/>
              <w:bottom w:val="nil"/>
              <w:right w:val="nil"/>
            </w:tcBorders>
          </w:tcPr>
          <w:p w:rsidR="00C13049" w:rsidRDefault="00C13049">
            <w:pPr>
              <w:pStyle w:val="ConsPlusNormal"/>
            </w:pPr>
            <w:r>
              <w:t>Оперативные сведения об объемах импорта угля</w:t>
            </w:r>
          </w:p>
        </w:tc>
        <w:tc>
          <w:tcPr>
            <w:tcW w:w="2438" w:type="dxa"/>
            <w:tcBorders>
              <w:top w:val="nil"/>
              <w:left w:val="nil"/>
              <w:bottom w:val="nil"/>
              <w:right w:val="nil"/>
            </w:tcBorders>
          </w:tcPr>
          <w:p w:rsidR="00C13049" w:rsidRDefault="00C13049">
            <w:pPr>
              <w:pStyle w:val="ConsPlusNormal"/>
            </w:pPr>
            <w:r>
              <w:t>ФТС России</w:t>
            </w:r>
          </w:p>
        </w:tc>
        <w:tc>
          <w:tcPr>
            <w:tcW w:w="3828" w:type="dxa"/>
            <w:tcBorders>
              <w:top w:val="nil"/>
              <w:left w:val="nil"/>
              <w:bottom w:val="nil"/>
              <w:right w:val="nil"/>
            </w:tcBorders>
          </w:tcPr>
          <w:p w:rsidR="00C13049" w:rsidRDefault="00C13049">
            <w:pPr>
              <w:pStyle w:val="ConsPlusNormal"/>
            </w:pPr>
            <w:r>
              <w:t>информация об объемах импорта угля, в том числе с указанием видов угля, стран-грузоотправителей</w:t>
            </w:r>
          </w:p>
        </w:tc>
        <w:tc>
          <w:tcPr>
            <w:tcW w:w="2494" w:type="dxa"/>
            <w:tcBorders>
              <w:top w:val="nil"/>
              <w:left w:val="nil"/>
              <w:bottom w:val="nil"/>
              <w:right w:val="nil"/>
            </w:tcBorders>
          </w:tcPr>
          <w:p w:rsidR="00C13049" w:rsidRDefault="00C13049">
            <w:pPr>
              <w:pStyle w:val="ConsPlusNormal"/>
            </w:pPr>
            <w:r>
              <w:t>ежемесячно, до 15-го числа месяца, следующего за отчетным периодом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3.12.</w:t>
            </w:r>
          </w:p>
        </w:tc>
        <w:tc>
          <w:tcPr>
            <w:tcW w:w="3005" w:type="dxa"/>
            <w:tcBorders>
              <w:top w:val="nil"/>
              <w:left w:val="nil"/>
              <w:bottom w:val="nil"/>
              <w:right w:val="nil"/>
            </w:tcBorders>
          </w:tcPr>
          <w:p w:rsidR="00C13049" w:rsidRDefault="00C13049">
            <w:pPr>
              <w:pStyle w:val="ConsPlusNormal"/>
            </w:pPr>
            <w:r>
              <w:t>Сведения об объемах отгрузки и о средних контрактных экспортных ценах на уголь и угольную продукцию по странам (в соответствии с базисными условиями FCA, FOB, CIF)</w:t>
            </w:r>
          </w:p>
        </w:tc>
        <w:tc>
          <w:tcPr>
            <w:tcW w:w="2438" w:type="dxa"/>
            <w:tcBorders>
              <w:top w:val="nil"/>
              <w:left w:val="nil"/>
              <w:bottom w:val="nil"/>
              <w:right w:val="nil"/>
            </w:tcBorders>
          </w:tcPr>
          <w:p w:rsidR="00C13049" w:rsidRDefault="00C13049">
            <w:pPr>
              <w:pStyle w:val="ConsPlusNormal"/>
            </w:pPr>
            <w:r>
              <w:t>ФТС России</w:t>
            </w:r>
          </w:p>
        </w:tc>
        <w:tc>
          <w:tcPr>
            <w:tcW w:w="3828" w:type="dxa"/>
            <w:tcBorders>
              <w:top w:val="nil"/>
              <w:left w:val="nil"/>
              <w:bottom w:val="nil"/>
              <w:right w:val="nil"/>
            </w:tcBorders>
          </w:tcPr>
          <w:p w:rsidR="00C13049" w:rsidRDefault="00C13049">
            <w:pPr>
              <w:pStyle w:val="ConsPlusNormal"/>
            </w:pPr>
            <w:r>
              <w:t>информация об объемах отгрузки и о средних контрактных экспортных ценах на уголь и угольную продукцию по странам (в соответствии с базисными условиями FCA, FOB, CIF)</w:t>
            </w:r>
          </w:p>
        </w:tc>
        <w:tc>
          <w:tcPr>
            <w:tcW w:w="2494" w:type="dxa"/>
            <w:tcBorders>
              <w:top w:val="nil"/>
              <w:left w:val="nil"/>
              <w:bottom w:val="nil"/>
              <w:right w:val="nil"/>
            </w:tcBorders>
          </w:tcPr>
          <w:p w:rsidR="00C13049" w:rsidRDefault="00C13049">
            <w:pPr>
              <w:pStyle w:val="ConsPlusNormal"/>
            </w:pPr>
            <w:r>
              <w:t>ежеквартально, до 25-го числа месяца, следующего за отчетным периодом</w:t>
            </w:r>
          </w:p>
        </w:tc>
      </w:tr>
      <w:tr w:rsidR="00C13049">
        <w:tblPrEx>
          <w:tblBorders>
            <w:insideH w:val="none" w:sz="0" w:space="0" w:color="auto"/>
            <w:insideV w:val="none" w:sz="0" w:space="0" w:color="auto"/>
          </w:tblBorders>
        </w:tblPrEx>
        <w:tc>
          <w:tcPr>
            <w:tcW w:w="12673" w:type="dxa"/>
            <w:gridSpan w:val="5"/>
            <w:tcBorders>
              <w:top w:val="nil"/>
              <w:left w:val="nil"/>
              <w:bottom w:val="nil"/>
              <w:right w:val="nil"/>
            </w:tcBorders>
          </w:tcPr>
          <w:p w:rsidR="00C13049" w:rsidRDefault="00C13049">
            <w:pPr>
              <w:pStyle w:val="ConsPlusNormal"/>
              <w:jc w:val="center"/>
              <w:outlineLvl w:val="1"/>
            </w:pPr>
            <w:r>
              <w:t>4. Формы сегмента в области электроэнергетики, теплоэнергетики, возобновляемых источников энергии</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4.1.</w:t>
            </w:r>
          </w:p>
        </w:tc>
        <w:tc>
          <w:tcPr>
            <w:tcW w:w="3005" w:type="dxa"/>
            <w:tcBorders>
              <w:top w:val="nil"/>
              <w:left w:val="nil"/>
              <w:bottom w:val="nil"/>
              <w:right w:val="nil"/>
            </w:tcBorders>
          </w:tcPr>
          <w:p w:rsidR="00C13049" w:rsidRDefault="00C13049">
            <w:pPr>
              <w:pStyle w:val="ConsPlusNormal"/>
            </w:pPr>
            <w:r>
              <w:t>Сведения о производстве, передаче, распределении и потреблении электрической энергии</w:t>
            </w:r>
          </w:p>
        </w:tc>
        <w:tc>
          <w:tcPr>
            <w:tcW w:w="2438" w:type="dxa"/>
            <w:tcBorders>
              <w:top w:val="nil"/>
              <w:left w:val="nil"/>
              <w:bottom w:val="nil"/>
              <w:right w:val="nil"/>
            </w:tcBorders>
          </w:tcPr>
          <w:p w:rsidR="00C13049" w:rsidRDefault="00C13049">
            <w:pPr>
              <w:pStyle w:val="ConsPlusNormal"/>
            </w:pPr>
            <w:r>
              <w:t>Росстат</w:t>
            </w:r>
          </w:p>
        </w:tc>
        <w:tc>
          <w:tcPr>
            <w:tcW w:w="3828" w:type="dxa"/>
            <w:tcBorders>
              <w:top w:val="nil"/>
              <w:left w:val="nil"/>
              <w:bottom w:val="nil"/>
              <w:right w:val="nil"/>
            </w:tcBorders>
          </w:tcPr>
          <w:p w:rsidR="00C13049" w:rsidRDefault="00C13049">
            <w:pPr>
              <w:pStyle w:val="ConsPlusNormal"/>
            </w:pPr>
            <w:r>
              <w:t>информация о балансе производства потребления электрической энергии, потреблении населением и потере электрической энергии, потреблении электрической энергии организациями по видам экономической деятельности</w:t>
            </w:r>
          </w:p>
        </w:tc>
        <w:tc>
          <w:tcPr>
            <w:tcW w:w="2494" w:type="dxa"/>
            <w:tcBorders>
              <w:top w:val="nil"/>
              <w:left w:val="nil"/>
              <w:bottom w:val="nil"/>
              <w:right w:val="nil"/>
            </w:tcBorders>
          </w:tcPr>
          <w:p w:rsidR="00C13049" w:rsidRDefault="00C13049">
            <w:pPr>
              <w:pStyle w:val="ConsPlusNormal"/>
            </w:pPr>
            <w:r>
              <w:t>ежегодно, не позднее 29 мая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4.2.</w:t>
            </w:r>
          </w:p>
        </w:tc>
        <w:tc>
          <w:tcPr>
            <w:tcW w:w="3005" w:type="dxa"/>
            <w:tcBorders>
              <w:top w:val="nil"/>
              <w:left w:val="nil"/>
              <w:bottom w:val="nil"/>
              <w:right w:val="nil"/>
            </w:tcBorders>
          </w:tcPr>
          <w:p w:rsidR="00C13049" w:rsidRDefault="00C13049">
            <w:pPr>
              <w:pStyle w:val="ConsPlusNormal"/>
            </w:pPr>
            <w:r>
              <w:t>Сведения о снабжении тепловой энергией</w:t>
            </w:r>
          </w:p>
        </w:tc>
        <w:tc>
          <w:tcPr>
            <w:tcW w:w="2438" w:type="dxa"/>
            <w:tcBorders>
              <w:top w:val="nil"/>
              <w:left w:val="nil"/>
              <w:bottom w:val="nil"/>
              <w:right w:val="nil"/>
            </w:tcBorders>
          </w:tcPr>
          <w:p w:rsidR="00C13049" w:rsidRDefault="00C13049">
            <w:pPr>
              <w:pStyle w:val="ConsPlusNormal"/>
            </w:pPr>
            <w:r>
              <w:t>Росстат</w:t>
            </w:r>
          </w:p>
        </w:tc>
        <w:tc>
          <w:tcPr>
            <w:tcW w:w="3828" w:type="dxa"/>
            <w:tcBorders>
              <w:top w:val="nil"/>
              <w:left w:val="nil"/>
              <w:bottom w:val="nil"/>
              <w:right w:val="nil"/>
            </w:tcBorders>
          </w:tcPr>
          <w:p w:rsidR="00C13049" w:rsidRDefault="00C13049">
            <w:pPr>
              <w:pStyle w:val="ConsPlusNormal"/>
            </w:pPr>
            <w:r>
              <w:t xml:space="preserve">информация о снабжении населения и </w:t>
            </w:r>
            <w:proofErr w:type="spellStart"/>
            <w:r>
              <w:t>бюджетофинансируемых</w:t>
            </w:r>
            <w:proofErr w:type="spellEnd"/>
            <w:r>
              <w:t xml:space="preserve"> организаций </w:t>
            </w:r>
            <w:proofErr w:type="spellStart"/>
            <w:r>
              <w:t>теплоэнергией</w:t>
            </w:r>
            <w:proofErr w:type="spellEnd"/>
            <w:r>
              <w:t xml:space="preserve"> и горячим водоснабжением, структуре, характеристиках источников тепловой энергии и тепловых сетей, а также об энергетической эффективности и энергосбережении на объектах в системах теплоснабжения</w:t>
            </w:r>
          </w:p>
        </w:tc>
        <w:tc>
          <w:tcPr>
            <w:tcW w:w="2494" w:type="dxa"/>
            <w:tcBorders>
              <w:top w:val="nil"/>
              <w:left w:val="nil"/>
              <w:bottom w:val="nil"/>
              <w:right w:val="nil"/>
            </w:tcBorders>
          </w:tcPr>
          <w:p w:rsidR="00C13049" w:rsidRDefault="00C13049">
            <w:pPr>
              <w:pStyle w:val="ConsPlusNormal"/>
            </w:pPr>
            <w:r>
              <w:t>ежегодно, не позднее 25 апреля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4.3.</w:t>
            </w:r>
          </w:p>
        </w:tc>
        <w:tc>
          <w:tcPr>
            <w:tcW w:w="3005" w:type="dxa"/>
            <w:tcBorders>
              <w:top w:val="nil"/>
              <w:left w:val="nil"/>
              <w:bottom w:val="nil"/>
              <w:right w:val="nil"/>
            </w:tcBorders>
          </w:tcPr>
          <w:p w:rsidR="00C13049" w:rsidRDefault="00C13049">
            <w:pPr>
              <w:pStyle w:val="ConsPlusNormal"/>
            </w:pPr>
            <w:r>
              <w:t xml:space="preserve">Сведения о сводном прогнозном балансе производства и поставок электрической энергии и мощности в рамках Единой энергетической системы России по субъектам </w:t>
            </w:r>
            <w:r>
              <w:lastRenderedPageBreak/>
              <w:t>Российской Федерации</w:t>
            </w:r>
          </w:p>
        </w:tc>
        <w:tc>
          <w:tcPr>
            <w:tcW w:w="2438" w:type="dxa"/>
            <w:tcBorders>
              <w:top w:val="nil"/>
              <w:left w:val="nil"/>
              <w:bottom w:val="nil"/>
              <w:right w:val="nil"/>
            </w:tcBorders>
          </w:tcPr>
          <w:p w:rsidR="00C13049" w:rsidRDefault="00C13049">
            <w:pPr>
              <w:pStyle w:val="ConsPlusNormal"/>
            </w:pPr>
            <w:r>
              <w:lastRenderedPageBreak/>
              <w:t>ФАС России</w:t>
            </w:r>
          </w:p>
        </w:tc>
        <w:tc>
          <w:tcPr>
            <w:tcW w:w="3828" w:type="dxa"/>
            <w:tcBorders>
              <w:top w:val="nil"/>
              <w:left w:val="nil"/>
              <w:bottom w:val="nil"/>
              <w:right w:val="nil"/>
            </w:tcBorders>
          </w:tcPr>
          <w:p w:rsidR="00C13049" w:rsidRDefault="00C13049">
            <w:pPr>
              <w:pStyle w:val="ConsPlusNormal"/>
            </w:pPr>
            <w:proofErr w:type="gramStart"/>
            <w:r>
              <w:t xml:space="preserve">информация о показателях утвержденного на предстоящий период регулирования сводного прогнозного баланса производства и поставок электрической энергии и мощности в рамках Единой энергетической системы России по </w:t>
            </w:r>
            <w:r>
              <w:lastRenderedPageBreak/>
              <w:t>субъектам Российской Федерации, в том числе объемы производства электрической и тепловой энергии, объемы потребления электрической энергии и мощности, объемы потребления электрической энергии и мощности населением, объемы технологического расхода (потерь) электрической энергии и мощности в электрических</w:t>
            </w:r>
            <w:proofErr w:type="gramEnd"/>
            <w:r>
              <w:t xml:space="preserve"> </w:t>
            </w:r>
            <w:proofErr w:type="gramStart"/>
            <w:r>
              <w:t>сетях, объемы заявленной мощности потребителей, объемы электрической энергии и мощности, поставляемой субъектами оптового рынка электрической энергии и мощности - производителями электрической энергии в целях обеспечения потребления электрической энергии населением, объемы межгосударственной передачи электрической энергии</w:t>
            </w:r>
            <w:proofErr w:type="gramEnd"/>
          </w:p>
        </w:tc>
        <w:tc>
          <w:tcPr>
            <w:tcW w:w="2494" w:type="dxa"/>
            <w:tcBorders>
              <w:top w:val="nil"/>
              <w:left w:val="nil"/>
              <w:bottom w:val="nil"/>
              <w:right w:val="nil"/>
            </w:tcBorders>
          </w:tcPr>
          <w:p w:rsidR="00C13049" w:rsidRDefault="00C13049">
            <w:pPr>
              <w:pStyle w:val="ConsPlusNormal"/>
            </w:pPr>
            <w:r>
              <w:lastRenderedPageBreak/>
              <w:t>ежегодно, не позднее 15 июля года, предшествующего периоду регулирования,</w:t>
            </w:r>
          </w:p>
          <w:p w:rsidR="00C13049" w:rsidRDefault="00C13049">
            <w:pPr>
              <w:pStyle w:val="ConsPlusNormal"/>
            </w:pPr>
            <w:r>
              <w:t xml:space="preserve">в течение года (не позднее 14 дней после принятия решения о </w:t>
            </w:r>
            <w:r>
              <w:lastRenderedPageBreak/>
              <w:t>внесении изменений в сводный прогнозный баланс производства и поставок электрической энергии и мощности на период регулирования)</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4.4.</w:t>
            </w:r>
          </w:p>
        </w:tc>
        <w:tc>
          <w:tcPr>
            <w:tcW w:w="3005" w:type="dxa"/>
            <w:tcBorders>
              <w:top w:val="nil"/>
              <w:left w:val="nil"/>
              <w:bottom w:val="nil"/>
              <w:right w:val="nil"/>
            </w:tcBorders>
          </w:tcPr>
          <w:p w:rsidR="00C13049" w:rsidRDefault="00C13049">
            <w:pPr>
              <w:pStyle w:val="ConsPlusNormal"/>
            </w:pPr>
            <w:r>
              <w:t>Сведения о сводных предложениях субъекта Российской Федерации по показателям баланса производства и потребления электрической энергии и мощности</w:t>
            </w:r>
          </w:p>
        </w:tc>
        <w:tc>
          <w:tcPr>
            <w:tcW w:w="2438" w:type="dxa"/>
            <w:tcBorders>
              <w:top w:val="nil"/>
              <w:left w:val="nil"/>
              <w:bottom w:val="nil"/>
              <w:right w:val="nil"/>
            </w:tcBorders>
          </w:tcPr>
          <w:p w:rsidR="00C13049" w:rsidRDefault="00C13049">
            <w:pPr>
              <w:pStyle w:val="ConsPlusNormal"/>
            </w:pPr>
            <w:r>
              <w:t>ФАС России</w:t>
            </w:r>
          </w:p>
        </w:tc>
        <w:tc>
          <w:tcPr>
            <w:tcW w:w="3828" w:type="dxa"/>
            <w:tcBorders>
              <w:top w:val="nil"/>
              <w:left w:val="nil"/>
              <w:bottom w:val="nil"/>
              <w:right w:val="nil"/>
            </w:tcBorders>
          </w:tcPr>
          <w:p w:rsidR="00C13049" w:rsidRDefault="00C13049">
            <w:pPr>
              <w:pStyle w:val="ConsPlusNormal"/>
            </w:pPr>
            <w:proofErr w:type="gramStart"/>
            <w:r>
              <w:t xml:space="preserve">информация о сводных предложениях субъекта Российской Федерации по показателям баланса производства и потребления электрической энергии и мощности, в том числе объемы производства электрической и тепловой энергии, объемы потребления электрической энергии и мощности - всего по субъекту Российской Федерации, объемы покупки электрической энергии и мощности покупателями оптового и </w:t>
            </w:r>
            <w:r>
              <w:lastRenderedPageBreak/>
              <w:t>розничного рынков, объемы потребления электрической энергии и мощности электростанциями, объемы потребления электрической энергии и</w:t>
            </w:r>
            <w:proofErr w:type="gramEnd"/>
            <w:r>
              <w:t xml:space="preserve"> мощности населением, объемы технологического расхода (потерь) электрической энергии и мощности в электрических сетях, объемы заявленной мощности потребителей, объемы полезного отпуска электрической энергии потребителям с указанием аналогичных фактических показателей </w:t>
            </w:r>
            <w:proofErr w:type="gramStart"/>
            <w:r>
              <w:t>за</w:t>
            </w:r>
            <w:proofErr w:type="gramEnd"/>
            <w:r>
              <w:t xml:space="preserve"> предшествующие 2 года</w:t>
            </w:r>
          </w:p>
        </w:tc>
        <w:tc>
          <w:tcPr>
            <w:tcW w:w="2494" w:type="dxa"/>
            <w:tcBorders>
              <w:top w:val="nil"/>
              <w:left w:val="nil"/>
              <w:bottom w:val="nil"/>
              <w:right w:val="nil"/>
            </w:tcBorders>
          </w:tcPr>
          <w:p w:rsidR="00C13049" w:rsidRDefault="00C13049">
            <w:pPr>
              <w:pStyle w:val="ConsPlusNormal"/>
            </w:pPr>
            <w:r>
              <w:lastRenderedPageBreak/>
              <w:t>ежегодно, до 1 мая года, предшествующего периоду регулирования</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4.5.</w:t>
            </w:r>
          </w:p>
        </w:tc>
        <w:tc>
          <w:tcPr>
            <w:tcW w:w="3005" w:type="dxa"/>
            <w:tcBorders>
              <w:top w:val="nil"/>
              <w:left w:val="nil"/>
              <w:bottom w:val="nil"/>
              <w:right w:val="nil"/>
            </w:tcBorders>
          </w:tcPr>
          <w:p w:rsidR="00C13049" w:rsidRDefault="00C13049">
            <w:pPr>
              <w:pStyle w:val="ConsPlusNormal"/>
            </w:pPr>
            <w:r>
              <w:t>Сведения о предельных уровнях тарифов на тепловую энергию (мощность), производимую в режиме комбинированной выработки электрической и тепловой энергии источниками тепловой энергии</w:t>
            </w:r>
          </w:p>
        </w:tc>
        <w:tc>
          <w:tcPr>
            <w:tcW w:w="2438" w:type="dxa"/>
            <w:tcBorders>
              <w:top w:val="nil"/>
              <w:left w:val="nil"/>
              <w:bottom w:val="nil"/>
              <w:right w:val="nil"/>
            </w:tcBorders>
          </w:tcPr>
          <w:p w:rsidR="00C13049" w:rsidRDefault="00C13049">
            <w:pPr>
              <w:pStyle w:val="ConsPlusNormal"/>
            </w:pPr>
            <w:r>
              <w:t>ФАС России</w:t>
            </w:r>
          </w:p>
        </w:tc>
        <w:tc>
          <w:tcPr>
            <w:tcW w:w="3828" w:type="dxa"/>
            <w:tcBorders>
              <w:top w:val="nil"/>
              <w:left w:val="nil"/>
              <w:bottom w:val="nil"/>
              <w:right w:val="nil"/>
            </w:tcBorders>
          </w:tcPr>
          <w:p w:rsidR="00C13049" w:rsidRDefault="00C13049">
            <w:pPr>
              <w:pStyle w:val="ConsPlusNormal"/>
            </w:pPr>
            <w:r>
              <w:t>информация о величине предельных уровней цен (тарифов), утверждаемых в соответствии с законодательством Российской Федерации на период регулирования</w:t>
            </w:r>
          </w:p>
        </w:tc>
        <w:tc>
          <w:tcPr>
            <w:tcW w:w="2494" w:type="dxa"/>
            <w:tcBorders>
              <w:top w:val="nil"/>
              <w:left w:val="nil"/>
              <w:bottom w:val="nil"/>
              <w:right w:val="nil"/>
            </w:tcBorders>
          </w:tcPr>
          <w:p w:rsidR="00C13049" w:rsidRDefault="00C13049">
            <w:pPr>
              <w:pStyle w:val="ConsPlusNormal"/>
            </w:pPr>
            <w:r>
              <w:t>в течение года, не позднее 30 дней после государственной регистрации принятых решений об утверждении предельных уровней цен (тарифов) на текущий период регулирования</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4.6.</w:t>
            </w:r>
          </w:p>
        </w:tc>
        <w:tc>
          <w:tcPr>
            <w:tcW w:w="3005" w:type="dxa"/>
            <w:tcBorders>
              <w:top w:val="nil"/>
              <w:left w:val="nil"/>
              <w:bottom w:val="nil"/>
              <w:right w:val="nil"/>
            </w:tcBorders>
          </w:tcPr>
          <w:p w:rsidR="00C13049" w:rsidRDefault="00C13049">
            <w:pPr>
              <w:pStyle w:val="ConsPlusNormal"/>
            </w:pPr>
            <w:r>
              <w:t>Сведения о величине перекрестного субсидирования в электросетевом комплексе</w:t>
            </w:r>
          </w:p>
        </w:tc>
        <w:tc>
          <w:tcPr>
            <w:tcW w:w="2438" w:type="dxa"/>
            <w:tcBorders>
              <w:top w:val="nil"/>
              <w:left w:val="nil"/>
              <w:bottom w:val="nil"/>
              <w:right w:val="nil"/>
            </w:tcBorders>
          </w:tcPr>
          <w:p w:rsidR="00C13049" w:rsidRDefault="00C13049">
            <w:pPr>
              <w:pStyle w:val="ConsPlusNormal"/>
            </w:pPr>
            <w:r>
              <w:t>ФАС России</w:t>
            </w:r>
          </w:p>
        </w:tc>
        <w:tc>
          <w:tcPr>
            <w:tcW w:w="3828" w:type="dxa"/>
            <w:tcBorders>
              <w:top w:val="nil"/>
              <w:left w:val="nil"/>
              <w:bottom w:val="nil"/>
              <w:right w:val="nil"/>
            </w:tcBorders>
          </w:tcPr>
          <w:p w:rsidR="00C13049" w:rsidRDefault="00C13049">
            <w:pPr>
              <w:pStyle w:val="ConsPlusNormal"/>
            </w:pPr>
            <w:r>
              <w:t>информация об объемах перекрестного субсидирования регулируемых цен (тарифов) на электрическую энергию для населения и приравненных к нему категорий потребителей</w:t>
            </w:r>
          </w:p>
        </w:tc>
        <w:tc>
          <w:tcPr>
            <w:tcW w:w="2494" w:type="dxa"/>
            <w:tcBorders>
              <w:top w:val="nil"/>
              <w:left w:val="nil"/>
              <w:bottom w:val="nil"/>
              <w:right w:val="nil"/>
            </w:tcBorders>
          </w:tcPr>
          <w:p w:rsidR="00C13049" w:rsidRDefault="00C13049">
            <w:pPr>
              <w:pStyle w:val="ConsPlusNormal"/>
            </w:pPr>
            <w:r>
              <w:t>ежегодно, до 10 марта (оперативные данные) и до 1 июля (отчетные данные) года, на который утверждены регулируемые цены (тарифы)</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4.7.</w:t>
            </w:r>
          </w:p>
        </w:tc>
        <w:tc>
          <w:tcPr>
            <w:tcW w:w="3005" w:type="dxa"/>
            <w:tcBorders>
              <w:top w:val="nil"/>
              <w:left w:val="nil"/>
              <w:bottom w:val="nil"/>
              <w:right w:val="nil"/>
            </w:tcBorders>
          </w:tcPr>
          <w:p w:rsidR="00C13049" w:rsidRDefault="00C13049">
            <w:pPr>
              <w:pStyle w:val="ConsPlusNormal"/>
            </w:pPr>
            <w:r>
              <w:t>Сведения об утвержденных ценах (тарифах) на электрическую энергию (мощность)</w:t>
            </w:r>
          </w:p>
        </w:tc>
        <w:tc>
          <w:tcPr>
            <w:tcW w:w="2438" w:type="dxa"/>
            <w:tcBorders>
              <w:top w:val="nil"/>
              <w:left w:val="nil"/>
              <w:bottom w:val="nil"/>
              <w:right w:val="nil"/>
            </w:tcBorders>
          </w:tcPr>
          <w:p w:rsidR="00C13049" w:rsidRDefault="00C13049">
            <w:pPr>
              <w:pStyle w:val="ConsPlusNormal"/>
            </w:pPr>
            <w:r>
              <w:t>ФАС России</w:t>
            </w:r>
          </w:p>
        </w:tc>
        <w:tc>
          <w:tcPr>
            <w:tcW w:w="3828" w:type="dxa"/>
            <w:tcBorders>
              <w:top w:val="nil"/>
              <w:left w:val="nil"/>
              <w:bottom w:val="nil"/>
              <w:right w:val="nil"/>
            </w:tcBorders>
          </w:tcPr>
          <w:p w:rsidR="00C13049" w:rsidRDefault="00C13049">
            <w:pPr>
              <w:pStyle w:val="ConsPlusNormal"/>
            </w:pPr>
            <w:proofErr w:type="gramStart"/>
            <w:r>
              <w:t>информация о величине цен (тарифов) на электрическую энергию (мощность), утверждаемых в соответствии с законодательством Российской Федерации на период регулирования, в том числе цены на электрическую энергию и мощность, производимые с использованием генерирующих объектов, поставляющих мощность в вынужденном режиме, цены (тарифы)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w:t>
            </w:r>
            <w:proofErr w:type="gramEnd"/>
            <w:r>
              <w:t xml:space="preserve"> </w:t>
            </w:r>
            <w:proofErr w:type="gramStart"/>
            <w:r>
              <w:t>зонах) оптового рынка электрической энергии (мощности) (на год, рублей/(</w:t>
            </w:r>
            <w:proofErr w:type="spellStart"/>
            <w:r>
              <w:t>МВТ·ч</w:t>
            </w:r>
            <w:proofErr w:type="spellEnd"/>
            <w:r>
              <w:t>) (без НДС), цены (тарифы) на электрическую энергию (мощность) в неценовых зонах оптового рынка, поставляемую в электроэнергетические системы иностранных государств и приобретаемую у них в целях экспорта или импорта на год, цены на мощность, поставляемую по договорам купли-продажи (поставки) мощности на оптовый рынок электрической энергии (мощности) с использованием новых объектов</w:t>
            </w:r>
            <w:proofErr w:type="gramEnd"/>
            <w:r>
              <w:t xml:space="preserve"> </w:t>
            </w:r>
            <w:proofErr w:type="gramStart"/>
            <w:r>
              <w:t xml:space="preserve">атомных станций и гидроэлектростанций на год, </w:t>
            </w:r>
            <w:r>
              <w:lastRenderedPageBreak/>
              <w:t>индикативные цены на электрическую энергию и на мощность,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w:t>
            </w:r>
            <w:proofErr w:type="spellStart"/>
            <w:r>
              <w:t>энергоснабжающими</w:t>
            </w:r>
            <w:proofErr w:type="spellEnd"/>
            <w:r>
              <w:t xml:space="preserve"> организациями, </w:t>
            </w:r>
            <w:proofErr w:type="spellStart"/>
            <w:r>
              <w:t>энергосбытовыми</w:t>
            </w:r>
            <w:proofErr w:type="spellEnd"/>
            <w:r>
              <w:t xml:space="preserve"> организациями, к числу покупателей электрической энергии (мощности) которых относятся население и (или</w:t>
            </w:r>
            <w:proofErr w:type="gramEnd"/>
            <w:r>
              <w:t xml:space="preserve">) </w:t>
            </w:r>
            <w:proofErr w:type="gramStart"/>
            <w:r>
              <w:t xml:space="preserve">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определенными Правительством Российской Федерации в соответствии с Федеральным </w:t>
            </w:r>
            <w:hyperlink r:id="rId10" w:history="1">
              <w:r>
                <w:rPr>
                  <w:color w:val="0000FF"/>
                </w:rPr>
                <w:t>законом</w:t>
              </w:r>
            </w:hyperlink>
            <w:r>
              <w:t xml:space="preserve"> "Об электроэнергетике"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в соответствии с Федеральным </w:t>
            </w:r>
            <w:hyperlink r:id="rId11" w:history="1">
              <w:r>
                <w:rPr>
                  <w:color w:val="0000FF"/>
                </w:rPr>
                <w:t>законом</w:t>
              </w:r>
            </w:hyperlink>
            <w:r>
              <w:t xml:space="preserve"> "Об электроэнергетике</w:t>
            </w:r>
            <w:proofErr w:type="gramEnd"/>
            <w:r>
              <w:t xml:space="preserve">" </w:t>
            </w:r>
            <w:proofErr w:type="gramStart"/>
            <w:r>
              <w:t xml:space="preserve">установлены особенности функционирования </w:t>
            </w:r>
            <w:r>
              <w:lastRenderedPageBreak/>
              <w:t>оптового и розничных рынков, на год, предельные минимальные и максимальные уровни тарифов на электрическую энергию (мощность), поставляемую населению и приравненным к нему категориям потребителей по субъектам Российской Федерации на год, предельные минимальные и максимальные уровни тарифов на услуги по передаче электрической энергии на год, предельные минимальные и максимальные уровни тарифов на электрическую энергию (мощность), поставляемую покупателям на</w:t>
            </w:r>
            <w:proofErr w:type="gramEnd"/>
            <w:r>
              <w:t xml:space="preserve"> </w:t>
            </w:r>
            <w:proofErr w:type="gramStart"/>
            <w:r>
              <w:t>розничных рынках на территориях, не объединенных в ценовые зоны оптового рынка на год в среднем по субъекту Российской Федерации, тарифы на услуги, оказываемые акционерным обществом "Системный оператор Единой энергетической системы", на год, тарифы на услуги коммерческого оператора, оказываемые акционерным обществом "Администратор торговой системы оптового рынка электроэнергии", на год</w:t>
            </w:r>
            <w:proofErr w:type="gramEnd"/>
          </w:p>
        </w:tc>
        <w:tc>
          <w:tcPr>
            <w:tcW w:w="2494" w:type="dxa"/>
            <w:tcBorders>
              <w:top w:val="nil"/>
              <w:left w:val="nil"/>
              <w:bottom w:val="nil"/>
              <w:right w:val="nil"/>
            </w:tcBorders>
          </w:tcPr>
          <w:p w:rsidR="00C13049" w:rsidRDefault="00C13049">
            <w:pPr>
              <w:pStyle w:val="ConsPlusNormal"/>
            </w:pPr>
            <w:r>
              <w:lastRenderedPageBreak/>
              <w:t>ежегодно, до 28 февраля года, на который утверждены цены (тарифы),</w:t>
            </w:r>
          </w:p>
          <w:p w:rsidR="00C13049" w:rsidRDefault="00C13049">
            <w:pPr>
              <w:pStyle w:val="ConsPlusNormal"/>
            </w:pPr>
            <w:proofErr w:type="gramStart"/>
            <w:r>
              <w:t xml:space="preserve">в течение года, не позднее 14 дней после принятия решений, предусмотренных </w:t>
            </w:r>
            <w:hyperlink r:id="rId12" w:history="1">
              <w:r>
                <w:rPr>
                  <w:color w:val="0000FF"/>
                </w:rPr>
                <w:t>пунктом 7</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либо после принятия решений о пересмотре цен (тарифов) на текущий год</w:t>
            </w:r>
            <w:proofErr w:type="gramEnd"/>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4.8.</w:t>
            </w:r>
          </w:p>
        </w:tc>
        <w:tc>
          <w:tcPr>
            <w:tcW w:w="3005" w:type="dxa"/>
            <w:tcBorders>
              <w:top w:val="nil"/>
              <w:left w:val="nil"/>
              <w:bottom w:val="nil"/>
              <w:right w:val="nil"/>
            </w:tcBorders>
          </w:tcPr>
          <w:p w:rsidR="00C13049" w:rsidRDefault="00C13049">
            <w:pPr>
              <w:pStyle w:val="ConsPlusNormal"/>
            </w:pPr>
            <w:r>
              <w:t xml:space="preserve">Сведения о </w:t>
            </w:r>
            <w:proofErr w:type="gramStart"/>
            <w:r>
              <w:t>решениях</w:t>
            </w:r>
            <w:proofErr w:type="gramEnd"/>
            <w:r>
              <w:t xml:space="preserve"> об утверждении инвестиционных программ (изменений, вносимых в </w:t>
            </w:r>
            <w:r>
              <w:lastRenderedPageBreak/>
              <w:t>инвестиционные программы) субъектов электроэнергетики</w:t>
            </w:r>
          </w:p>
        </w:tc>
        <w:tc>
          <w:tcPr>
            <w:tcW w:w="2438" w:type="dxa"/>
            <w:tcBorders>
              <w:top w:val="nil"/>
              <w:left w:val="nil"/>
              <w:bottom w:val="nil"/>
              <w:right w:val="nil"/>
            </w:tcBorders>
          </w:tcPr>
          <w:p w:rsidR="00C13049" w:rsidRDefault="00C13049">
            <w:pPr>
              <w:pStyle w:val="ConsPlusNormal"/>
            </w:pPr>
            <w:r>
              <w:lastRenderedPageBreak/>
              <w:t xml:space="preserve">орган исполнительной власти субъекта Российской Федерации, уполномоченный на </w:t>
            </w:r>
            <w:r>
              <w:lastRenderedPageBreak/>
              <w:t>утверждение инвестиционных программ субъектов электроэнергетики</w:t>
            </w:r>
          </w:p>
        </w:tc>
        <w:tc>
          <w:tcPr>
            <w:tcW w:w="3828" w:type="dxa"/>
            <w:tcBorders>
              <w:top w:val="nil"/>
              <w:left w:val="nil"/>
              <w:bottom w:val="nil"/>
              <w:right w:val="nil"/>
            </w:tcBorders>
          </w:tcPr>
          <w:p w:rsidR="00C13049" w:rsidRDefault="00C13049">
            <w:pPr>
              <w:pStyle w:val="ConsPlusNormal"/>
            </w:pPr>
            <w:proofErr w:type="gramStart"/>
            <w:r>
              <w:lastRenderedPageBreak/>
              <w:t xml:space="preserve">информация о решениях органов исполнительной власти субъектов Российской Федерации об утверждении инвестиционных </w:t>
            </w:r>
            <w:r>
              <w:lastRenderedPageBreak/>
              <w:t>программ (изменений, вносимых в инвестиционные программы) субъектов электроэнергетики, включая реквизиты решений,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w:t>
            </w:r>
            <w:proofErr w:type="gramEnd"/>
            <w:r>
              <w:t xml:space="preserve"> бюджетной системы Российской Федерации) по каждому инвестиционному проекту, плановые показатели реализации инвестиционной программы на период ее реализации, план принятия к бухгалтерскому учету основных средств (в натуральном и стоимостном выражении) и нематериальных активов (в стоимостном выражении)</w:t>
            </w:r>
          </w:p>
        </w:tc>
        <w:tc>
          <w:tcPr>
            <w:tcW w:w="2494" w:type="dxa"/>
            <w:tcBorders>
              <w:top w:val="nil"/>
              <w:left w:val="nil"/>
              <w:bottom w:val="nil"/>
              <w:right w:val="nil"/>
            </w:tcBorders>
          </w:tcPr>
          <w:p w:rsidR="00C13049" w:rsidRDefault="00C13049">
            <w:pPr>
              <w:pStyle w:val="ConsPlusNormal"/>
            </w:pPr>
            <w:r>
              <w:lastRenderedPageBreak/>
              <w:t xml:space="preserve">в течение года (в течение 10 рабочих дней со дня принятия решения об </w:t>
            </w:r>
            <w:r>
              <w:lastRenderedPageBreak/>
              <w:t>утверждении инвестиционной программы субъекта электроэнергетики и (или) изменений, вносимых в инвестиционную программу субъекта электроэнергетики)</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4.9.</w:t>
            </w:r>
          </w:p>
        </w:tc>
        <w:tc>
          <w:tcPr>
            <w:tcW w:w="3005" w:type="dxa"/>
            <w:tcBorders>
              <w:top w:val="nil"/>
              <w:left w:val="nil"/>
              <w:bottom w:val="nil"/>
              <w:right w:val="nil"/>
            </w:tcBorders>
          </w:tcPr>
          <w:p w:rsidR="00C13049" w:rsidRDefault="00C13049">
            <w:pPr>
              <w:pStyle w:val="ConsPlusNormal"/>
            </w:pPr>
            <w:r>
              <w:t>Сведения об утверждении (актуализации) схем теплоснабжения поселений, городских округов и городов федерального значения</w:t>
            </w:r>
          </w:p>
        </w:tc>
        <w:tc>
          <w:tcPr>
            <w:tcW w:w="2438" w:type="dxa"/>
            <w:tcBorders>
              <w:top w:val="nil"/>
              <w:left w:val="nil"/>
              <w:bottom w:val="nil"/>
              <w:right w:val="nil"/>
            </w:tcBorders>
          </w:tcPr>
          <w:p w:rsidR="00C13049" w:rsidRDefault="00C13049">
            <w:pPr>
              <w:pStyle w:val="ConsPlusNormal"/>
            </w:pPr>
            <w:r>
              <w:t xml:space="preserve">орган исполнительной власти субъекта Российской Федерации, осуществляющий мониторинг разработки и утверждения схем теплоснабжения поселений, городских округов с численностью населения менее чем 500 тысяч человек, в </w:t>
            </w:r>
            <w:r>
              <w:lastRenderedPageBreak/>
              <w:t>отношении схем (актуализированных схем) теплоснабжения поселений, городских округов численностью населения 10 тыс. человек и более, а также городов федерального значения</w:t>
            </w:r>
          </w:p>
        </w:tc>
        <w:tc>
          <w:tcPr>
            <w:tcW w:w="3828" w:type="dxa"/>
            <w:tcBorders>
              <w:top w:val="nil"/>
              <w:left w:val="nil"/>
              <w:bottom w:val="nil"/>
              <w:right w:val="nil"/>
            </w:tcBorders>
          </w:tcPr>
          <w:p w:rsidR="00C13049" w:rsidRDefault="00C13049">
            <w:pPr>
              <w:pStyle w:val="ConsPlusNormal"/>
            </w:pPr>
            <w:proofErr w:type="gramStart"/>
            <w:r>
              <w:lastRenderedPageBreak/>
              <w:t xml:space="preserve">информация за отчетный год об утвержденных (актуализированных) схемах теплоснабжения поселений и городских округов с численностью населения от 10 тыс. человек и более и городов федерального значения, по муниципальным образованиям с указанием наименования муниципального образования, интернет-адреса размещения документов, схемы теплоснабжения, </w:t>
            </w:r>
            <w:r>
              <w:lastRenderedPageBreak/>
              <w:t>номера и даты акта, которым утверждена (актуализирована) схема теплоснабжения, основная информация о единых теплоснабжающих организациях поселений и городских округов с указанием</w:t>
            </w:r>
            <w:proofErr w:type="gramEnd"/>
            <w:r>
              <w:t xml:space="preserve"> зоны их действия, теплоснабжающих </w:t>
            </w:r>
            <w:proofErr w:type="gramStart"/>
            <w:r>
              <w:t>организациях</w:t>
            </w:r>
            <w:proofErr w:type="gramEnd"/>
            <w:r>
              <w:t>, функционирующих в зонах их действия (информация представляется по территориям поселений, городским округам в установленных границах)</w:t>
            </w:r>
          </w:p>
        </w:tc>
        <w:tc>
          <w:tcPr>
            <w:tcW w:w="2494" w:type="dxa"/>
            <w:tcBorders>
              <w:top w:val="nil"/>
              <w:left w:val="nil"/>
              <w:bottom w:val="nil"/>
              <w:right w:val="nil"/>
            </w:tcBorders>
          </w:tcPr>
          <w:p w:rsidR="00C13049" w:rsidRDefault="00C13049">
            <w:pPr>
              <w:pStyle w:val="ConsPlusNormal"/>
            </w:pPr>
            <w:r>
              <w:lastRenderedPageBreak/>
              <w:t>ежегодно, до 1 августа текущего года</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4.10.</w:t>
            </w:r>
          </w:p>
        </w:tc>
        <w:tc>
          <w:tcPr>
            <w:tcW w:w="3005" w:type="dxa"/>
            <w:tcBorders>
              <w:top w:val="nil"/>
              <w:left w:val="nil"/>
              <w:bottom w:val="nil"/>
              <w:right w:val="nil"/>
            </w:tcBorders>
          </w:tcPr>
          <w:p w:rsidR="00C13049" w:rsidRDefault="00C13049">
            <w:pPr>
              <w:pStyle w:val="ConsPlusNormal"/>
            </w:pPr>
            <w:r>
              <w:t>Сведения об установленных ценах (тарифах) на тепловую энергию (мощность), теплоноситель, на услуги по передаче тепловой энергии, теплоносителя</w:t>
            </w:r>
          </w:p>
        </w:tc>
        <w:tc>
          <w:tcPr>
            <w:tcW w:w="2438" w:type="dxa"/>
            <w:tcBorders>
              <w:top w:val="nil"/>
              <w:left w:val="nil"/>
              <w:bottom w:val="nil"/>
              <w:right w:val="nil"/>
            </w:tcBorders>
          </w:tcPr>
          <w:p w:rsidR="00C13049" w:rsidRDefault="00C13049">
            <w:pPr>
              <w:pStyle w:val="ConsPlusNormal"/>
            </w:pPr>
            <w:r>
              <w:t>уполномоченный орган исполнительной власти субъекта Российской Федерации в области государственного регулирования цен (тарифов) поселений, городских округов с численностью населения от 10 тыс. человек и более, а также городов федерального значения</w:t>
            </w:r>
          </w:p>
        </w:tc>
        <w:tc>
          <w:tcPr>
            <w:tcW w:w="3828" w:type="dxa"/>
            <w:tcBorders>
              <w:top w:val="nil"/>
              <w:left w:val="nil"/>
              <w:bottom w:val="nil"/>
              <w:right w:val="nil"/>
            </w:tcBorders>
          </w:tcPr>
          <w:p w:rsidR="00C13049" w:rsidRDefault="00C13049">
            <w:pPr>
              <w:pStyle w:val="ConsPlusNormal"/>
            </w:pPr>
            <w:proofErr w:type="gramStart"/>
            <w:r>
              <w:t xml:space="preserve">информация об утвержденных в соответствии с законодательством Российской Федерации ценах (тарифах) на тепловую энергию (мощность), теплоноситель, на услуги по передаче тепловой энергии, теплоносителя, на тепловую энергию (мощность), теплоноситель, поставляемые теплоснабжающим, </w:t>
            </w:r>
            <w:proofErr w:type="spellStart"/>
            <w:r>
              <w:t>теплосетевым</w:t>
            </w:r>
            <w:proofErr w:type="spellEnd"/>
            <w:r>
              <w:t xml:space="preserve"> организациям, приобретающим тепловую энергию (мощность), теплоноситель с целью компенсации потерь тепловой энергии, теплоносителя, теплоноситель (вода, пар), поставляемый потребителям, другим теплоснабжающим организациям, плата за услуги по поддержанию резервной тепловой мощности</w:t>
            </w:r>
            <w:proofErr w:type="gramEnd"/>
            <w:r>
              <w:t xml:space="preserve"> при отсутствии потребления тепловой энергии (мощности), теплоносителя </w:t>
            </w:r>
            <w:r>
              <w:lastRenderedPageBreak/>
              <w:t>для отдельных категорий (групп) социально значимых потребителей (в разбивке по полугодиям на период регулирования)</w:t>
            </w:r>
          </w:p>
        </w:tc>
        <w:tc>
          <w:tcPr>
            <w:tcW w:w="2494" w:type="dxa"/>
            <w:tcBorders>
              <w:top w:val="nil"/>
              <w:left w:val="nil"/>
              <w:bottom w:val="nil"/>
              <w:right w:val="nil"/>
            </w:tcBorders>
          </w:tcPr>
          <w:p w:rsidR="00C13049" w:rsidRDefault="00C13049">
            <w:pPr>
              <w:pStyle w:val="ConsPlusNormal"/>
            </w:pPr>
            <w:r>
              <w:lastRenderedPageBreak/>
              <w:t>ежегодно, до 15 февраля года, на который утверждены цены (тарифы),</w:t>
            </w:r>
          </w:p>
          <w:p w:rsidR="00C13049" w:rsidRDefault="00C13049">
            <w:pPr>
              <w:pStyle w:val="ConsPlusNormal"/>
            </w:pPr>
            <w:r>
              <w:t xml:space="preserve">в течение года, не позднее 14 дней после принятия решений, предусмотренных </w:t>
            </w:r>
            <w:hyperlink r:id="rId13" w:history="1">
              <w:r>
                <w:rPr>
                  <w:color w:val="0000FF"/>
                </w:rPr>
                <w:t>абзацем вторым пункта 30</w:t>
              </w:r>
            </w:hyperlink>
            <w:r>
              <w:t xml:space="preserve"> Правил регулирования цен (тарифов) в сфере теплоснабжения, утвержденных постановлением Правительства Российской Федерации от 22 октября 2012 г. N 1075 "О ценообразовании в сфере теплоснабжения", </w:t>
            </w:r>
            <w:r>
              <w:lastRenderedPageBreak/>
              <w:t>либо после принятия решений о пересмотре цен (тарифов) на текущий год</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4.11.</w:t>
            </w:r>
          </w:p>
        </w:tc>
        <w:tc>
          <w:tcPr>
            <w:tcW w:w="3005" w:type="dxa"/>
            <w:tcBorders>
              <w:top w:val="nil"/>
              <w:left w:val="nil"/>
              <w:bottom w:val="nil"/>
              <w:right w:val="nil"/>
            </w:tcBorders>
          </w:tcPr>
          <w:p w:rsidR="00C13049" w:rsidRDefault="00C13049">
            <w:pPr>
              <w:pStyle w:val="ConsPlusNormal"/>
            </w:pPr>
            <w:r>
              <w:t>Сведения о технологических показателях функционирования тепловых сетей в системах централизованного теплоснабжения</w:t>
            </w:r>
          </w:p>
        </w:tc>
        <w:tc>
          <w:tcPr>
            <w:tcW w:w="2438" w:type="dxa"/>
            <w:tcBorders>
              <w:top w:val="nil"/>
              <w:left w:val="nil"/>
              <w:bottom w:val="nil"/>
              <w:right w:val="nil"/>
            </w:tcBorders>
          </w:tcPr>
          <w:p w:rsidR="00C13049" w:rsidRDefault="00C13049">
            <w:pPr>
              <w:pStyle w:val="ConsPlusNormal"/>
            </w:pPr>
            <w:r>
              <w:t>орган исполнительной власти субъекта Российской Федерации, осуществляющий полномочия по государственному регулированию и контролю в сфере теплоснабжения, на территории которого расположены поселения, городские округа с численностью населения от 10 тыс. человек и более, а также города федерального значения</w:t>
            </w:r>
          </w:p>
        </w:tc>
        <w:tc>
          <w:tcPr>
            <w:tcW w:w="3828" w:type="dxa"/>
            <w:tcBorders>
              <w:top w:val="nil"/>
              <w:left w:val="nil"/>
              <w:bottom w:val="nil"/>
              <w:right w:val="nil"/>
            </w:tcBorders>
          </w:tcPr>
          <w:p w:rsidR="00C13049" w:rsidRDefault="00C13049">
            <w:pPr>
              <w:pStyle w:val="ConsPlusNormal"/>
            </w:pPr>
            <w:proofErr w:type="gramStart"/>
            <w:r>
              <w:t>информация за отчетный год о технологических показателях работы тепловых сетей систем централизованного теплоснабжения поселений и городских округов с численностью населения от 10 тыс. человек и более, по единым теплоснабжающим организациям и теплоснабжающим организациям, владеющим на праве собственности или ином законном основании тепловыми сетями, входящим в системы централизованного теплоснабжения, с суммарной тепловой нагрузкой потребителей 0,5 Гкал в час и выше или</w:t>
            </w:r>
            <w:proofErr w:type="gramEnd"/>
            <w:r>
              <w:t xml:space="preserve"> </w:t>
            </w:r>
            <w:proofErr w:type="gramStart"/>
            <w:r>
              <w:t xml:space="preserve">суммарной протяженностью 2-трубной тепловой сети 1 км и выше в составе информации (наименование муниципального образования, наименование единой теплоснабжающей организации, наименование теплоснабжающей организации, сведения на конец отчетного периода о протяженности трубопроводов тепловой сети, сгруппированные по типам прокладки трубопроводов, диаметрам трубопроводов, количестве тепловых </w:t>
            </w:r>
            <w:r>
              <w:lastRenderedPageBreak/>
              <w:t>пунктов и насосных станций, об объемах перекладок, вводов и демонтажа теплосетей, объемах вводов, реконструкции и модернизации тепловых пунктов и</w:t>
            </w:r>
            <w:proofErr w:type="gramEnd"/>
            <w:r>
              <w:t xml:space="preserve"> </w:t>
            </w:r>
            <w:proofErr w:type="gramStart"/>
            <w:r>
              <w:t>насосных станций, о сроках эксплуатации трубопроводов, количестве и причинах повреждений и аварий в работе тепловых сетей и оборудования, сведения о полном или частичном ограничении режима потребления тепловой энергии вследствие аварийных ситуаций при теплоснабжении, балансе тепловой энергии и теплоносителя в тепловых сетях, поступлении тепловой энергии и теплоносителя в сеть, объемах отпуска тепловой энергии и теплоносителя из тепловой сети по группам потребителей</w:t>
            </w:r>
            <w:proofErr w:type="gramEnd"/>
            <w:r>
              <w:t xml:space="preserve">, </w:t>
            </w:r>
            <w:proofErr w:type="gramStart"/>
            <w:r>
              <w:t xml:space="preserve">о нормативных и фактических потерях тепловой энергии и теплоносителя в тепловых сетях, об объемах </w:t>
            </w:r>
            <w:proofErr w:type="spellStart"/>
            <w:r>
              <w:t>недоотпуска</w:t>
            </w:r>
            <w:proofErr w:type="spellEnd"/>
            <w:r>
              <w:t xml:space="preserve"> тепловой энергии и теплоносителя потребителю из-за аварий и повреждений оборудования на источниках тепловой энергии и на тепловых сетях, о среднесуточной температуре наружного воздуха при аварии и продолжительности отключений или ограничений теплоснабжения потребителей, о продолжительности планового перерыва горячего водоснабжения потребителей в </w:t>
            </w:r>
            <w:proofErr w:type="spellStart"/>
            <w:r>
              <w:lastRenderedPageBreak/>
              <w:t>межотопительный</w:t>
            </w:r>
            <w:proofErr w:type="spellEnd"/>
            <w:r>
              <w:t xml:space="preserve"> период (информация представляется по</w:t>
            </w:r>
            <w:proofErr w:type="gramEnd"/>
            <w:r>
              <w:t xml:space="preserve"> каждой теплоснабжающей организации по территориям поселений, городских округов в установленных границах)</w:t>
            </w:r>
          </w:p>
        </w:tc>
        <w:tc>
          <w:tcPr>
            <w:tcW w:w="2494" w:type="dxa"/>
            <w:tcBorders>
              <w:top w:val="nil"/>
              <w:left w:val="nil"/>
              <w:bottom w:val="nil"/>
              <w:right w:val="nil"/>
            </w:tcBorders>
          </w:tcPr>
          <w:p w:rsidR="00C13049" w:rsidRDefault="00C13049">
            <w:pPr>
              <w:pStyle w:val="ConsPlusNormal"/>
            </w:pPr>
            <w:r>
              <w:lastRenderedPageBreak/>
              <w:t>ежегодно, до 1 апреля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4.12.</w:t>
            </w:r>
          </w:p>
        </w:tc>
        <w:tc>
          <w:tcPr>
            <w:tcW w:w="3005" w:type="dxa"/>
            <w:tcBorders>
              <w:top w:val="nil"/>
              <w:left w:val="nil"/>
              <w:bottom w:val="nil"/>
              <w:right w:val="nil"/>
            </w:tcBorders>
          </w:tcPr>
          <w:p w:rsidR="00C13049" w:rsidRDefault="00C13049">
            <w:pPr>
              <w:pStyle w:val="ConsPlusNormal"/>
            </w:pPr>
            <w:r>
              <w:t>Сведения о схеме и программе развития электроэнергетики субъекта Российской Федерации, утвержденной в порядке, установленном Правительством Российской Федерации</w:t>
            </w:r>
          </w:p>
        </w:tc>
        <w:tc>
          <w:tcPr>
            <w:tcW w:w="2438" w:type="dxa"/>
            <w:tcBorders>
              <w:top w:val="nil"/>
              <w:left w:val="nil"/>
              <w:bottom w:val="nil"/>
              <w:right w:val="nil"/>
            </w:tcBorders>
          </w:tcPr>
          <w:p w:rsidR="00C13049" w:rsidRDefault="00C13049">
            <w:pPr>
              <w:pStyle w:val="ConsPlusNormal"/>
            </w:pPr>
            <w:r>
              <w:t>орган исполнительной власти субъекта Российской Федерации, уполномоченный на утверждение схем и программ развития электроэнергетики субъекта Российской Федерации</w:t>
            </w:r>
          </w:p>
        </w:tc>
        <w:tc>
          <w:tcPr>
            <w:tcW w:w="3828" w:type="dxa"/>
            <w:tcBorders>
              <w:top w:val="nil"/>
              <w:left w:val="nil"/>
              <w:bottom w:val="nil"/>
              <w:right w:val="nil"/>
            </w:tcBorders>
          </w:tcPr>
          <w:p w:rsidR="00C13049" w:rsidRDefault="00C13049">
            <w:pPr>
              <w:pStyle w:val="ConsPlusNormal"/>
            </w:pPr>
            <w:r>
              <w:t>утвержденная схема и программа развития электроэнергетики субъекта Российской Федерации, включая схему развития электроэнергетики субъекта Российской Федерации,</w:t>
            </w:r>
          </w:p>
          <w:p w:rsidR="00C13049" w:rsidRDefault="00C13049">
            <w:pPr>
              <w:pStyle w:val="ConsPlusNormal"/>
            </w:pPr>
            <w:r>
              <w:t>информация о согласовании и утверждении схемы и программы развития электроэнергетики субъекта Российской Федерации, информация о государственном контракте на разработку схемы и программы развития электроэнергетики субъекта Российской Федерации</w:t>
            </w:r>
          </w:p>
        </w:tc>
        <w:tc>
          <w:tcPr>
            <w:tcW w:w="2494" w:type="dxa"/>
            <w:tcBorders>
              <w:top w:val="nil"/>
              <w:left w:val="nil"/>
              <w:bottom w:val="nil"/>
              <w:right w:val="nil"/>
            </w:tcBorders>
          </w:tcPr>
          <w:p w:rsidR="00C13049" w:rsidRDefault="00C13049">
            <w:pPr>
              <w:pStyle w:val="ConsPlusNormal"/>
            </w:pPr>
            <w:r>
              <w:t>ежегодно, до 1 июня года, в котором утверждена схема и программа развития электроэнергетики субъекта Российской Федерации</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4.13.</w:t>
            </w:r>
          </w:p>
        </w:tc>
        <w:tc>
          <w:tcPr>
            <w:tcW w:w="3005" w:type="dxa"/>
            <w:tcBorders>
              <w:top w:val="nil"/>
              <w:left w:val="nil"/>
              <w:bottom w:val="nil"/>
              <w:right w:val="nil"/>
            </w:tcBorders>
          </w:tcPr>
          <w:p w:rsidR="00C13049" w:rsidRDefault="00C13049">
            <w:pPr>
              <w:pStyle w:val="ConsPlusNormal"/>
            </w:pPr>
            <w:r>
              <w:t>Сведения об утвержденных ценах (тарифах) на электрическую энергию (мощность) в субъектах Российской Федерации</w:t>
            </w:r>
          </w:p>
        </w:tc>
        <w:tc>
          <w:tcPr>
            <w:tcW w:w="2438" w:type="dxa"/>
            <w:tcBorders>
              <w:top w:val="nil"/>
              <w:left w:val="nil"/>
              <w:bottom w:val="nil"/>
              <w:right w:val="nil"/>
            </w:tcBorders>
          </w:tcPr>
          <w:p w:rsidR="00C13049" w:rsidRDefault="00C13049">
            <w:pPr>
              <w:pStyle w:val="ConsPlusNormal"/>
            </w:pPr>
            <w:r>
              <w:t>орган исполнительной власти субъекта Российской Федерации в области государственного регулирования цен (тарифов)</w:t>
            </w:r>
          </w:p>
        </w:tc>
        <w:tc>
          <w:tcPr>
            <w:tcW w:w="3828" w:type="dxa"/>
            <w:tcBorders>
              <w:top w:val="nil"/>
              <w:left w:val="nil"/>
              <w:bottom w:val="nil"/>
              <w:right w:val="nil"/>
            </w:tcBorders>
          </w:tcPr>
          <w:p w:rsidR="00C13049" w:rsidRDefault="00C13049">
            <w:pPr>
              <w:pStyle w:val="ConsPlusNormal"/>
            </w:pPr>
            <w:r>
              <w:t xml:space="preserve">информация о величине цен (тарифов) на электрическую энергию (мощность), единых (котловых) тарифов на услуги по передаче электрической энергии, сбытовых надбавок гарантирующих поставщиков электрической энергии, необходимой валовой выручки и долгосрочных параметров регулирования для территориальных сетевых организаций, утверждаемых в соответствии с законодательством Российской Федерации на период </w:t>
            </w:r>
            <w:r>
              <w:lastRenderedPageBreak/>
              <w:t>регулирования</w:t>
            </w:r>
          </w:p>
        </w:tc>
        <w:tc>
          <w:tcPr>
            <w:tcW w:w="2494" w:type="dxa"/>
            <w:tcBorders>
              <w:top w:val="nil"/>
              <w:left w:val="nil"/>
              <w:bottom w:val="nil"/>
              <w:right w:val="nil"/>
            </w:tcBorders>
          </w:tcPr>
          <w:p w:rsidR="00C13049" w:rsidRDefault="00C13049">
            <w:pPr>
              <w:pStyle w:val="ConsPlusNormal"/>
            </w:pPr>
            <w:r>
              <w:lastRenderedPageBreak/>
              <w:t>ежегодно, до 1 февраля года, следующего за отчетным годом,</w:t>
            </w:r>
          </w:p>
          <w:p w:rsidR="00C13049" w:rsidRDefault="00C13049">
            <w:pPr>
              <w:pStyle w:val="ConsPlusNormal"/>
            </w:pPr>
            <w:proofErr w:type="gramStart"/>
            <w:r>
              <w:t xml:space="preserve">в течение года, не позднее 14 дней после принятия решений, предусмотренных </w:t>
            </w:r>
            <w:hyperlink r:id="rId14" w:history="1">
              <w:r>
                <w:rPr>
                  <w:color w:val="0000FF"/>
                </w:rPr>
                <w:t>пунктом 7</w:t>
              </w:r>
            </w:hyperlink>
            <w:r>
              <w:t xml:space="preserve"> Правил государственного регулирования (пересмотра, применения) цен (тарифов) в </w:t>
            </w:r>
            <w:r>
              <w:lastRenderedPageBreak/>
              <w:t>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об утверждении цен (тарифов) на текущий год, либо после принятия решений о пересмотре цен (тарифов) на текущий</w:t>
            </w:r>
            <w:proofErr w:type="gramEnd"/>
            <w:r>
              <w:t xml:space="preserve"> год</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4.14.</w:t>
            </w:r>
          </w:p>
        </w:tc>
        <w:tc>
          <w:tcPr>
            <w:tcW w:w="3005" w:type="dxa"/>
            <w:tcBorders>
              <w:top w:val="nil"/>
              <w:left w:val="nil"/>
              <w:bottom w:val="nil"/>
              <w:right w:val="nil"/>
            </w:tcBorders>
          </w:tcPr>
          <w:p w:rsidR="00C13049" w:rsidRDefault="00C13049">
            <w:pPr>
              <w:pStyle w:val="ConsPlusNormal"/>
            </w:pPr>
            <w:r>
              <w:t>Сведения о генерирующих объектах, использующих возобновляемые источники энергии, включенных в региональные схемы и программы развития электроэнергетики субъектов Российской Федерации</w:t>
            </w:r>
          </w:p>
        </w:tc>
        <w:tc>
          <w:tcPr>
            <w:tcW w:w="2438" w:type="dxa"/>
            <w:tcBorders>
              <w:top w:val="nil"/>
              <w:left w:val="nil"/>
              <w:bottom w:val="nil"/>
              <w:right w:val="nil"/>
            </w:tcBorders>
          </w:tcPr>
          <w:p w:rsidR="00C13049" w:rsidRDefault="00C13049">
            <w:pPr>
              <w:pStyle w:val="ConsPlusNormal"/>
            </w:pPr>
            <w:r>
              <w:t>орган исполнительной власти субъекта Российской Федерации, уполномоченный на утверждение схем и программ развития электроэнергетики субъекта Российской Федерации</w:t>
            </w:r>
          </w:p>
        </w:tc>
        <w:tc>
          <w:tcPr>
            <w:tcW w:w="3828" w:type="dxa"/>
            <w:tcBorders>
              <w:top w:val="nil"/>
              <w:left w:val="nil"/>
              <w:bottom w:val="nil"/>
              <w:right w:val="nil"/>
            </w:tcBorders>
          </w:tcPr>
          <w:p w:rsidR="00C13049" w:rsidRDefault="00C13049">
            <w:pPr>
              <w:pStyle w:val="ConsPlusNormal"/>
            </w:pPr>
            <w:proofErr w:type="gramStart"/>
            <w:r>
              <w:t xml:space="preserve">информация о конкурсном отборе по включению объектов, функционирующих на основе использования возобновляемых источников энергии, в схему развития электроэнергетики субъекта Российской Федерации (наименование субъекта Российской Федерации, наименование органа исполнительной власти субъекта Российской Федерации, срок проведения конкурса, дата и место публикации информации о проведении конкурса, организация, проводящая конкурс, принципы </w:t>
            </w:r>
            <w:r>
              <w:lastRenderedPageBreak/>
              <w:t>минимизации экологического ущерба и социальные задачи, принятые для проведения конкурсного отбора), прогнозный объем</w:t>
            </w:r>
            <w:proofErr w:type="gramEnd"/>
            <w:r>
              <w:t xml:space="preserve"> </w:t>
            </w:r>
            <w:proofErr w:type="gramStart"/>
            <w:r>
              <w:t>потерь электрической энергии в сетях территориальных сетевых организаций, функционирующих в субъекте Российской Федерации, определенный в сводном прогнозном балансе производства и поставок электрической энергии в рамках Единой энергетической системы России по субъектам Российской Федерации (для ценовой и неценовой зон оптового рынка), доля прогнозного объема потерь электрической энергии в сетях территориальных сетевых организаций, функционирующих в субъекте Российской Федерации, подлежащая первоочередному приобретению такими</w:t>
            </w:r>
            <w:proofErr w:type="gramEnd"/>
            <w:r>
              <w:t xml:space="preserve"> сетевыми организациями у производителей электрической энергии, функционирующих на основе использования возобновляемых источников энергии, совокупный прогнозный объем производства электрической энергии квалифицированными генерирующими объектами, функционирующими на основе использования возобновляемых источников энергии, объем </w:t>
            </w:r>
            <w:r>
              <w:lastRenderedPageBreak/>
              <w:t>электрической энергии, доступный для участия в конкурсе),</w:t>
            </w:r>
          </w:p>
          <w:p w:rsidR="00C13049" w:rsidRDefault="00C13049">
            <w:pPr>
              <w:pStyle w:val="ConsPlusNormal"/>
            </w:pPr>
            <w:r>
              <w:t>информация о результатах конкурсного отбора, общая информация (дата публикации информации об итогах конкурса, совокупный объем электрической энергии, отобранный по результатам конкурса, в том числе объемы электрической энергии по типам возобновляемых источников энергии),</w:t>
            </w:r>
          </w:p>
          <w:p w:rsidR="00C13049" w:rsidRDefault="00C13049">
            <w:pPr>
              <w:pStyle w:val="ConsPlusNormal"/>
            </w:pPr>
            <w:proofErr w:type="gramStart"/>
            <w:r>
              <w:t>информация о заявках, поданных для участия в конкурсных процедурах (наименование объекта, заявленного для участия к конкурсе, отобран (не отобран) соответствующий объект по результатам конкурсной процедуры, виды используемых возобновляемых источников энергии, место расположения, наименование юридического лица или фамилия, имя, отчество (при наличии) индивидуального предпринимателя - владельца объекта, установленная генерирующая мощность, планируемая дата ввода объекта в эксплуатацию, заявленные в конкурсной процедуре величины, капитальные</w:t>
            </w:r>
            <w:proofErr w:type="gramEnd"/>
            <w:r>
              <w:t xml:space="preserve"> </w:t>
            </w:r>
            <w:proofErr w:type="gramStart"/>
            <w:r>
              <w:t xml:space="preserve">затраты, срок возврата инвестированного капитала, базовый уровень нормы доходности капитала, прогнозные объемы производства электрической энергии, прогнозные объемы производства тепловой </w:t>
            </w:r>
            <w:r>
              <w:lastRenderedPageBreak/>
              <w:t>энергии, прогнозная оценка величины снижения стоимости электрической энергии в результате реализации инвестиционного проекта с использованием возобновляемых источников энергии (для объектов, расположенных на территориях субъектов Российской Федерации, включенных в перечень технологически изолированных территориальных электроэнергетических систем, или расположенных на территориях, технологически не связанных</w:t>
            </w:r>
            <w:proofErr w:type="gramEnd"/>
            <w:r>
              <w:t xml:space="preserve"> с Единой энергетической системой России и технологически изолированными территориальными электроэнергетическими системами),</w:t>
            </w:r>
          </w:p>
          <w:p w:rsidR="00C13049" w:rsidRDefault="00C13049">
            <w:pPr>
              <w:pStyle w:val="ConsPlusNormal"/>
            </w:pPr>
            <w:proofErr w:type="gramStart"/>
            <w:r>
              <w:t xml:space="preserve">информация об объектах, использующих возобновляемые источники энергии, включенных в схему и программу развития электроэнергетики субъекта Российской Федерации (реквизиты схемы и программы развития электроэнергетики субъекта Российской Федерации (дата, номер, кем утверждена), наименование объекта, виды используемых возобновляемых источников энергии, место расположения, наименование юридического лица или фамилия, имя, отчество (при наличии) индивидуального предпринимателя - </w:t>
            </w:r>
            <w:r>
              <w:lastRenderedPageBreak/>
              <w:t>владельца объекта, установленная генерирующая мощность, дата 1-го включения объекта в</w:t>
            </w:r>
            <w:proofErr w:type="gramEnd"/>
            <w:r>
              <w:t xml:space="preserve"> схему и программу развития электроэнергетики субъекта Российской Федерации (для объектов, ранее включавшихся в схему и программу развития электроэнергетики субъекта Российской Федерации), реквизиты конкурса (дата, организация, проводившая конкурс), на основании которого объе</w:t>
            </w:r>
            <w:proofErr w:type="gramStart"/>
            <w:r>
              <w:t>кт вкл</w:t>
            </w:r>
            <w:proofErr w:type="gramEnd"/>
            <w:r>
              <w:t>ючен в схему и программу развития электроэнергетики субъекта Российской Федерации (для розничных рынков электрической энергии)</w:t>
            </w:r>
          </w:p>
        </w:tc>
        <w:tc>
          <w:tcPr>
            <w:tcW w:w="2494" w:type="dxa"/>
            <w:tcBorders>
              <w:top w:val="nil"/>
              <w:left w:val="nil"/>
              <w:bottom w:val="nil"/>
              <w:right w:val="nil"/>
            </w:tcBorders>
          </w:tcPr>
          <w:p w:rsidR="00C13049" w:rsidRDefault="00C13049">
            <w:pPr>
              <w:pStyle w:val="ConsPlusNormal"/>
            </w:pPr>
            <w:r>
              <w:lastRenderedPageBreak/>
              <w:t>ежегодно, до 1 июня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4.15.</w:t>
            </w:r>
          </w:p>
        </w:tc>
        <w:tc>
          <w:tcPr>
            <w:tcW w:w="3005" w:type="dxa"/>
            <w:tcBorders>
              <w:top w:val="nil"/>
              <w:left w:val="nil"/>
              <w:bottom w:val="nil"/>
              <w:right w:val="nil"/>
            </w:tcBorders>
          </w:tcPr>
          <w:p w:rsidR="00C13049" w:rsidRDefault="00C13049">
            <w:pPr>
              <w:pStyle w:val="ConsPlusNormal"/>
            </w:pPr>
            <w:r>
              <w:t>Сведения об основных показателях результатов тарифного регулирования генерирующих объектов, использующих возобновляемые источники энергии, на розничных рынках</w:t>
            </w:r>
          </w:p>
        </w:tc>
        <w:tc>
          <w:tcPr>
            <w:tcW w:w="2438" w:type="dxa"/>
            <w:tcBorders>
              <w:top w:val="nil"/>
              <w:left w:val="nil"/>
              <w:bottom w:val="nil"/>
              <w:right w:val="nil"/>
            </w:tcBorders>
          </w:tcPr>
          <w:p w:rsidR="00C13049" w:rsidRDefault="00C13049">
            <w:pPr>
              <w:pStyle w:val="ConsPlusNormal"/>
            </w:pPr>
            <w:r>
              <w:t>орган исполнительной власти субъекта Российской Федерации в области государственного регулирования цен (тарифов)</w:t>
            </w:r>
          </w:p>
        </w:tc>
        <w:tc>
          <w:tcPr>
            <w:tcW w:w="3828" w:type="dxa"/>
            <w:tcBorders>
              <w:top w:val="nil"/>
              <w:left w:val="nil"/>
              <w:bottom w:val="nil"/>
              <w:right w:val="nil"/>
            </w:tcBorders>
          </w:tcPr>
          <w:p w:rsidR="00C13049" w:rsidRDefault="00C13049">
            <w:pPr>
              <w:pStyle w:val="ConsPlusNormal"/>
            </w:pPr>
            <w:proofErr w:type="gramStart"/>
            <w:r>
              <w:t xml:space="preserve">информация об основных показателях тарифного регулирования объектов, использующих возобновляемые источники энергии (наименование субъекта Российской Федерации, наименование органа исполнительной власти субъекта Российской Федерации, общая информация - прогнозный объем потерь электрической энергии в сетях территориальных сетевых организаций, функционирующих в субъекте Российской Федерации, определенный в сводном прогнозном балансе производства, поставок </w:t>
            </w:r>
            <w:r>
              <w:lastRenderedPageBreak/>
              <w:t>электрической энергии в рамках Единой энергетической системы России по субъектам Российской Федерации (для ценовой</w:t>
            </w:r>
            <w:proofErr w:type="gramEnd"/>
            <w:r>
              <w:t xml:space="preserve"> </w:t>
            </w:r>
            <w:proofErr w:type="gramStart"/>
            <w:r>
              <w:t>и неценовой зоны оптового рынка), совокупный прогнозный объем производства электрической энергии квалифицированными генерирующими объектами, функционирующими на основе использования возобновляемых источников энергии, сведения об объекте, функционирующем на основе использования возобновляемых источников энергии (наименование объекта, местонахождение, наименование юридического лица или фамилия, имя, отчество (при наличии) индивидуального предпринимателя - владельца объекта, установленная генерирующая мощность, дата ввода в эксплуатацию, реквизиты свидетельства о квалификации (номер, дата</w:t>
            </w:r>
            <w:proofErr w:type="gramEnd"/>
            <w:r>
              <w:t xml:space="preserve"> </w:t>
            </w:r>
            <w:proofErr w:type="gramStart"/>
            <w:r>
              <w:t xml:space="preserve">квалификации), категория квалификации, сфера обращения производимых товаров (оптовый рынок электрической энергии и мощности или розничные рынки электрической энергии (с указанием условий функционирования (ценовая или неценовая зона оптового рынка (с указанием зоны), технологически изолированная территориальная </w:t>
            </w:r>
            <w:r>
              <w:lastRenderedPageBreak/>
              <w:t>электроэнергетическая система, или территория, технологически не связанная с Единой энергетической системой России и технологически изолированными территориальными электроэнергетическими системами), реквизиты принятых тарифных решений (дата, номер), сведения о</w:t>
            </w:r>
            <w:proofErr w:type="gramEnd"/>
            <w:r>
              <w:t xml:space="preserve"> </w:t>
            </w:r>
            <w:proofErr w:type="gramStart"/>
            <w:r>
              <w:t>плановом объеме производства электрической энергии с помесячной разбивкой на основании данных тарифной заявки, сведения о плановом объеме производства тепловой энергии с помесячной разбивкой на основании данных тарифной заявки, коэффициент использования установленной мощности, учтенный при принятии тарифного решения, величина эксплуатационных затрат, учтенных при принятии тарифного решения, наличие и величина субсидии, учтенной при принятии тарифного решения, коэффициент, отражающий выполнение целевого показателя степени</w:t>
            </w:r>
            <w:proofErr w:type="gramEnd"/>
            <w:r>
              <w:t xml:space="preserve"> </w:t>
            </w:r>
            <w:proofErr w:type="gramStart"/>
            <w:r>
              <w:t xml:space="preserve">локализации, учтенный при принятии тарифного решения, наличие и величина поддержки в рамках законодательства Российской Федерации в области энергосбережения и повышения энергетической эффективности при принятии тарифного решения, тариф на электрическую энергию </w:t>
            </w:r>
            <w:r>
              <w:lastRenderedPageBreak/>
              <w:t>(мощность), приобретаемую в целях компенсации потерь в электрических сетях, и принятое решение о долгосрочной индексации (на основе долгосрочных параметров регулирования) (ценовая или неценовая зона оптового рынка), тариф на электрическую энергию</w:t>
            </w:r>
            <w:proofErr w:type="gramEnd"/>
            <w:r>
              <w:t xml:space="preserve"> (</w:t>
            </w:r>
            <w:proofErr w:type="gramStart"/>
            <w:r>
              <w:t>мощность) и принятое решение о долгосрочной индексации (на основе долгосрочных параметров регулирования) (для объектов, расположенных на территориях субъектов Российской Федерации, включенных в перечень технологически изолированных территориальных электроэнергетических систем, или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долгосрочные параметры регулирования - базовый размер инвестированного капитала, размер приведенного инвестированного капитала, базовый уровень доходности</w:t>
            </w:r>
            <w:proofErr w:type="gramEnd"/>
            <w:r>
              <w:t xml:space="preserve"> долгосрочных государственных обязательств, базовый уровень нормы доходности капитала, инвестированного в квалифицированный генерирующий </w:t>
            </w:r>
            <w:r>
              <w:lastRenderedPageBreak/>
              <w:t>объект, функционирующий на основе использования возобновляемых источников энергии, срок возврата инвестированного капитала, тариф на электрическую энергию после срока окупаемости инвестированного капитала, тариф на тепловую энергию после срока окупаемости инвестированного капитала)</w:t>
            </w:r>
          </w:p>
        </w:tc>
        <w:tc>
          <w:tcPr>
            <w:tcW w:w="2494" w:type="dxa"/>
            <w:tcBorders>
              <w:top w:val="nil"/>
              <w:left w:val="nil"/>
              <w:bottom w:val="nil"/>
              <w:right w:val="nil"/>
            </w:tcBorders>
          </w:tcPr>
          <w:p w:rsidR="00C13049" w:rsidRDefault="00C13049">
            <w:pPr>
              <w:pStyle w:val="ConsPlusNormal"/>
            </w:pPr>
            <w:r>
              <w:lastRenderedPageBreak/>
              <w:t>ежегодно, до 15 февраля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4.16.</w:t>
            </w:r>
          </w:p>
        </w:tc>
        <w:tc>
          <w:tcPr>
            <w:tcW w:w="3005" w:type="dxa"/>
            <w:tcBorders>
              <w:top w:val="nil"/>
              <w:left w:val="nil"/>
              <w:bottom w:val="nil"/>
              <w:right w:val="nil"/>
            </w:tcBorders>
          </w:tcPr>
          <w:p w:rsidR="00C13049" w:rsidRDefault="00C13049">
            <w:pPr>
              <w:pStyle w:val="ConsPlusNormal"/>
            </w:pPr>
            <w:r>
              <w:t>Информация о техническом состоянии оборудования объектов электроэнергетики</w:t>
            </w:r>
          </w:p>
        </w:tc>
        <w:tc>
          <w:tcPr>
            <w:tcW w:w="2438" w:type="dxa"/>
            <w:tcBorders>
              <w:top w:val="nil"/>
              <w:left w:val="nil"/>
              <w:bottom w:val="nil"/>
              <w:right w:val="nil"/>
            </w:tcBorders>
          </w:tcPr>
          <w:p w:rsidR="00C13049" w:rsidRDefault="00C13049">
            <w:pPr>
              <w:pStyle w:val="ConsPlusNormal"/>
            </w:pPr>
            <w:r>
              <w:t>Минэнерго России</w:t>
            </w:r>
          </w:p>
        </w:tc>
        <w:tc>
          <w:tcPr>
            <w:tcW w:w="3828" w:type="dxa"/>
            <w:tcBorders>
              <w:top w:val="nil"/>
              <w:left w:val="nil"/>
              <w:bottom w:val="nil"/>
              <w:right w:val="nil"/>
            </w:tcBorders>
          </w:tcPr>
          <w:p w:rsidR="00C13049" w:rsidRDefault="00C13049">
            <w:pPr>
              <w:pStyle w:val="ConsPlusNormal"/>
            </w:pPr>
            <w:r>
              <w:t xml:space="preserve">сведения о технических характеристиках и техническом состоянии основного технологического оборудования объектов электроэнергетики, установленная генерирующая мощность которых в совокупности равна или превышает 25 МВт, эксплуатирующих силовые трансформаторы напряжением 110 </w:t>
            </w:r>
            <w:proofErr w:type="spellStart"/>
            <w:r>
              <w:t>кВ</w:t>
            </w:r>
            <w:proofErr w:type="spellEnd"/>
            <w:r>
              <w:t xml:space="preserve"> и выше, линии электропередач напряжением 110 </w:t>
            </w:r>
            <w:proofErr w:type="spellStart"/>
            <w:r>
              <w:t>кВ</w:t>
            </w:r>
            <w:proofErr w:type="spellEnd"/>
            <w:r>
              <w:t xml:space="preserve"> и выше</w:t>
            </w:r>
          </w:p>
        </w:tc>
        <w:tc>
          <w:tcPr>
            <w:tcW w:w="2494" w:type="dxa"/>
            <w:tcBorders>
              <w:top w:val="nil"/>
              <w:left w:val="nil"/>
              <w:bottom w:val="nil"/>
              <w:right w:val="nil"/>
            </w:tcBorders>
          </w:tcPr>
          <w:p w:rsidR="00C13049" w:rsidRDefault="00C13049">
            <w:pPr>
              <w:pStyle w:val="ConsPlusNormal"/>
            </w:pPr>
            <w:r>
              <w:t>ежегодно, до 1 июля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4.17.</w:t>
            </w:r>
          </w:p>
        </w:tc>
        <w:tc>
          <w:tcPr>
            <w:tcW w:w="3005" w:type="dxa"/>
            <w:tcBorders>
              <w:top w:val="nil"/>
              <w:left w:val="nil"/>
              <w:bottom w:val="nil"/>
              <w:right w:val="nil"/>
            </w:tcBorders>
          </w:tcPr>
          <w:p w:rsidR="00C13049" w:rsidRDefault="00C13049">
            <w:pPr>
              <w:pStyle w:val="ConsPlusNormal"/>
            </w:pPr>
            <w:r>
              <w:t xml:space="preserve">Сведения о прогнозной и текущей потребности в электрической энергии и мощности субъекта Российской Федерации в разрезе инвестиционных проектов по строительству (реконструкции), модернизации </w:t>
            </w:r>
            <w:proofErr w:type="spellStart"/>
            <w:r>
              <w:t>энергопринимающих</w:t>
            </w:r>
            <w:proofErr w:type="spellEnd"/>
            <w:r>
              <w:t xml:space="preserve"> устройств максимальной мощностью не менее 670 кВт</w:t>
            </w:r>
          </w:p>
        </w:tc>
        <w:tc>
          <w:tcPr>
            <w:tcW w:w="2438" w:type="dxa"/>
            <w:tcBorders>
              <w:top w:val="nil"/>
              <w:left w:val="nil"/>
              <w:bottom w:val="nil"/>
              <w:right w:val="nil"/>
            </w:tcBorders>
          </w:tcPr>
          <w:p w:rsidR="00C13049" w:rsidRDefault="00C13049">
            <w:pPr>
              <w:pStyle w:val="ConsPlusNormal"/>
            </w:pPr>
            <w:r>
              <w:t>орган исполнительной власти субъекта Российской Федерации, уполномоченный на участие в разработке инвестиционных проектов на территории субъекта Российской Федерации</w:t>
            </w:r>
          </w:p>
        </w:tc>
        <w:tc>
          <w:tcPr>
            <w:tcW w:w="3828" w:type="dxa"/>
            <w:tcBorders>
              <w:top w:val="nil"/>
              <w:left w:val="nil"/>
              <w:bottom w:val="nil"/>
              <w:right w:val="nil"/>
            </w:tcBorders>
          </w:tcPr>
          <w:p w:rsidR="00C13049" w:rsidRDefault="00C13049">
            <w:pPr>
              <w:pStyle w:val="ConsPlusNormal"/>
            </w:pPr>
            <w:proofErr w:type="gramStart"/>
            <w:r>
              <w:t xml:space="preserve">информация о наименовании инвестиционного проекта, виде экономической деятельности, предполагающего создание </w:t>
            </w:r>
            <w:proofErr w:type="spellStart"/>
            <w:r>
              <w:t>энергопринимающих</w:t>
            </w:r>
            <w:proofErr w:type="spellEnd"/>
            <w:r>
              <w:t xml:space="preserve"> устройств, максимальная мощность которых составляет не менее 670 кВт, описание указанного инвестиционного проекта, сведения об адресе фактического места расположения создаваемых </w:t>
            </w:r>
            <w:proofErr w:type="spellStart"/>
            <w:r>
              <w:t>энергопринимающих</w:t>
            </w:r>
            <w:proofErr w:type="spellEnd"/>
            <w:r>
              <w:t xml:space="preserve"> устройств подстанций, от которых </w:t>
            </w:r>
            <w:r>
              <w:lastRenderedPageBreak/>
              <w:t xml:space="preserve">осуществляется (планируется осуществлять) электроснабжение создаваемых </w:t>
            </w:r>
            <w:proofErr w:type="spellStart"/>
            <w:r>
              <w:t>энергопринимающих</w:t>
            </w:r>
            <w:proofErr w:type="spellEnd"/>
            <w:r>
              <w:t xml:space="preserve"> устройств, наличии, статусе и параметрах заявки и технических условий на технологическое присоединение к электрическим сетям,</w:t>
            </w:r>
            <w:proofErr w:type="gramEnd"/>
          </w:p>
          <w:p w:rsidR="00C13049" w:rsidRDefault="00C13049">
            <w:pPr>
              <w:pStyle w:val="ConsPlusNormal"/>
            </w:pPr>
            <w:r>
              <w:t>информация о наличии разработанной схемы внешнего электроснабжения, сроках начала строительно-монтажных работ, запуска и выхода на проектную мощность по инвестиционному проекту,</w:t>
            </w:r>
          </w:p>
          <w:p w:rsidR="00C13049" w:rsidRDefault="00C13049">
            <w:pPr>
              <w:pStyle w:val="ConsPlusNormal"/>
            </w:pPr>
            <w:r>
              <w:t>информация о виде и объемах выпуска продукции и оказания услуг, динамике и объемах инвестиций, фактическом и планируемом потреблении электрической энергии и мощности</w:t>
            </w:r>
          </w:p>
        </w:tc>
        <w:tc>
          <w:tcPr>
            <w:tcW w:w="2494" w:type="dxa"/>
            <w:tcBorders>
              <w:top w:val="nil"/>
              <w:left w:val="nil"/>
              <w:bottom w:val="nil"/>
              <w:right w:val="nil"/>
            </w:tcBorders>
          </w:tcPr>
          <w:p w:rsidR="00C13049" w:rsidRDefault="00C13049">
            <w:pPr>
              <w:pStyle w:val="ConsPlusNormal"/>
            </w:pPr>
            <w:r>
              <w:lastRenderedPageBreak/>
              <w:t>2 раза в год, не позднее 1 февраля и 1 июля отчетного года</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4.18.</w:t>
            </w:r>
          </w:p>
        </w:tc>
        <w:tc>
          <w:tcPr>
            <w:tcW w:w="11765" w:type="dxa"/>
            <w:gridSpan w:val="4"/>
            <w:tcBorders>
              <w:top w:val="nil"/>
              <w:left w:val="nil"/>
              <w:bottom w:val="nil"/>
              <w:right w:val="nil"/>
            </w:tcBorders>
          </w:tcPr>
          <w:p w:rsidR="00C13049" w:rsidRDefault="00C13049">
            <w:pPr>
              <w:pStyle w:val="ConsPlusNormal"/>
              <w:jc w:val="both"/>
            </w:pPr>
            <w:r>
              <w:t xml:space="preserve">Исключен. - </w:t>
            </w:r>
            <w:hyperlink r:id="rId15" w:history="1">
              <w:r>
                <w:rPr>
                  <w:color w:val="0000FF"/>
                </w:rPr>
                <w:t>Распоряжение</w:t>
              </w:r>
            </w:hyperlink>
            <w:r>
              <w:t xml:space="preserve"> Правительства РФ от 18.11.2019 N 2731-р</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4.19.</w:t>
            </w:r>
          </w:p>
        </w:tc>
        <w:tc>
          <w:tcPr>
            <w:tcW w:w="3005" w:type="dxa"/>
            <w:tcBorders>
              <w:top w:val="nil"/>
              <w:left w:val="nil"/>
              <w:bottom w:val="nil"/>
              <w:right w:val="nil"/>
            </w:tcBorders>
          </w:tcPr>
          <w:p w:rsidR="00C13049" w:rsidRDefault="00C13049">
            <w:pPr>
              <w:pStyle w:val="ConsPlusNormal"/>
            </w:pPr>
            <w:r>
              <w:t xml:space="preserve">Сведения о работе </w:t>
            </w:r>
            <w:proofErr w:type="spellStart"/>
            <w:r>
              <w:t>ресурсоснабжающих</w:t>
            </w:r>
            <w:proofErr w:type="spellEnd"/>
            <w:r>
              <w:t xml:space="preserve"> организаций в условиях реформы</w:t>
            </w:r>
          </w:p>
        </w:tc>
        <w:tc>
          <w:tcPr>
            <w:tcW w:w="2438" w:type="dxa"/>
            <w:tcBorders>
              <w:top w:val="nil"/>
              <w:left w:val="nil"/>
              <w:bottom w:val="nil"/>
              <w:right w:val="nil"/>
            </w:tcBorders>
          </w:tcPr>
          <w:p w:rsidR="00C13049" w:rsidRDefault="00C13049">
            <w:pPr>
              <w:pStyle w:val="ConsPlusNormal"/>
            </w:pPr>
            <w:r>
              <w:t>Росстат</w:t>
            </w:r>
          </w:p>
        </w:tc>
        <w:tc>
          <w:tcPr>
            <w:tcW w:w="3828" w:type="dxa"/>
            <w:tcBorders>
              <w:top w:val="nil"/>
              <w:left w:val="nil"/>
              <w:bottom w:val="nil"/>
              <w:right w:val="nil"/>
            </w:tcBorders>
          </w:tcPr>
          <w:p w:rsidR="00C13049" w:rsidRDefault="00C13049">
            <w:pPr>
              <w:pStyle w:val="ConsPlusNormal"/>
            </w:pPr>
            <w:r>
              <w:t xml:space="preserve">информация об отпуске </w:t>
            </w:r>
            <w:proofErr w:type="spellStart"/>
            <w:r>
              <w:t>ресурсоснабжающими</w:t>
            </w:r>
            <w:proofErr w:type="spellEnd"/>
            <w:r>
              <w:t xml:space="preserve"> организациями ресурсов в натуральном выражении (электрической энергии, тепловой энергии на отопление и горячее водоснабжение, газа сетевого и сжиженного), о показателях финансово-хозяйственной деятельности </w:t>
            </w:r>
            <w:proofErr w:type="spellStart"/>
            <w:r>
              <w:t>ресурсоснабжающих</w:t>
            </w:r>
            <w:proofErr w:type="spellEnd"/>
            <w:r>
              <w:t xml:space="preserve"> организаций, об оплате коммунальных услуг гражданами, имеющими прямые </w:t>
            </w:r>
            <w:r>
              <w:lastRenderedPageBreak/>
              <w:t xml:space="preserve">договоры с </w:t>
            </w:r>
            <w:proofErr w:type="spellStart"/>
            <w:r>
              <w:t>ресурсоснабжающими</w:t>
            </w:r>
            <w:proofErr w:type="spellEnd"/>
            <w:r>
              <w:t xml:space="preserve"> организациями, жилищными организациями, </w:t>
            </w:r>
            <w:proofErr w:type="spellStart"/>
            <w:r>
              <w:t>бюджетофинансируемыми</w:t>
            </w:r>
            <w:proofErr w:type="spellEnd"/>
            <w:r>
              <w:t xml:space="preserve"> организациями и прочими потребителями</w:t>
            </w:r>
          </w:p>
        </w:tc>
        <w:tc>
          <w:tcPr>
            <w:tcW w:w="2494" w:type="dxa"/>
            <w:tcBorders>
              <w:top w:val="nil"/>
              <w:left w:val="nil"/>
              <w:bottom w:val="nil"/>
              <w:right w:val="nil"/>
            </w:tcBorders>
          </w:tcPr>
          <w:p w:rsidR="00C13049" w:rsidRDefault="00C13049">
            <w:pPr>
              <w:pStyle w:val="ConsPlusNormal"/>
            </w:pPr>
            <w:r>
              <w:lastRenderedPageBreak/>
              <w:t>ежеквартально, на 55-й рабочий день после отчетного квартала,</w:t>
            </w:r>
          </w:p>
          <w:p w:rsidR="00C13049" w:rsidRDefault="00C13049">
            <w:pPr>
              <w:pStyle w:val="ConsPlusNormal"/>
            </w:pPr>
            <w:r>
              <w:t>ежегодно, на 65-й рабочий день после отчетного года</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4.20.</w:t>
            </w:r>
          </w:p>
        </w:tc>
        <w:tc>
          <w:tcPr>
            <w:tcW w:w="3005" w:type="dxa"/>
            <w:tcBorders>
              <w:top w:val="nil"/>
              <w:left w:val="nil"/>
              <w:bottom w:val="nil"/>
              <w:right w:val="nil"/>
            </w:tcBorders>
          </w:tcPr>
          <w:p w:rsidR="00C13049" w:rsidRDefault="00C13049">
            <w:pPr>
              <w:pStyle w:val="ConsPlusNormal"/>
            </w:pPr>
            <w:r>
              <w:t>Сведения об установленных режимах использования водных ресурсов водохранилищ, основных каскадов гидроэлектростанций Российской Федерации</w:t>
            </w:r>
          </w:p>
        </w:tc>
        <w:tc>
          <w:tcPr>
            <w:tcW w:w="2438" w:type="dxa"/>
            <w:tcBorders>
              <w:top w:val="nil"/>
              <w:left w:val="nil"/>
              <w:bottom w:val="nil"/>
              <w:right w:val="nil"/>
            </w:tcBorders>
          </w:tcPr>
          <w:p w:rsidR="00C13049" w:rsidRDefault="00C13049">
            <w:pPr>
              <w:pStyle w:val="ConsPlusNormal"/>
            </w:pPr>
            <w:proofErr w:type="spellStart"/>
            <w:r>
              <w:t>Росводресурсы</w:t>
            </w:r>
            <w:proofErr w:type="spellEnd"/>
          </w:p>
        </w:tc>
        <w:tc>
          <w:tcPr>
            <w:tcW w:w="3828" w:type="dxa"/>
            <w:tcBorders>
              <w:top w:val="nil"/>
              <w:left w:val="nil"/>
              <w:bottom w:val="nil"/>
              <w:right w:val="nil"/>
            </w:tcBorders>
          </w:tcPr>
          <w:p w:rsidR="00C13049" w:rsidRDefault="00C13049">
            <w:pPr>
              <w:pStyle w:val="ConsPlusNormal"/>
            </w:pPr>
            <w:r>
              <w:t xml:space="preserve">информация об установленных на отчетный период значениях расходов воды через сооружения гидроузлов гидроэлектростанций, предельных значениях уровня </w:t>
            </w:r>
            <w:proofErr w:type="spellStart"/>
            <w:r>
              <w:t>сработки</w:t>
            </w:r>
            <w:proofErr w:type="spellEnd"/>
            <w:r>
              <w:t xml:space="preserve"> (наполнения) водохранилищ гидроэлектростанций</w:t>
            </w:r>
          </w:p>
        </w:tc>
        <w:tc>
          <w:tcPr>
            <w:tcW w:w="2494" w:type="dxa"/>
            <w:tcBorders>
              <w:top w:val="nil"/>
              <w:left w:val="nil"/>
              <w:bottom w:val="nil"/>
              <w:right w:val="nil"/>
            </w:tcBorders>
          </w:tcPr>
          <w:p w:rsidR="00C13049" w:rsidRDefault="00C13049">
            <w:pPr>
              <w:pStyle w:val="ConsPlusNormal"/>
            </w:pPr>
            <w:r>
              <w:t xml:space="preserve">ежемесячно, до 1 числа месяца, следующего за </w:t>
            </w:r>
            <w:proofErr w:type="gramStart"/>
            <w:r>
              <w:t>отчетным</w:t>
            </w:r>
            <w:proofErr w:type="gramEnd"/>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4.21.</w:t>
            </w:r>
          </w:p>
        </w:tc>
        <w:tc>
          <w:tcPr>
            <w:tcW w:w="3005" w:type="dxa"/>
            <w:tcBorders>
              <w:top w:val="nil"/>
              <w:left w:val="nil"/>
              <w:bottom w:val="nil"/>
              <w:right w:val="nil"/>
            </w:tcBorders>
          </w:tcPr>
          <w:p w:rsidR="00C13049" w:rsidRDefault="00C13049">
            <w:pPr>
              <w:pStyle w:val="ConsPlusNormal"/>
            </w:pPr>
            <w:r>
              <w:t>Сведения о полезном отпуске (продаже) электрической энергии отдельным категориям потребителей</w:t>
            </w:r>
          </w:p>
        </w:tc>
        <w:tc>
          <w:tcPr>
            <w:tcW w:w="2438" w:type="dxa"/>
            <w:tcBorders>
              <w:top w:val="nil"/>
              <w:left w:val="nil"/>
              <w:bottom w:val="nil"/>
              <w:right w:val="nil"/>
            </w:tcBorders>
          </w:tcPr>
          <w:p w:rsidR="00C13049" w:rsidRDefault="00C13049">
            <w:pPr>
              <w:pStyle w:val="ConsPlusNormal"/>
            </w:pPr>
            <w:r>
              <w:t>ФАС России</w:t>
            </w:r>
          </w:p>
        </w:tc>
        <w:tc>
          <w:tcPr>
            <w:tcW w:w="3828" w:type="dxa"/>
            <w:tcBorders>
              <w:top w:val="nil"/>
              <w:left w:val="nil"/>
              <w:bottom w:val="nil"/>
              <w:right w:val="nil"/>
            </w:tcBorders>
          </w:tcPr>
          <w:p w:rsidR="00C13049" w:rsidRDefault="00C13049">
            <w:pPr>
              <w:pStyle w:val="ConsPlusNormal"/>
            </w:pPr>
            <w:proofErr w:type="gramStart"/>
            <w:r>
              <w:t>информация о полезном отпуске и стоимости электрической энергии и мощности для потребителей по группам (подгруппам) потребителей, ценовым категориям, уровням напряжения, договорам энергоснабжения и купли-продажи (поставки) электрической энергии, об объемах и стоимости покупки электрической энергии и мощности на оптовом рынке электрической энергии и мощности и розничных рынках электрической энергии, об объемах и стоимости продажи электрической энергии и мощности на оптовом рынке</w:t>
            </w:r>
            <w:proofErr w:type="gramEnd"/>
            <w:r>
              <w:t xml:space="preserve"> электрической энергии и мощности, об объемах и стоимости услуг по передаче электрической энергии за отчетный месяц (год)</w:t>
            </w:r>
          </w:p>
        </w:tc>
        <w:tc>
          <w:tcPr>
            <w:tcW w:w="2494" w:type="dxa"/>
            <w:tcBorders>
              <w:top w:val="nil"/>
              <w:left w:val="nil"/>
              <w:bottom w:val="nil"/>
              <w:right w:val="nil"/>
            </w:tcBorders>
          </w:tcPr>
          <w:p w:rsidR="00C13049" w:rsidRDefault="00C13049">
            <w:pPr>
              <w:pStyle w:val="ConsPlusNormal"/>
            </w:pPr>
            <w:r>
              <w:t>ежемесячно, на 45-й день после отчетного периода,</w:t>
            </w:r>
          </w:p>
          <w:p w:rsidR="00C13049" w:rsidRDefault="00C13049">
            <w:pPr>
              <w:pStyle w:val="ConsPlusNormal"/>
            </w:pPr>
            <w:r>
              <w:t>ежегодно, до 20 марта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4.22.</w:t>
            </w:r>
          </w:p>
        </w:tc>
        <w:tc>
          <w:tcPr>
            <w:tcW w:w="3005" w:type="dxa"/>
            <w:tcBorders>
              <w:top w:val="nil"/>
              <w:left w:val="nil"/>
              <w:bottom w:val="nil"/>
              <w:right w:val="nil"/>
            </w:tcBorders>
          </w:tcPr>
          <w:p w:rsidR="00C13049" w:rsidRDefault="00C13049">
            <w:pPr>
              <w:pStyle w:val="ConsPlusNormal"/>
            </w:pPr>
            <w:r>
              <w:t>Сведения об отпуске (передаче) электрической энергии сетевыми организациями отдельным категориям потребителей</w:t>
            </w:r>
          </w:p>
        </w:tc>
        <w:tc>
          <w:tcPr>
            <w:tcW w:w="2438" w:type="dxa"/>
            <w:tcBorders>
              <w:top w:val="nil"/>
              <w:left w:val="nil"/>
              <w:bottom w:val="nil"/>
              <w:right w:val="nil"/>
            </w:tcBorders>
          </w:tcPr>
          <w:p w:rsidR="00C13049" w:rsidRDefault="00C13049">
            <w:pPr>
              <w:pStyle w:val="ConsPlusNormal"/>
            </w:pPr>
            <w:r>
              <w:t>ФАС России</w:t>
            </w:r>
          </w:p>
        </w:tc>
        <w:tc>
          <w:tcPr>
            <w:tcW w:w="3828" w:type="dxa"/>
            <w:tcBorders>
              <w:top w:val="nil"/>
              <w:left w:val="nil"/>
              <w:bottom w:val="nil"/>
              <w:right w:val="nil"/>
            </w:tcBorders>
          </w:tcPr>
          <w:p w:rsidR="00C13049" w:rsidRDefault="00C13049">
            <w:pPr>
              <w:pStyle w:val="ConsPlusNormal"/>
            </w:pPr>
            <w:r>
              <w:t>информация об отпуске (передаче) электрической энергии (мощности) сетевыми организациями по уровням напряжения и видам потребителей в физическом и стоимостном выражении за отчетный месяц (год)</w:t>
            </w:r>
          </w:p>
        </w:tc>
        <w:tc>
          <w:tcPr>
            <w:tcW w:w="2494" w:type="dxa"/>
            <w:tcBorders>
              <w:top w:val="nil"/>
              <w:left w:val="nil"/>
              <w:bottom w:val="nil"/>
              <w:right w:val="nil"/>
            </w:tcBorders>
          </w:tcPr>
          <w:p w:rsidR="00C13049" w:rsidRDefault="00C13049">
            <w:pPr>
              <w:pStyle w:val="ConsPlusNormal"/>
            </w:pPr>
            <w:r>
              <w:t>ежемесячно, на 45-й день после отчетного месяца,</w:t>
            </w:r>
          </w:p>
          <w:p w:rsidR="00C13049" w:rsidRDefault="00C13049">
            <w:pPr>
              <w:pStyle w:val="ConsPlusNormal"/>
            </w:pPr>
            <w:r>
              <w:t>ежегодно, до 20 марта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4.23.</w:t>
            </w:r>
          </w:p>
        </w:tc>
        <w:tc>
          <w:tcPr>
            <w:tcW w:w="3005" w:type="dxa"/>
            <w:tcBorders>
              <w:top w:val="nil"/>
              <w:left w:val="nil"/>
              <w:bottom w:val="nil"/>
              <w:right w:val="nil"/>
            </w:tcBorders>
          </w:tcPr>
          <w:p w:rsidR="00C13049" w:rsidRDefault="00C13049">
            <w:pPr>
              <w:pStyle w:val="ConsPlusNormal"/>
            </w:pPr>
            <w:r>
              <w:t>Сведения о полезном отпуске (продаже) и стоимости тепловой энергии отдельным категориям потребителей</w:t>
            </w:r>
          </w:p>
        </w:tc>
        <w:tc>
          <w:tcPr>
            <w:tcW w:w="2438" w:type="dxa"/>
            <w:tcBorders>
              <w:top w:val="nil"/>
              <w:left w:val="nil"/>
              <w:bottom w:val="nil"/>
              <w:right w:val="nil"/>
            </w:tcBorders>
          </w:tcPr>
          <w:p w:rsidR="00C13049" w:rsidRDefault="00C13049">
            <w:pPr>
              <w:pStyle w:val="ConsPlusNormal"/>
            </w:pPr>
            <w:r>
              <w:t>ФАС России</w:t>
            </w:r>
          </w:p>
        </w:tc>
        <w:tc>
          <w:tcPr>
            <w:tcW w:w="3828" w:type="dxa"/>
            <w:tcBorders>
              <w:top w:val="nil"/>
              <w:left w:val="nil"/>
              <w:bottom w:val="nil"/>
              <w:right w:val="nil"/>
            </w:tcBorders>
          </w:tcPr>
          <w:p w:rsidR="00C13049" w:rsidRDefault="00C13049">
            <w:pPr>
              <w:pStyle w:val="ConsPlusNormal"/>
            </w:pPr>
            <w:r>
              <w:t>информация о величине полезного отпуска тепловой энергии в паре и горячей воде и стоимости отпущенной тепловой энергии по отдельным категориям потребителей за отчетный месяц (год)</w:t>
            </w:r>
          </w:p>
        </w:tc>
        <w:tc>
          <w:tcPr>
            <w:tcW w:w="2494" w:type="dxa"/>
            <w:tcBorders>
              <w:top w:val="nil"/>
              <w:left w:val="nil"/>
              <w:bottom w:val="nil"/>
              <w:right w:val="nil"/>
            </w:tcBorders>
          </w:tcPr>
          <w:p w:rsidR="00C13049" w:rsidRDefault="00C13049">
            <w:pPr>
              <w:pStyle w:val="ConsPlusNormal"/>
            </w:pPr>
            <w:r>
              <w:t>ежемесячно, на 45-й день после окончания отчетного месяца,</w:t>
            </w:r>
          </w:p>
          <w:p w:rsidR="00C13049" w:rsidRDefault="00C13049">
            <w:pPr>
              <w:pStyle w:val="ConsPlusNormal"/>
            </w:pPr>
            <w:r>
              <w:t>ежегодно, до 20 марта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4.24.</w:t>
            </w:r>
          </w:p>
        </w:tc>
        <w:tc>
          <w:tcPr>
            <w:tcW w:w="3005" w:type="dxa"/>
            <w:tcBorders>
              <w:top w:val="nil"/>
              <w:left w:val="nil"/>
              <w:bottom w:val="nil"/>
              <w:right w:val="nil"/>
            </w:tcBorders>
          </w:tcPr>
          <w:p w:rsidR="00C13049" w:rsidRDefault="00C13049">
            <w:pPr>
              <w:pStyle w:val="ConsPlusNormal"/>
            </w:pPr>
            <w:r>
              <w:t>Сведения об аварийных ситуациях при теплоснабжении</w:t>
            </w:r>
          </w:p>
        </w:tc>
        <w:tc>
          <w:tcPr>
            <w:tcW w:w="2438" w:type="dxa"/>
            <w:tcBorders>
              <w:top w:val="nil"/>
              <w:left w:val="nil"/>
              <w:bottom w:val="nil"/>
              <w:right w:val="nil"/>
            </w:tcBorders>
          </w:tcPr>
          <w:p w:rsidR="00C13049" w:rsidRDefault="00C13049">
            <w:pPr>
              <w:pStyle w:val="ConsPlusNormal"/>
            </w:pPr>
            <w:proofErr w:type="spellStart"/>
            <w:r>
              <w:t>Ростехнадзор</w:t>
            </w:r>
            <w:proofErr w:type="spellEnd"/>
          </w:p>
        </w:tc>
        <w:tc>
          <w:tcPr>
            <w:tcW w:w="3828" w:type="dxa"/>
            <w:tcBorders>
              <w:top w:val="nil"/>
              <w:left w:val="nil"/>
              <w:bottom w:val="nil"/>
              <w:right w:val="nil"/>
            </w:tcBorders>
          </w:tcPr>
          <w:p w:rsidR="00C13049" w:rsidRDefault="00C13049">
            <w:pPr>
              <w:pStyle w:val="ConsPlusNormal"/>
            </w:pPr>
            <w:r>
              <w:t>информация об общем количестве аварийных ситуаций с классификацией по видам оборудования, классификацией аварийных ситуаций по причинам возникновения аварийной ситуации при теплоснабжении на источнике тепловой энергии, на тепловой сети (информация представляется по каждой теплоснабжающей организации в разрезе территории поселений, в установленных границах городских округов)</w:t>
            </w:r>
          </w:p>
        </w:tc>
        <w:tc>
          <w:tcPr>
            <w:tcW w:w="2494" w:type="dxa"/>
            <w:tcBorders>
              <w:top w:val="nil"/>
              <w:left w:val="nil"/>
              <w:bottom w:val="nil"/>
              <w:right w:val="nil"/>
            </w:tcBorders>
          </w:tcPr>
          <w:p w:rsidR="00C13049" w:rsidRDefault="00C13049">
            <w:pPr>
              <w:pStyle w:val="ConsPlusNormal"/>
            </w:pPr>
            <w:r>
              <w:t>ежемесячно, до 10-го числа месяца,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4.25.</w:t>
            </w:r>
          </w:p>
        </w:tc>
        <w:tc>
          <w:tcPr>
            <w:tcW w:w="3005" w:type="dxa"/>
            <w:tcBorders>
              <w:top w:val="nil"/>
              <w:left w:val="nil"/>
              <w:bottom w:val="nil"/>
              <w:right w:val="nil"/>
            </w:tcBorders>
          </w:tcPr>
          <w:p w:rsidR="00C13049" w:rsidRDefault="00C13049">
            <w:pPr>
              <w:pStyle w:val="ConsPlusNormal"/>
            </w:pPr>
            <w:r>
              <w:t>Информация о прохождении субъектами электроэнергетики отопительного сезона</w:t>
            </w:r>
          </w:p>
        </w:tc>
        <w:tc>
          <w:tcPr>
            <w:tcW w:w="2438" w:type="dxa"/>
            <w:tcBorders>
              <w:top w:val="nil"/>
              <w:left w:val="nil"/>
              <w:bottom w:val="nil"/>
              <w:right w:val="nil"/>
            </w:tcBorders>
          </w:tcPr>
          <w:p w:rsidR="00C13049" w:rsidRDefault="00C13049">
            <w:pPr>
              <w:pStyle w:val="ConsPlusNormal"/>
            </w:pPr>
            <w:r>
              <w:t>Минэнерго России</w:t>
            </w:r>
          </w:p>
        </w:tc>
        <w:tc>
          <w:tcPr>
            <w:tcW w:w="3828" w:type="dxa"/>
            <w:tcBorders>
              <w:top w:val="nil"/>
              <w:left w:val="nil"/>
              <w:bottom w:val="nil"/>
              <w:right w:val="nil"/>
            </w:tcBorders>
          </w:tcPr>
          <w:p w:rsidR="00C13049" w:rsidRDefault="00C13049">
            <w:pPr>
              <w:pStyle w:val="ConsPlusNormal"/>
            </w:pPr>
            <w:proofErr w:type="gramStart"/>
            <w:r>
              <w:t xml:space="preserve">информация о готовности к работе в отопительный сезон субъектов электроэнергетики, владеющих на праве собственности или на ином законном основании объектами электросетевого хозяйства классом </w:t>
            </w:r>
            <w:r>
              <w:lastRenderedPageBreak/>
              <w:t xml:space="preserve">напряжения 110 </w:t>
            </w:r>
            <w:proofErr w:type="spellStart"/>
            <w:r>
              <w:t>кВ</w:t>
            </w:r>
            <w:proofErr w:type="spellEnd"/>
            <w:r>
              <w:t xml:space="preserve"> и выше и (или) объектами по производству электрической и тепловой энергии с установленной мощностью 25 МВт и выше, а также являющихся субъектами оперативно-диспетчерского управления в электроэнергетике</w:t>
            </w:r>
            <w:proofErr w:type="gramEnd"/>
          </w:p>
        </w:tc>
        <w:tc>
          <w:tcPr>
            <w:tcW w:w="2494" w:type="dxa"/>
            <w:tcBorders>
              <w:top w:val="nil"/>
              <w:left w:val="nil"/>
              <w:bottom w:val="nil"/>
              <w:right w:val="nil"/>
            </w:tcBorders>
          </w:tcPr>
          <w:p w:rsidR="00C13049" w:rsidRDefault="00C13049">
            <w:pPr>
              <w:pStyle w:val="ConsPlusNormal"/>
            </w:pPr>
            <w:r>
              <w:lastRenderedPageBreak/>
              <w:t>ежемесячно, до 28-го числа месяца, следующего за отчетным периодом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4.26.</w:t>
            </w:r>
          </w:p>
        </w:tc>
        <w:tc>
          <w:tcPr>
            <w:tcW w:w="3005" w:type="dxa"/>
            <w:tcBorders>
              <w:top w:val="nil"/>
              <w:left w:val="nil"/>
              <w:bottom w:val="nil"/>
              <w:right w:val="nil"/>
            </w:tcBorders>
          </w:tcPr>
          <w:p w:rsidR="00C13049" w:rsidRDefault="00C13049">
            <w:pPr>
              <w:pStyle w:val="ConsPlusNormal"/>
            </w:pPr>
            <w:r>
              <w:t>Сведения гидрологических наблюдений</w:t>
            </w:r>
          </w:p>
        </w:tc>
        <w:tc>
          <w:tcPr>
            <w:tcW w:w="2438" w:type="dxa"/>
            <w:tcBorders>
              <w:top w:val="nil"/>
              <w:left w:val="nil"/>
              <w:bottom w:val="nil"/>
              <w:right w:val="nil"/>
            </w:tcBorders>
          </w:tcPr>
          <w:p w:rsidR="00C13049" w:rsidRDefault="00C13049">
            <w:pPr>
              <w:pStyle w:val="ConsPlusNormal"/>
            </w:pPr>
            <w:r>
              <w:t>Росгидромет</w:t>
            </w:r>
          </w:p>
        </w:tc>
        <w:tc>
          <w:tcPr>
            <w:tcW w:w="3828" w:type="dxa"/>
            <w:tcBorders>
              <w:top w:val="nil"/>
              <w:left w:val="nil"/>
              <w:bottom w:val="nil"/>
              <w:right w:val="nil"/>
            </w:tcBorders>
          </w:tcPr>
          <w:p w:rsidR="00C13049" w:rsidRDefault="00C13049">
            <w:pPr>
              <w:pStyle w:val="ConsPlusNormal"/>
            </w:pPr>
            <w:r>
              <w:t>информация о фактической водности рек за прошедший (отчетный) месяц и прогноз водности на предстоящий месяц (приток воды к гидроэлектростанциям)</w:t>
            </w:r>
          </w:p>
        </w:tc>
        <w:tc>
          <w:tcPr>
            <w:tcW w:w="2494" w:type="dxa"/>
            <w:tcBorders>
              <w:top w:val="nil"/>
              <w:left w:val="nil"/>
              <w:bottom w:val="nil"/>
              <w:right w:val="nil"/>
            </w:tcBorders>
          </w:tcPr>
          <w:p w:rsidR="00C13049" w:rsidRDefault="00C13049">
            <w:pPr>
              <w:pStyle w:val="ConsPlusNormal"/>
            </w:pPr>
            <w:r>
              <w:t>ежемесячно, информация о фактической водности рек за прошедший (отчетный) месяц - до 10-го числа месяца, следующего за отчетным месяцем, прогноз водности на предстоящий месяц (приток воды к гидроэлектростанциям) - до 5-го числа месяца, на который предоставляется прогноз</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4.27.</w:t>
            </w:r>
          </w:p>
        </w:tc>
        <w:tc>
          <w:tcPr>
            <w:tcW w:w="3005" w:type="dxa"/>
            <w:tcBorders>
              <w:top w:val="nil"/>
              <w:left w:val="nil"/>
              <w:bottom w:val="nil"/>
              <w:right w:val="nil"/>
            </w:tcBorders>
          </w:tcPr>
          <w:p w:rsidR="00C13049" w:rsidRDefault="00C13049">
            <w:pPr>
              <w:pStyle w:val="ConsPlusNormal"/>
            </w:pPr>
            <w:r>
              <w:t xml:space="preserve">Сведения об инвестиционной программе (о проекте инвестиционной программы и (или) проекте изменений, вносимых в инвестиционную программу) субъекта электроэнергетики </w:t>
            </w:r>
            <w:hyperlink w:anchor="P506" w:history="1">
              <w:r>
                <w:rPr>
                  <w:color w:val="0000FF"/>
                </w:rPr>
                <w:t>&lt;1&gt;</w:t>
              </w:r>
            </w:hyperlink>
          </w:p>
        </w:tc>
        <w:tc>
          <w:tcPr>
            <w:tcW w:w="2438" w:type="dxa"/>
            <w:tcBorders>
              <w:top w:val="nil"/>
              <w:left w:val="nil"/>
              <w:bottom w:val="nil"/>
              <w:right w:val="nil"/>
            </w:tcBorders>
          </w:tcPr>
          <w:p w:rsidR="00C13049" w:rsidRDefault="00C13049">
            <w:pPr>
              <w:pStyle w:val="ConsPlusNormal"/>
            </w:pPr>
            <w:proofErr w:type="spellStart"/>
            <w:r>
              <w:t>Минкомсвязь</w:t>
            </w:r>
            <w:proofErr w:type="spellEnd"/>
            <w:r>
              <w:t xml:space="preserve"> России</w:t>
            </w:r>
          </w:p>
        </w:tc>
        <w:tc>
          <w:tcPr>
            <w:tcW w:w="3828" w:type="dxa"/>
            <w:tcBorders>
              <w:top w:val="nil"/>
              <w:left w:val="nil"/>
              <w:bottom w:val="nil"/>
              <w:right w:val="nil"/>
            </w:tcBorders>
          </w:tcPr>
          <w:p w:rsidR="00C13049" w:rsidRDefault="00C13049">
            <w:pPr>
              <w:pStyle w:val="ConsPlusNormal"/>
            </w:pPr>
            <w:proofErr w:type="gramStart"/>
            <w:r>
              <w:t xml:space="preserve">информация об инвестиционных программах (о проектах инвестиционных программ и (или) проектах изменений, вносимых в инвестиционные программы) юридических лиц, отнесенных к субъектам электроэнергетики, и об обосновывающих их материалах, предусмотренная формами, </w:t>
            </w:r>
            <w:r>
              <w:lastRenderedPageBreak/>
              <w:t xml:space="preserve">утвержденными уполномоченным федеральным органом исполнительной власти, в соответствии с </w:t>
            </w:r>
            <w:hyperlink r:id="rId16" w:history="1">
              <w:r>
                <w:rPr>
                  <w:color w:val="0000FF"/>
                </w:rPr>
                <w:t>пунктами 29</w:t>
              </w:r>
            </w:hyperlink>
            <w:r>
              <w:t xml:space="preserve">, </w:t>
            </w:r>
            <w:hyperlink r:id="rId17" w:history="1">
              <w:r>
                <w:rPr>
                  <w:color w:val="0000FF"/>
                </w:rPr>
                <w:t>34</w:t>
              </w:r>
            </w:hyperlink>
            <w:r>
              <w:t xml:space="preserve">, </w:t>
            </w:r>
            <w:hyperlink r:id="rId18" w:history="1">
              <w:r>
                <w:rPr>
                  <w:color w:val="0000FF"/>
                </w:rPr>
                <w:t>41</w:t>
              </w:r>
            </w:hyperlink>
            <w:r>
              <w:t xml:space="preserve"> и </w:t>
            </w:r>
            <w:hyperlink r:id="rId19" w:history="1">
              <w:r>
                <w:rPr>
                  <w:color w:val="0000FF"/>
                </w:rPr>
                <w:t>48</w:t>
              </w:r>
            </w:hyperlink>
            <w:r>
              <w:t xml:space="preserve">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w:t>
            </w:r>
            <w:proofErr w:type="gramEnd"/>
            <w:r>
              <w:t xml:space="preserve"> 21 января 2004 г. N 24 "Об утверждении стандартов раскрытия информации субъектами оптового и розничных рынков электрической энергии", </w:t>
            </w:r>
            <w:proofErr w:type="gramStart"/>
            <w:r>
              <w:t>раскрываемая</w:t>
            </w:r>
            <w:proofErr w:type="gramEnd"/>
            <w:r>
              <w:t xml:space="preserve"> такими юридическими лицами в соответствии с указанными стандартами с использованием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w:t>
            </w:r>
          </w:p>
        </w:tc>
        <w:tc>
          <w:tcPr>
            <w:tcW w:w="2494" w:type="dxa"/>
            <w:tcBorders>
              <w:top w:val="nil"/>
              <w:left w:val="nil"/>
              <w:bottom w:val="nil"/>
              <w:right w:val="nil"/>
            </w:tcBorders>
          </w:tcPr>
          <w:p w:rsidR="00C13049" w:rsidRDefault="00C13049">
            <w:pPr>
              <w:pStyle w:val="ConsPlusNormal"/>
            </w:pPr>
            <w:r>
              <w:lastRenderedPageBreak/>
              <w:t xml:space="preserve">в течение года, не позднее дня раскрытия информации об инвестиционной программе (о проекте инвестиционной программы и (или) проекте изменений, вносимых в </w:t>
            </w:r>
            <w:r>
              <w:lastRenderedPageBreak/>
              <w:t>инвестиционную программу) с использованием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w:t>
            </w:r>
          </w:p>
        </w:tc>
      </w:tr>
      <w:tr w:rsidR="00C13049">
        <w:tblPrEx>
          <w:tblBorders>
            <w:insideH w:val="none" w:sz="0" w:space="0" w:color="auto"/>
            <w:insideV w:val="none" w:sz="0" w:space="0" w:color="auto"/>
          </w:tblBorders>
        </w:tblPrEx>
        <w:tc>
          <w:tcPr>
            <w:tcW w:w="12673" w:type="dxa"/>
            <w:gridSpan w:val="5"/>
            <w:tcBorders>
              <w:top w:val="nil"/>
              <w:left w:val="nil"/>
              <w:bottom w:val="nil"/>
              <w:right w:val="nil"/>
            </w:tcBorders>
          </w:tcPr>
          <w:p w:rsidR="00C13049" w:rsidRDefault="00C13049">
            <w:pPr>
              <w:pStyle w:val="ConsPlusNormal"/>
              <w:jc w:val="center"/>
              <w:outlineLvl w:val="1"/>
            </w:pPr>
            <w:r>
              <w:lastRenderedPageBreak/>
              <w:t>5. Формы сегмента в области энергосбережения и повышения энергетической эффективности</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5.1.</w:t>
            </w:r>
          </w:p>
        </w:tc>
        <w:tc>
          <w:tcPr>
            <w:tcW w:w="3005" w:type="dxa"/>
            <w:tcBorders>
              <w:top w:val="nil"/>
              <w:left w:val="nil"/>
              <w:bottom w:val="nil"/>
              <w:right w:val="nil"/>
            </w:tcBorders>
          </w:tcPr>
          <w:p w:rsidR="00C13049" w:rsidRDefault="00C13049">
            <w:pPr>
              <w:pStyle w:val="ConsPlusNormal"/>
            </w:pPr>
            <w:r>
              <w:t>Сведения об использовании топливно-энергетических ресурсов</w:t>
            </w:r>
          </w:p>
        </w:tc>
        <w:tc>
          <w:tcPr>
            <w:tcW w:w="2438" w:type="dxa"/>
            <w:tcBorders>
              <w:top w:val="nil"/>
              <w:left w:val="nil"/>
              <w:bottom w:val="nil"/>
              <w:right w:val="nil"/>
            </w:tcBorders>
          </w:tcPr>
          <w:p w:rsidR="00C13049" w:rsidRDefault="00C13049">
            <w:pPr>
              <w:pStyle w:val="ConsPlusNormal"/>
            </w:pPr>
            <w:r>
              <w:t>Росстат</w:t>
            </w:r>
          </w:p>
        </w:tc>
        <w:tc>
          <w:tcPr>
            <w:tcW w:w="3828" w:type="dxa"/>
            <w:tcBorders>
              <w:top w:val="nil"/>
              <w:left w:val="nil"/>
              <w:bottom w:val="nil"/>
              <w:right w:val="nil"/>
            </w:tcBorders>
          </w:tcPr>
          <w:p w:rsidR="00C13049" w:rsidRDefault="00C13049">
            <w:pPr>
              <w:pStyle w:val="ConsPlusNormal"/>
            </w:pPr>
            <w:r>
              <w:t>информация о производстве продукции, выполнении работ и оказании услуг, а также о фактическом расходе топливно-энергетических ресурсов на производство продукции, выполнение работ и оказание услуг</w:t>
            </w:r>
          </w:p>
        </w:tc>
        <w:tc>
          <w:tcPr>
            <w:tcW w:w="2494" w:type="dxa"/>
            <w:tcBorders>
              <w:top w:val="nil"/>
              <w:left w:val="nil"/>
              <w:bottom w:val="nil"/>
              <w:right w:val="nil"/>
            </w:tcBorders>
          </w:tcPr>
          <w:p w:rsidR="00C13049" w:rsidRDefault="00C13049">
            <w:pPr>
              <w:pStyle w:val="ConsPlusNormal"/>
            </w:pPr>
            <w:r>
              <w:t>ежегодно, до 1 июня года, следующего за отчетным годом</w:t>
            </w:r>
          </w:p>
        </w:tc>
      </w:tr>
      <w:tr w:rsidR="00C13049">
        <w:tblPrEx>
          <w:tblBorders>
            <w:insideH w:val="none" w:sz="0" w:space="0" w:color="auto"/>
            <w:insideV w:val="none" w:sz="0" w:space="0" w:color="auto"/>
          </w:tblBorders>
        </w:tblPrEx>
        <w:tc>
          <w:tcPr>
            <w:tcW w:w="12673" w:type="dxa"/>
            <w:gridSpan w:val="5"/>
            <w:tcBorders>
              <w:top w:val="nil"/>
              <w:left w:val="nil"/>
              <w:bottom w:val="nil"/>
              <w:right w:val="nil"/>
            </w:tcBorders>
          </w:tcPr>
          <w:p w:rsidR="00C13049" w:rsidRDefault="00C13049">
            <w:pPr>
              <w:pStyle w:val="ConsPlusNormal"/>
              <w:jc w:val="center"/>
              <w:outlineLvl w:val="1"/>
            </w:pPr>
            <w:r>
              <w:lastRenderedPageBreak/>
              <w:t>6. Формы интеграционного сегмента</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6.1.</w:t>
            </w:r>
          </w:p>
        </w:tc>
        <w:tc>
          <w:tcPr>
            <w:tcW w:w="3005" w:type="dxa"/>
            <w:tcBorders>
              <w:top w:val="nil"/>
              <w:left w:val="nil"/>
              <w:bottom w:val="nil"/>
              <w:right w:val="nil"/>
            </w:tcBorders>
          </w:tcPr>
          <w:p w:rsidR="00C13049" w:rsidRDefault="00C13049">
            <w:pPr>
              <w:pStyle w:val="ConsPlusNormal"/>
            </w:pPr>
            <w:r>
              <w:t>Сведения о состоянии защищенности объектов топливно-энергетического комплекса</w:t>
            </w:r>
          </w:p>
        </w:tc>
        <w:tc>
          <w:tcPr>
            <w:tcW w:w="2438" w:type="dxa"/>
            <w:tcBorders>
              <w:top w:val="nil"/>
              <w:left w:val="nil"/>
              <w:bottom w:val="nil"/>
              <w:right w:val="nil"/>
            </w:tcBorders>
          </w:tcPr>
          <w:p w:rsidR="00C13049" w:rsidRDefault="00C13049">
            <w:pPr>
              <w:pStyle w:val="ConsPlusNormal"/>
            </w:pPr>
            <w:proofErr w:type="spellStart"/>
            <w:r>
              <w:t>Росгвардия</w:t>
            </w:r>
            <w:proofErr w:type="spellEnd"/>
          </w:p>
        </w:tc>
        <w:tc>
          <w:tcPr>
            <w:tcW w:w="3828" w:type="dxa"/>
            <w:tcBorders>
              <w:top w:val="nil"/>
              <w:left w:val="nil"/>
              <w:bottom w:val="nil"/>
              <w:right w:val="nil"/>
            </w:tcBorders>
          </w:tcPr>
          <w:p w:rsidR="00C13049" w:rsidRDefault="00C13049">
            <w:pPr>
              <w:pStyle w:val="ConsPlusNormal"/>
            </w:pPr>
            <w:proofErr w:type="gramStart"/>
            <w:r>
              <w:t>информация об общем количестве объектов топливно-энергетического комплекса, на которых проведены плановые проверки, о количестве объектов топливно-энергетического комплекса, в ходе проведения плановых проверок которых выявлены нарушения обязательных требований обеспечения безопасности, об общем количестве выявленных нарушений обязательных требований к построению системы физической защиты объекта, к инженерно-техническим средствам охраны, а также об общем количестве выявленных иных нарушений обязательных требований, о количестве выданных по</w:t>
            </w:r>
            <w:proofErr w:type="gramEnd"/>
            <w:r>
              <w:t xml:space="preserve"> </w:t>
            </w:r>
            <w:proofErr w:type="gramStart"/>
            <w:r>
              <w:t xml:space="preserve">результатам проверок предписаний об устранении нарушений обязательных требований, об общем количестве выполненных предписаний, по которым к завершению отчетного периода истекли сроки устранения нарушений, в том числе о количестве предписаний, выполненных в установленный срок, о количестве предписаний, продленных в установленном порядке, о количестве невыполненных предписаний, об общем количестве составленных в отношении должностных лиц </w:t>
            </w:r>
            <w:r>
              <w:lastRenderedPageBreak/>
              <w:t xml:space="preserve">протоколов об административных правонарушениях, предусмотренных </w:t>
            </w:r>
            <w:hyperlink r:id="rId20" w:history="1">
              <w:r>
                <w:rPr>
                  <w:color w:val="0000FF"/>
                </w:rPr>
                <w:t>статьей 20.30</w:t>
              </w:r>
            </w:hyperlink>
            <w:r>
              <w:t xml:space="preserve"> Кодекса</w:t>
            </w:r>
            <w:proofErr w:type="gramEnd"/>
            <w:r>
              <w:t xml:space="preserve"> Российской Федерации об административных правонарушениях</w:t>
            </w:r>
          </w:p>
        </w:tc>
        <w:tc>
          <w:tcPr>
            <w:tcW w:w="2494" w:type="dxa"/>
            <w:tcBorders>
              <w:top w:val="nil"/>
              <w:left w:val="nil"/>
              <w:bottom w:val="nil"/>
              <w:right w:val="nil"/>
            </w:tcBorders>
          </w:tcPr>
          <w:p w:rsidR="00C13049" w:rsidRDefault="00C13049">
            <w:pPr>
              <w:pStyle w:val="ConsPlusNormal"/>
            </w:pPr>
            <w:r>
              <w:lastRenderedPageBreak/>
              <w:t>1 раз в полгода, до 1 августа и 1 февраля, следующих за отчетным периодом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6.2.</w:t>
            </w:r>
          </w:p>
        </w:tc>
        <w:tc>
          <w:tcPr>
            <w:tcW w:w="3005" w:type="dxa"/>
            <w:tcBorders>
              <w:top w:val="nil"/>
              <w:left w:val="nil"/>
              <w:bottom w:val="nil"/>
              <w:right w:val="nil"/>
            </w:tcBorders>
          </w:tcPr>
          <w:p w:rsidR="00C13049" w:rsidRDefault="00C13049">
            <w:pPr>
              <w:pStyle w:val="ConsPlusNormal"/>
            </w:pPr>
            <w:r>
              <w:t xml:space="preserve">Сведения о категорировании объектов топливно-энергетического комплекса в соответствии с Федеральным </w:t>
            </w:r>
            <w:hyperlink r:id="rId21" w:history="1">
              <w:r>
                <w:rPr>
                  <w:color w:val="0000FF"/>
                </w:rPr>
                <w:t>законом</w:t>
              </w:r>
            </w:hyperlink>
            <w:r>
              <w:t xml:space="preserve"> "О безопасности объектов топливно-энергетического комплекса"</w:t>
            </w:r>
          </w:p>
        </w:tc>
        <w:tc>
          <w:tcPr>
            <w:tcW w:w="2438" w:type="dxa"/>
            <w:tcBorders>
              <w:top w:val="nil"/>
              <w:left w:val="nil"/>
              <w:bottom w:val="nil"/>
              <w:right w:val="nil"/>
            </w:tcBorders>
          </w:tcPr>
          <w:p w:rsidR="00C13049" w:rsidRDefault="00C13049">
            <w:pPr>
              <w:pStyle w:val="ConsPlusNormal"/>
            </w:pPr>
            <w:r>
              <w:t>орган исполнительной власти субъекта Российской Федерации, уполномоченный на предоставление уведомлений о включении категорированного объекта в реестр объектов топливно-энергетического комплекса, об изменении сведений о категорированном объекте, содержащихся в реестре, а также об исключении объекта из указанного реестра</w:t>
            </w:r>
          </w:p>
        </w:tc>
        <w:tc>
          <w:tcPr>
            <w:tcW w:w="3828" w:type="dxa"/>
            <w:tcBorders>
              <w:top w:val="nil"/>
              <w:left w:val="nil"/>
              <w:bottom w:val="nil"/>
              <w:right w:val="nil"/>
            </w:tcBorders>
          </w:tcPr>
          <w:p w:rsidR="00C13049" w:rsidRDefault="00C13049">
            <w:pPr>
              <w:pStyle w:val="ConsPlusNormal"/>
            </w:pPr>
            <w:r>
              <w:t>информация об уполномоченном органе исполнительной власти субъекта Российской Федерации, перечне объектов топливно-энергетического комплекса, подлежащих категорированию в субъекте Российской Федерации, категорировании объектов топливно-энергетического комплекса в субъекте Российской Федерации и категорированных объектах топливно-энергетического комплекса в субъекте Российской Федерации</w:t>
            </w:r>
          </w:p>
        </w:tc>
        <w:tc>
          <w:tcPr>
            <w:tcW w:w="2494" w:type="dxa"/>
            <w:tcBorders>
              <w:top w:val="nil"/>
              <w:left w:val="nil"/>
              <w:bottom w:val="nil"/>
              <w:right w:val="nil"/>
            </w:tcBorders>
          </w:tcPr>
          <w:p w:rsidR="00C13049" w:rsidRDefault="00C13049">
            <w:pPr>
              <w:pStyle w:val="ConsPlusNormal"/>
            </w:pPr>
            <w:r>
              <w:t>ежемесячно, до 10-го числа месяца, следующего за отчетным месяцем,</w:t>
            </w:r>
          </w:p>
          <w:p w:rsidR="00C13049" w:rsidRDefault="00C13049">
            <w:pPr>
              <w:pStyle w:val="ConsPlusNormal"/>
            </w:pPr>
            <w:r>
              <w:t>ежегодно, до 20 февраля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6.3.</w:t>
            </w:r>
          </w:p>
        </w:tc>
        <w:tc>
          <w:tcPr>
            <w:tcW w:w="3005" w:type="dxa"/>
            <w:tcBorders>
              <w:top w:val="nil"/>
              <w:left w:val="nil"/>
              <w:bottom w:val="nil"/>
              <w:right w:val="nil"/>
            </w:tcBorders>
          </w:tcPr>
          <w:p w:rsidR="00C13049" w:rsidRDefault="00C13049">
            <w:pPr>
              <w:pStyle w:val="ConsPlusNormal"/>
            </w:pPr>
            <w:r>
              <w:t>Данные о совершении актов незаконного вмешательства (в том числе террористических актов) на объектах топливно-энергетического комплекса</w:t>
            </w:r>
          </w:p>
        </w:tc>
        <w:tc>
          <w:tcPr>
            <w:tcW w:w="2438" w:type="dxa"/>
            <w:tcBorders>
              <w:top w:val="nil"/>
              <w:left w:val="nil"/>
              <w:bottom w:val="nil"/>
              <w:right w:val="nil"/>
            </w:tcBorders>
          </w:tcPr>
          <w:p w:rsidR="00C13049" w:rsidRDefault="00C13049">
            <w:pPr>
              <w:pStyle w:val="ConsPlusNormal"/>
            </w:pPr>
            <w:r>
              <w:t>ФСБ России</w:t>
            </w:r>
          </w:p>
        </w:tc>
        <w:tc>
          <w:tcPr>
            <w:tcW w:w="3828" w:type="dxa"/>
            <w:tcBorders>
              <w:top w:val="nil"/>
              <w:left w:val="nil"/>
              <w:bottom w:val="nil"/>
              <w:right w:val="nil"/>
            </w:tcBorders>
          </w:tcPr>
          <w:p w:rsidR="00C13049" w:rsidRDefault="00C13049">
            <w:pPr>
              <w:pStyle w:val="ConsPlusNormal"/>
            </w:pPr>
            <w:r>
              <w:t>информация о совершении актов незаконного вмешательства (в том числе террористических актов) на объектах топливно-энергетического комплекса</w:t>
            </w:r>
          </w:p>
        </w:tc>
        <w:tc>
          <w:tcPr>
            <w:tcW w:w="2494" w:type="dxa"/>
            <w:tcBorders>
              <w:top w:val="nil"/>
              <w:left w:val="nil"/>
              <w:bottom w:val="nil"/>
              <w:right w:val="nil"/>
            </w:tcBorders>
          </w:tcPr>
          <w:p w:rsidR="00C13049" w:rsidRDefault="00C13049">
            <w:pPr>
              <w:pStyle w:val="ConsPlusNormal"/>
            </w:pPr>
            <w:r>
              <w:t>ежеквартально, до 20-го числа месяца, следующего за отчетным периодом, ежегодно, до 20 февраля года, следующего за отчетным годом</w:t>
            </w:r>
          </w:p>
        </w:tc>
      </w:tr>
      <w:tr w:rsidR="00C13049">
        <w:tblPrEx>
          <w:tblBorders>
            <w:insideH w:val="none" w:sz="0" w:space="0" w:color="auto"/>
            <w:insideV w:val="none" w:sz="0" w:space="0" w:color="auto"/>
          </w:tblBorders>
        </w:tblPrEx>
        <w:tc>
          <w:tcPr>
            <w:tcW w:w="12673" w:type="dxa"/>
            <w:gridSpan w:val="5"/>
            <w:tcBorders>
              <w:top w:val="nil"/>
              <w:left w:val="nil"/>
              <w:bottom w:val="nil"/>
              <w:right w:val="nil"/>
            </w:tcBorders>
          </w:tcPr>
          <w:p w:rsidR="00C13049" w:rsidRDefault="00C13049">
            <w:pPr>
              <w:pStyle w:val="ConsPlusNormal"/>
              <w:jc w:val="both"/>
            </w:pPr>
            <w:r>
              <w:lastRenderedPageBreak/>
              <w:t xml:space="preserve">(п. 6.3 в ред. </w:t>
            </w:r>
            <w:hyperlink r:id="rId22" w:history="1">
              <w:r>
                <w:rPr>
                  <w:color w:val="0000FF"/>
                </w:rPr>
                <w:t>распоряжения</w:t>
              </w:r>
            </w:hyperlink>
            <w:r>
              <w:t xml:space="preserve"> Правительства РФ от 18.11.2019 N 2731-р)</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6.4.</w:t>
            </w:r>
          </w:p>
        </w:tc>
        <w:tc>
          <w:tcPr>
            <w:tcW w:w="3005" w:type="dxa"/>
            <w:tcBorders>
              <w:top w:val="nil"/>
              <w:left w:val="nil"/>
              <w:bottom w:val="nil"/>
              <w:right w:val="nil"/>
            </w:tcBorders>
          </w:tcPr>
          <w:p w:rsidR="00C13049" w:rsidRDefault="00C13049">
            <w:pPr>
              <w:pStyle w:val="ConsPlusNormal"/>
            </w:pPr>
            <w:r>
              <w:t>Сведения об авариях и несчастных случаях, связанных с авариями, на объектах нефтяной и газовой промышленности, являющихся опасными производственными объектами</w:t>
            </w:r>
          </w:p>
        </w:tc>
        <w:tc>
          <w:tcPr>
            <w:tcW w:w="2438" w:type="dxa"/>
            <w:tcBorders>
              <w:top w:val="nil"/>
              <w:left w:val="nil"/>
              <w:bottom w:val="nil"/>
              <w:right w:val="nil"/>
            </w:tcBorders>
          </w:tcPr>
          <w:p w:rsidR="00C13049" w:rsidRDefault="00C13049">
            <w:pPr>
              <w:pStyle w:val="ConsPlusNormal"/>
            </w:pPr>
            <w:proofErr w:type="spellStart"/>
            <w:r>
              <w:t>Ростехнадзор</w:t>
            </w:r>
            <w:proofErr w:type="spellEnd"/>
          </w:p>
        </w:tc>
        <w:tc>
          <w:tcPr>
            <w:tcW w:w="3828" w:type="dxa"/>
            <w:tcBorders>
              <w:top w:val="nil"/>
              <w:left w:val="nil"/>
              <w:bottom w:val="nil"/>
              <w:right w:val="nil"/>
            </w:tcBorders>
          </w:tcPr>
          <w:p w:rsidR="00C13049" w:rsidRDefault="00C13049">
            <w:pPr>
              <w:pStyle w:val="ConsPlusNormal"/>
            </w:pPr>
            <w:r>
              <w:t>информация об авариях и несчастных случаях, связанных с авариями, на объектах нефтяной и газовой промышленности, являющихся опасными производственными объектами, в том числе информация о числе аварий, об ущербе от аварий, о количестве пострадавших в результате аварий</w:t>
            </w:r>
          </w:p>
        </w:tc>
        <w:tc>
          <w:tcPr>
            <w:tcW w:w="2494" w:type="dxa"/>
            <w:tcBorders>
              <w:top w:val="nil"/>
              <w:left w:val="nil"/>
              <w:bottom w:val="nil"/>
              <w:right w:val="nil"/>
            </w:tcBorders>
          </w:tcPr>
          <w:p w:rsidR="00C13049" w:rsidRDefault="00C13049">
            <w:pPr>
              <w:pStyle w:val="ConsPlusNormal"/>
            </w:pPr>
            <w:r>
              <w:t>ежемесячно, до 1-го числа месяца, следующего за отчетным периодом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6.5.</w:t>
            </w:r>
          </w:p>
        </w:tc>
        <w:tc>
          <w:tcPr>
            <w:tcW w:w="3005" w:type="dxa"/>
            <w:tcBorders>
              <w:top w:val="nil"/>
              <w:left w:val="nil"/>
              <w:bottom w:val="nil"/>
              <w:right w:val="nil"/>
            </w:tcBorders>
          </w:tcPr>
          <w:p w:rsidR="00C13049" w:rsidRDefault="00C13049">
            <w:pPr>
              <w:pStyle w:val="ConsPlusNormal"/>
            </w:pPr>
            <w:r>
              <w:t>Сведения об инцидентах и несчастных случаях на объектах нефтяной и газовой промышленности, являющихся опасными производственными объектами</w:t>
            </w:r>
          </w:p>
        </w:tc>
        <w:tc>
          <w:tcPr>
            <w:tcW w:w="2438" w:type="dxa"/>
            <w:tcBorders>
              <w:top w:val="nil"/>
              <w:left w:val="nil"/>
              <w:bottom w:val="nil"/>
              <w:right w:val="nil"/>
            </w:tcBorders>
          </w:tcPr>
          <w:p w:rsidR="00C13049" w:rsidRDefault="00C13049">
            <w:pPr>
              <w:pStyle w:val="ConsPlusNormal"/>
            </w:pPr>
            <w:proofErr w:type="spellStart"/>
            <w:r>
              <w:t>Ростехнадзор</w:t>
            </w:r>
            <w:proofErr w:type="spellEnd"/>
          </w:p>
        </w:tc>
        <w:tc>
          <w:tcPr>
            <w:tcW w:w="3828" w:type="dxa"/>
            <w:tcBorders>
              <w:top w:val="nil"/>
              <w:left w:val="nil"/>
              <w:bottom w:val="nil"/>
              <w:right w:val="nil"/>
            </w:tcBorders>
          </w:tcPr>
          <w:p w:rsidR="00C13049" w:rsidRDefault="00C13049">
            <w:pPr>
              <w:pStyle w:val="ConsPlusNormal"/>
            </w:pPr>
            <w:r>
              <w:t>информация об инцидентах и несчастных случаях на объектах нефтяной и газовой промышленности, являющихся опасными производственными объектами</w:t>
            </w:r>
          </w:p>
        </w:tc>
        <w:tc>
          <w:tcPr>
            <w:tcW w:w="2494" w:type="dxa"/>
            <w:tcBorders>
              <w:top w:val="nil"/>
              <w:left w:val="nil"/>
              <w:bottom w:val="nil"/>
              <w:right w:val="nil"/>
            </w:tcBorders>
          </w:tcPr>
          <w:p w:rsidR="00C13049" w:rsidRDefault="00C13049">
            <w:pPr>
              <w:pStyle w:val="ConsPlusNormal"/>
            </w:pPr>
            <w:r>
              <w:t>ежегодно, до 15 июля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6.6.</w:t>
            </w:r>
          </w:p>
        </w:tc>
        <w:tc>
          <w:tcPr>
            <w:tcW w:w="3005" w:type="dxa"/>
            <w:tcBorders>
              <w:top w:val="nil"/>
              <w:left w:val="nil"/>
              <w:bottom w:val="nil"/>
              <w:right w:val="nil"/>
            </w:tcBorders>
          </w:tcPr>
          <w:p w:rsidR="00C13049" w:rsidRDefault="00C13049">
            <w:pPr>
              <w:pStyle w:val="ConsPlusNormal"/>
            </w:pPr>
            <w:r>
              <w:t>Сведения о величине валового внутреннего продукта</w:t>
            </w:r>
          </w:p>
        </w:tc>
        <w:tc>
          <w:tcPr>
            <w:tcW w:w="2438" w:type="dxa"/>
            <w:tcBorders>
              <w:top w:val="nil"/>
              <w:left w:val="nil"/>
              <w:bottom w:val="nil"/>
              <w:right w:val="nil"/>
            </w:tcBorders>
          </w:tcPr>
          <w:p w:rsidR="00C13049" w:rsidRDefault="00C13049">
            <w:pPr>
              <w:pStyle w:val="ConsPlusNormal"/>
            </w:pPr>
            <w:r>
              <w:t>Росстат</w:t>
            </w:r>
          </w:p>
        </w:tc>
        <w:tc>
          <w:tcPr>
            <w:tcW w:w="3828" w:type="dxa"/>
            <w:tcBorders>
              <w:top w:val="nil"/>
              <w:left w:val="nil"/>
              <w:bottom w:val="nil"/>
              <w:right w:val="nil"/>
            </w:tcBorders>
          </w:tcPr>
          <w:p w:rsidR="00C13049" w:rsidRDefault="00C13049">
            <w:pPr>
              <w:pStyle w:val="ConsPlusNormal"/>
            </w:pPr>
            <w:r>
              <w:t>оценка (расчет) валового внутреннего продукта производственным методом в текущих и постоянных ценах за кварталы</w:t>
            </w:r>
          </w:p>
        </w:tc>
        <w:tc>
          <w:tcPr>
            <w:tcW w:w="2494" w:type="dxa"/>
            <w:tcBorders>
              <w:top w:val="nil"/>
              <w:left w:val="nil"/>
              <w:bottom w:val="nil"/>
              <w:right w:val="nil"/>
            </w:tcBorders>
          </w:tcPr>
          <w:p w:rsidR="00C13049" w:rsidRDefault="00C13049">
            <w:pPr>
              <w:pStyle w:val="ConsPlusNormal"/>
            </w:pPr>
            <w:r>
              <w:t>ежегодно, 1-я годовая оценка - не позднее 4 февраля года, следующего за отчетным годом,</w:t>
            </w:r>
          </w:p>
          <w:p w:rsidR="00C13049" w:rsidRDefault="00C13049">
            <w:pPr>
              <w:pStyle w:val="ConsPlusNormal"/>
            </w:pPr>
            <w:r>
              <w:t>2-я годовая оценка - не позднее 4 апреля года, следующего за отчетным годом,</w:t>
            </w:r>
          </w:p>
          <w:p w:rsidR="00C13049" w:rsidRDefault="00C13049">
            <w:pPr>
              <w:pStyle w:val="ConsPlusNormal"/>
            </w:pPr>
            <w:r>
              <w:t>3-я годовая оценка - не позднее 15 января года, следующего через год после отчетного года,</w:t>
            </w:r>
          </w:p>
          <w:p w:rsidR="00C13049" w:rsidRDefault="00C13049">
            <w:pPr>
              <w:pStyle w:val="ConsPlusNormal"/>
            </w:pPr>
            <w:r>
              <w:t xml:space="preserve">4-я годовая оценка - не </w:t>
            </w:r>
            <w:r>
              <w:lastRenderedPageBreak/>
              <w:t>позднее 4 апреля года, следующего через год после отчетного года,</w:t>
            </w:r>
          </w:p>
          <w:p w:rsidR="00C13049" w:rsidRDefault="00C13049">
            <w:pPr>
              <w:pStyle w:val="ConsPlusNormal"/>
            </w:pPr>
            <w:r>
              <w:t>5-я годовая оценка - не позднее 15 января года, следующего через два года после отчетного года, ежеквартально,</w:t>
            </w:r>
          </w:p>
          <w:p w:rsidR="00C13049" w:rsidRDefault="00C13049">
            <w:pPr>
              <w:pStyle w:val="ConsPlusNormal"/>
            </w:pPr>
            <w:r>
              <w:t>1-я квартальная оценка - не позднее 55-го рабочего дня после отчетного периода,</w:t>
            </w:r>
          </w:p>
          <w:p w:rsidR="00C13049" w:rsidRDefault="00C13049">
            <w:pPr>
              <w:pStyle w:val="ConsPlusNormal"/>
            </w:pPr>
            <w:r>
              <w:t>2-я квартальная оценка - не позднее 85-го рабочего дня после отчетного периода,</w:t>
            </w:r>
          </w:p>
          <w:p w:rsidR="00C13049" w:rsidRDefault="00C13049">
            <w:pPr>
              <w:pStyle w:val="ConsPlusNormal"/>
            </w:pPr>
            <w:r>
              <w:t xml:space="preserve">ежегодно, актуализация квартальных данных (за </w:t>
            </w:r>
            <w:proofErr w:type="gramStart"/>
            <w:r>
              <w:t>последние</w:t>
            </w:r>
            <w:proofErr w:type="gramEnd"/>
            <w:r>
              <w:t xml:space="preserve"> 3 года) - не позднее 4 апреля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6.7.</w:t>
            </w:r>
          </w:p>
        </w:tc>
        <w:tc>
          <w:tcPr>
            <w:tcW w:w="3005" w:type="dxa"/>
            <w:tcBorders>
              <w:top w:val="nil"/>
              <w:left w:val="nil"/>
              <w:bottom w:val="nil"/>
              <w:right w:val="nil"/>
            </w:tcBorders>
          </w:tcPr>
          <w:p w:rsidR="00C13049" w:rsidRDefault="00C13049">
            <w:pPr>
              <w:pStyle w:val="ConsPlusNormal"/>
            </w:pPr>
            <w:r>
              <w:t>Сведения о величине валового регионального продукта</w:t>
            </w:r>
          </w:p>
        </w:tc>
        <w:tc>
          <w:tcPr>
            <w:tcW w:w="2438" w:type="dxa"/>
            <w:tcBorders>
              <w:top w:val="nil"/>
              <w:left w:val="nil"/>
              <w:bottom w:val="nil"/>
              <w:right w:val="nil"/>
            </w:tcBorders>
          </w:tcPr>
          <w:p w:rsidR="00C13049" w:rsidRDefault="00C13049">
            <w:pPr>
              <w:pStyle w:val="ConsPlusNormal"/>
            </w:pPr>
            <w:r>
              <w:t>Росстат</w:t>
            </w:r>
          </w:p>
        </w:tc>
        <w:tc>
          <w:tcPr>
            <w:tcW w:w="3828" w:type="dxa"/>
            <w:tcBorders>
              <w:top w:val="nil"/>
              <w:left w:val="nil"/>
              <w:bottom w:val="nil"/>
              <w:right w:val="nil"/>
            </w:tcBorders>
          </w:tcPr>
          <w:p w:rsidR="00C13049" w:rsidRDefault="00C13049">
            <w:pPr>
              <w:pStyle w:val="ConsPlusNormal"/>
            </w:pPr>
            <w:r>
              <w:t>информация о валовом региональном продукте за отчетный год в текущих и постоянных ценах по Российской Федерации, субъектам Российской Федерации, федеральным округам и видам экономической деятельности</w:t>
            </w:r>
          </w:p>
        </w:tc>
        <w:tc>
          <w:tcPr>
            <w:tcW w:w="2494" w:type="dxa"/>
            <w:tcBorders>
              <w:top w:val="nil"/>
              <w:left w:val="nil"/>
              <w:bottom w:val="nil"/>
              <w:right w:val="nil"/>
            </w:tcBorders>
          </w:tcPr>
          <w:p w:rsidR="00C13049" w:rsidRDefault="00C13049">
            <w:pPr>
              <w:pStyle w:val="ConsPlusNormal"/>
            </w:pPr>
            <w:r>
              <w:t>ежегодно, до 4 марта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6.8.</w:t>
            </w:r>
          </w:p>
        </w:tc>
        <w:tc>
          <w:tcPr>
            <w:tcW w:w="3005" w:type="dxa"/>
            <w:tcBorders>
              <w:top w:val="nil"/>
              <w:left w:val="nil"/>
              <w:bottom w:val="nil"/>
              <w:right w:val="nil"/>
            </w:tcBorders>
          </w:tcPr>
          <w:p w:rsidR="00C13049" w:rsidRDefault="00C13049">
            <w:pPr>
              <w:pStyle w:val="ConsPlusNormal"/>
            </w:pPr>
            <w:r>
              <w:t>Сведения о численности населения по Российской Федерации и субъектам Российской Федерации</w:t>
            </w:r>
          </w:p>
        </w:tc>
        <w:tc>
          <w:tcPr>
            <w:tcW w:w="2438" w:type="dxa"/>
            <w:tcBorders>
              <w:top w:val="nil"/>
              <w:left w:val="nil"/>
              <w:bottom w:val="nil"/>
              <w:right w:val="nil"/>
            </w:tcBorders>
          </w:tcPr>
          <w:p w:rsidR="00C13049" w:rsidRDefault="00C13049">
            <w:pPr>
              <w:pStyle w:val="ConsPlusNormal"/>
            </w:pPr>
            <w:r>
              <w:t>Росстат</w:t>
            </w:r>
          </w:p>
        </w:tc>
        <w:tc>
          <w:tcPr>
            <w:tcW w:w="3828" w:type="dxa"/>
            <w:tcBorders>
              <w:top w:val="nil"/>
              <w:left w:val="nil"/>
              <w:bottom w:val="nil"/>
              <w:right w:val="nil"/>
            </w:tcBorders>
          </w:tcPr>
          <w:p w:rsidR="00C13049" w:rsidRDefault="00C13049">
            <w:pPr>
              <w:pStyle w:val="ConsPlusNormal"/>
            </w:pPr>
            <w:r>
              <w:t xml:space="preserve">информация о численности постоянного населения на 1 января текущего года по Российской Федерации и субъектам Российской </w:t>
            </w:r>
            <w:r>
              <w:lastRenderedPageBreak/>
              <w:t>Федерации</w:t>
            </w:r>
          </w:p>
        </w:tc>
        <w:tc>
          <w:tcPr>
            <w:tcW w:w="2494" w:type="dxa"/>
            <w:tcBorders>
              <w:top w:val="nil"/>
              <w:left w:val="nil"/>
              <w:bottom w:val="nil"/>
              <w:right w:val="nil"/>
            </w:tcBorders>
          </w:tcPr>
          <w:p w:rsidR="00C13049" w:rsidRDefault="00C13049">
            <w:pPr>
              <w:pStyle w:val="ConsPlusNormal"/>
            </w:pPr>
            <w:r>
              <w:lastRenderedPageBreak/>
              <w:t>ежегодно, до 15 марта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6.9.</w:t>
            </w:r>
          </w:p>
        </w:tc>
        <w:tc>
          <w:tcPr>
            <w:tcW w:w="3005" w:type="dxa"/>
            <w:tcBorders>
              <w:top w:val="nil"/>
              <w:left w:val="nil"/>
              <w:bottom w:val="nil"/>
              <w:right w:val="nil"/>
            </w:tcBorders>
          </w:tcPr>
          <w:p w:rsidR="00C13049" w:rsidRDefault="00C13049">
            <w:pPr>
              <w:pStyle w:val="ConsPlusNormal"/>
            </w:pPr>
            <w:r>
              <w:t>Сведения о производстве, отгрузке продукции и балансе производственных мощностей</w:t>
            </w:r>
          </w:p>
        </w:tc>
        <w:tc>
          <w:tcPr>
            <w:tcW w:w="2438" w:type="dxa"/>
            <w:tcBorders>
              <w:top w:val="nil"/>
              <w:left w:val="nil"/>
              <w:bottom w:val="nil"/>
              <w:right w:val="nil"/>
            </w:tcBorders>
          </w:tcPr>
          <w:p w:rsidR="00C13049" w:rsidRDefault="00C13049">
            <w:pPr>
              <w:pStyle w:val="ConsPlusNormal"/>
            </w:pPr>
            <w:r>
              <w:t>Росстат</w:t>
            </w:r>
          </w:p>
        </w:tc>
        <w:tc>
          <w:tcPr>
            <w:tcW w:w="3828" w:type="dxa"/>
            <w:tcBorders>
              <w:top w:val="nil"/>
              <w:left w:val="nil"/>
              <w:bottom w:val="nil"/>
              <w:right w:val="nil"/>
            </w:tcBorders>
          </w:tcPr>
          <w:p w:rsidR="00C13049" w:rsidRDefault="00C13049">
            <w:pPr>
              <w:pStyle w:val="ConsPlusNormal"/>
            </w:pPr>
            <w:proofErr w:type="gramStart"/>
            <w:r>
              <w:t>информация о производственной мощности организаций топливно-энергетического комплекса на начало отчетного периода, ее изменении в отчетном году за счет ввода в действие новых мощностей, расширения действующих мощностей, реконструкции, технического перевооружения, проведения организационно-технических мероприятий, аренды оборудования, сдачи в аренду оборудования, изменения номенклатуры продукции, выбытия мощностей и других факторов, производственной мощности организаций топливно-энергетического комплекса на начало года, следующего за отчетным годом, среднегодовой мощности</w:t>
            </w:r>
            <w:proofErr w:type="gramEnd"/>
            <w:r>
              <w:t>, действовавшей в отчетном году, выпуске продукции и количестве переработанного сырья в отчетном году по видам продукции</w:t>
            </w:r>
          </w:p>
        </w:tc>
        <w:tc>
          <w:tcPr>
            <w:tcW w:w="2494" w:type="dxa"/>
            <w:tcBorders>
              <w:top w:val="nil"/>
              <w:left w:val="nil"/>
              <w:bottom w:val="nil"/>
              <w:right w:val="nil"/>
            </w:tcBorders>
          </w:tcPr>
          <w:p w:rsidR="00C13049" w:rsidRDefault="00C13049">
            <w:pPr>
              <w:pStyle w:val="ConsPlusNormal"/>
            </w:pPr>
            <w:r>
              <w:t>ежегодно, до 4 июля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6.10.</w:t>
            </w:r>
          </w:p>
        </w:tc>
        <w:tc>
          <w:tcPr>
            <w:tcW w:w="3005" w:type="dxa"/>
            <w:tcBorders>
              <w:top w:val="nil"/>
              <w:left w:val="nil"/>
              <w:bottom w:val="nil"/>
              <w:right w:val="nil"/>
            </w:tcBorders>
          </w:tcPr>
          <w:p w:rsidR="00C13049" w:rsidRDefault="00C13049">
            <w:pPr>
              <w:pStyle w:val="ConsPlusNormal"/>
            </w:pPr>
            <w:r>
              <w:t>Сведения об инвестициях в основной капитал</w:t>
            </w:r>
          </w:p>
        </w:tc>
        <w:tc>
          <w:tcPr>
            <w:tcW w:w="2438" w:type="dxa"/>
            <w:tcBorders>
              <w:top w:val="nil"/>
              <w:left w:val="nil"/>
              <w:bottom w:val="nil"/>
              <w:right w:val="nil"/>
            </w:tcBorders>
          </w:tcPr>
          <w:p w:rsidR="00C13049" w:rsidRDefault="00C13049">
            <w:pPr>
              <w:pStyle w:val="ConsPlusNormal"/>
            </w:pPr>
            <w:r>
              <w:t>Росстат</w:t>
            </w:r>
          </w:p>
        </w:tc>
        <w:tc>
          <w:tcPr>
            <w:tcW w:w="3828" w:type="dxa"/>
            <w:tcBorders>
              <w:top w:val="nil"/>
              <w:left w:val="nil"/>
              <w:bottom w:val="nil"/>
              <w:right w:val="nil"/>
            </w:tcBorders>
          </w:tcPr>
          <w:p w:rsidR="00C13049" w:rsidRDefault="00C13049">
            <w:pPr>
              <w:pStyle w:val="ConsPlusNormal"/>
            </w:pPr>
            <w:r>
              <w:t>информация об инвестициях в основной капитал по Российской Федерации, субъектам Российской Федерации, видам экономической деятельности, источникам финансирования</w:t>
            </w:r>
          </w:p>
        </w:tc>
        <w:tc>
          <w:tcPr>
            <w:tcW w:w="2494" w:type="dxa"/>
            <w:tcBorders>
              <w:top w:val="nil"/>
              <w:left w:val="nil"/>
              <w:bottom w:val="nil"/>
              <w:right w:val="nil"/>
            </w:tcBorders>
          </w:tcPr>
          <w:p w:rsidR="00C13049" w:rsidRDefault="00C13049">
            <w:pPr>
              <w:pStyle w:val="ConsPlusNormal"/>
            </w:pPr>
            <w:r>
              <w:t>ежеквартально, на 40-й рабочий день после отчетного периода,</w:t>
            </w:r>
          </w:p>
          <w:p w:rsidR="00C13049" w:rsidRDefault="00C13049">
            <w:pPr>
              <w:pStyle w:val="ConsPlusNormal"/>
            </w:pPr>
            <w:r>
              <w:t>ежегодно, не позднее 1 августа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6.11.</w:t>
            </w:r>
          </w:p>
        </w:tc>
        <w:tc>
          <w:tcPr>
            <w:tcW w:w="3005" w:type="dxa"/>
            <w:tcBorders>
              <w:top w:val="nil"/>
              <w:left w:val="nil"/>
              <w:bottom w:val="nil"/>
              <w:right w:val="nil"/>
            </w:tcBorders>
          </w:tcPr>
          <w:p w:rsidR="00C13049" w:rsidRDefault="00C13049">
            <w:pPr>
              <w:pStyle w:val="ConsPlusNormal"/>
            </w:pPr>
            <w:r>
              <w:t>Сведения о производстве и отгрузке товаров и услуг</w:t>
            </w:r>
          </w:p>
        </w:tc>
        <w:tc>
          <w:tcPr>
            <w:tcW w:w="2438" w:type="dxa"/>
            <w:tcBorders>
              <w:top w:val="nil"/>
              <w:left w:val="nil"/>
              <w:bottom w:val="nil"/>
              <w:right w:val="nil"/>
            </w:tcBorders>
          </w:tcPr>
          <w:p w:rsidR="00C13049" w:rsidRDefault="00C13049">
            <w:pPr>
              <w:pStyle w:val="ConsPlusNormal"/>
            </w:pPr>
            <w:r>
              <w:t>Росстат</w:t>
            </w:r>
          </w:p>
        </w:tc>
        <w:tc>
          <w:tcPr>
            <w:tcW w:w="3828" w:type="dxa"/>
            <w:tcBorders>
              <w:top w:val="nil"/>
              <w:left w:val="nil"/>
              <w:bottom w:val="nil"/>
              <w:right w:val="nil"/>
            </w:tcBorders>
          </w:tcPr>
          <w:p w:rsidR="00C13049" w:rsidRDefault="00C13049">
            <w:pPr>
              <w:pStyle w:val="ConsPlusNormal"/>
            </w:pPr>
            <w:r>
              <w:t>информация о производстве и отгрузке организациями топливно-энергетического комплекса промышленной продукции в натуральном выражении по Российской Федерации, субъектам Российской Федерации и видам продукции</w:t>
            </w:r>
          </w:p>
        </w:tc>
        <w:tc>
          <w:tcPr>
            <w:tcW w:w="2494" w:type="dxa"/>
            <w:tcBorders>
              <w:top w:val="nil"/>
              <w:left w:val="nil"/>
              <w:bottom w:val="nil"/>
              <w:right w:val="nil"/>
            </w:tcBorders>
          </w:tcPr>
          <w:p w:rsidR="00C13049" w:rsidRDefault="00C13049">
            <w:pPr>
              <w:pStyle w:val="ConsPlusNormal"/>
            </w:pPr>
            <w:r>
              <w:t>ежемесячно, на 10-й рабочий день месяца, следующего за отчетным периодом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6.12.</w:t>
            </w:r>
          </w:p>
        </w:tc>
        <w:tc>
          <w:tcPr>
            <w:tcW w:w="3005" w:type="dxa"/>
            <w:tcBorders>
              <w:top w:val="nil"/>
              <w:left w:val="nil"/>
              <w:bottom w:val="nil"/>
              <w:right w:val="nil"/>
            </w:tcBorders>
          </w:tcPr>
          <w:p w:rsidR="00C13049" w:rsidRDefault="00C13049">
            <w:pPr>
              <w:pStyle w:val="ConsPlusNormal"/>
            </w:pPr>
            <w:r>
              <w:t>Основные сведения о деятельности организации</w:t>
            </w:r>
          </w:p>
        </w:tc>
        <w:tc>
          <w:tcPr>
            <w:tcW w:w="2438" w:type="dxa"/>
            <w:tcBorders>
              <w:top w:val="nil"/>
              <w:left w:val="nil"/>
              <w:bottom w:val="nil"/>
              <w:right w:val="nil"/>
            </w:tcBorders>
          </w:tcPr>
          <w:p w:rsidR="00C13049" w:rsidRDefault="00C13049">
            <w:pPr>
              <w:pStyle w:val="ConsPlusNormal"/>
            </w:pPr>
            <w:r>
              <w:t>Росстат</w:t>
            </w:r>
          </w:p>
        </w:tc>
        <w:tc>
          <w:tcPr>
            <w:tcW w:w="3828" w:type="dxa"/>
            <w:tcBorders>
              <w:top w:val="nil"/>
              <w:left w:val="nil"/>
              <w:bottom w:val="nil"/>
              <w:right w:val="nil"/>
            </w:tcBorders>
          </w:tcPr>
          <w:p w:rsidR="00C13049" w:rsidRDefault="00C13049">
            <w:pPr>
              <w:pStyle w:val="ConsPlusNormal"/>
            </w:pPr>
            <w:proofErr w:type="gramStart"/>
            <w:r>
              <w:t>информация об отгрузке товаров, работ и услуг, расходах на производство и продажу продукции (товаров, работ и услуг), в том числе о материальных затратах, об оплате труда и о страховых взносах, об амортизации основных средств, о прочих затратах, затратах на приобретение топлива (продуктов нефтепереработки, природного газа, угля, других видов топлива), а также на приобретение электрической и тепловой энергии, о расходах на</w:t>
            </w:r>
            <w:proofErr w:type="gramEnd"/>
            <w:r>
              <w:t xml:space="preserve"> оплату отдельных видов работ и услуг сторонних организаций, по видам экономической деятельности, включенным в </w:t>
            </w:r>
            <w:hyperlink r:id="rId23" w:history="1">
              <w:r>
                <w:rPr>
                  <w:color w:val="0000FF"/>
                </w:rPr>
                <w:t>раздел D</w:t>
              </w:r>
            </w:hyperlink>
            <w:r>
              <w:t xml:space="preserve"> "Обеспечение электрической энергией, газом и паром; кондиционирование воздуха" Общероссийского классификатора видов экономической деятельности (ОК 029-2014 (КДЕС</w:t>
            </w:r>
            <w:proofErr w:type="gramStart"/>
            <w:r>
              <w:t xml:space="preserve"> Р</w:t>
            </w:r>
            <w:proofErr w:type="gramEnd"/>
            <w:r>
              <w:t>ед. 2) по федеральным округам, субъектам Российской Федерации</w:t>
            </w:r>
          </w:p>
        </w:tc>
        <w:tc>
          <w:tcPr>
            <w:tcW w:w="2494" w:type="dxa"/>
            <w:tcBorders>
              <w:top w:val="nil"/>
              <w:left w:val="nil"/>
              <w:bottom w:val="nil"/>
              <w:right w:val="nil"/>
            </w:tcBorders>
          </w:tcPr>
          <w:p w:rsidR="00C13049" w:rsidRDefault="00C13049">
            <w:pPr>
              <w:pStyle w:val="ConsPlusNormal"/>
            </w:pPr>
            <w:r>
              <w:t>ежегодно, предварительные данные до 24 июля года, следующего за отчетным годом, окончательные данные - не позднее 17 сентября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6.13.</w:t>
            </w:r>
          </w:p>
        </w:tc>
        <w:tc>
          <w:tcPr>
            <w:tcW w:w="3005" w:type="dxa"/>
            <w:tcBorders>
              <w:top w:val="nil"/>
              <w:left w:val="nil"/>
              <w:bottom w:val="nil"/>
              <w:right w:val="nil"/>
            </w:tcBorders>
          </w:tcPr>
          <w:p w:rsidR="00C13049" w:rsidRDefault="00C13049">
            <w:pPr>
              <w:pStyle w:val="ConsPlusNormal"/>
            </w:pPr>
            <w:r>
              <w:t>Сведения о деятельности межправительственных комиссий в сфере топливно-энергетического комплекса</w:t>
            </w:r>
          </w:p>
        </w:tc>
        <w:tc>
          <w:tcPr>
            <w:tcW w:w="2438" w:type="dxa"/>
            <w:tcBorders>
              <w:top w:val="nil"/>
              <w:left w:val="nil"/>
              <w:bottom w:val="nil"/>
              <w:right w:val="nil"/>
            </w:tcBorders>
          </w:tcPr>
          <w:p w:rsidR="00C13049" w:rsidRDefault="00C13049">
            <w:pPr>
              <w:pStyle w:val="ConsPlusNormal"/>
            </w:pPr>
            <w:r>
              <w:t>Минэкономразвития России</w:t>
            </w:r>
          </w:p>
        </w:tc>
        <w:tc>
          <w:tcPr>
            <w:tcW w:w="3828" w:type="dxa"/>
            <w:tcBorders>
              <w:top w:val="nil"/>
              <w:left w:val="nil"/>
              <w:bottom w:val="nil"/>
              <w:right w:val="nil"/>
            </w:tcBorders>
          </w:tcPr>
          <w:p w:rsidR="00C13049" w:rsidRDefault="00C13049">
            <w:pPr>
              <w:pStyle w:val="ConsPlusNormal"/>
            </w:pPr>
            <w:r>
              <w:t>информация о выполнении решений, принятых на заседаниях межправительственных комиссий, их подкомиссий, комитетов и рабочих органов по энергетике (с приложением протоколов заседаний в форме электронных документов),</w:t>
            </w:r>
          </w:p>
          <w:p w:rsidR="00C13049" w:rsidRDefault="00C13049">
            <w:pPr>
              <w:pStyle w:val="ConsPlusNormal"/>
            </w:pPr>
            <w:r>
              <w:t>информация о персоналиях межправительственных комиссий</w:t>
            </w:r>
          </w:p>
        </w:tc>
        <w:tc>
          <w:tcPr>
            <w:tcW w:w="2494" w:type="dxa"/>
            <w:tcBorders>
              <w:top w:val="nil"/>
              <w:left w:val="nil"/>
              <w:bottom w:val="nil"/>
              <w:right w:val="nil"/>
            </w:tcBorders>
          </w:tcPr>
          <w:p w:rsidR="00C13049" w:rsidRDefault="00C13049">
            <w:pPr>
              <w:pStyle w:val="ConsPlusNormal"/>
            </w:pPr>
            <w:r>
              <w:t>1 раз в полгода, до 30-го числа месяца, следующего за отчетным периодом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6.14.</w:t>
            </w:r>
          </w:p>
        </w:tc>
        <w:tc>
          <w:tcPr>
            <w:tcW w:w="3005" w:type="dxa"/>
            <w:tcBorders>
              <w:top w:val="nil"/>
              <w:left w:val="nil"/>
              <w:bottom w:val="nil"/>
              <w:right w:val="nil"/>
            </w:tcBorders>
          </w:tcPr>
          <w:p w:rsidR="00C13049" w:rsidRDefault="00C13049">
            <w:pPr>
              <w:pStyle w:val="ConsPlusNormal"/>
            </w:pPr>
            <w:r>
              <w:t>Сведения об относительных объемах поставок энергетических ресурсов в рамках двустороннего сотрудничества</w:t>
            </w:r>
          </w:p>
        </w:tc>
        <w:tc>
          <w:tcPr>
            <w:tcW w:w="2438" w:type="dxa"/>
            <w:tcBorders>
              <w:top w:val="nil"/>
              <w:left w:val="nil"/>
              <w:bottom w:val="nil"/>
              <w:right w:val="nil"/>
            </w:tcBorders>
          </w:tcPr>
          <w:p w:rsidR="00C13049" w:rsidRDefault="00C13049">
            <w:pPr>
              <w:pStyle w:val="ConsPlusNormal"/>
            </w:pPr>
            <w:r>
              <w:t>Минэкономразвития России</w:t>
            </w:r>
          </w:p>
        </w:tc>
        <w:tc>
          <w:tcPr>
            <w:tcW w:w="3828" w:type="dxa"/>
            <w:tcBorders>
              <w:top w:val="nil"/>
              <w:left w:val="nil"/>
              <w:bottom w:val="nil"/>
              <w:right w:val="nil"/>
            </w:tcBorders>
          </w:tcPr>
          <w:p w:rsidR="00C13049" w:rsidRDefault="00C13049">
            <w:pPr>
              <w:pStyle w:val="ConsPlusNormal"/>
            </w:pPr>
            <w:r>
              <w:t>информация о доле иностранных государств в общем объеме российского экспорта и общем объеме импорта энергетических ресурсов и доле Российской Федерации в общем объеме экспорта и общем объеме импорта энергетических ресурсов в иностранные государства, в том числе по видам энергетических ресурсов</w:t>
            </w:r>
          </w:p>
        </w:tc>
        <w:tc>
          <w:tcPr>
            <w:tcW w:w="2494" w:type="dxa"/>
            <w:tcBorders>
              <w:top w:val="nil"/>
              <w:left w:val="nil"/>
              <w:bottom w:val="nil"/>
              <w:right w:val="nil"/>
            </w:tcBorders>
          </w:tcPr>
          <w:p w:rsidR="00C13049" w:rsidRDefault="00C13049">
            <w:pPr>
              <w:pStyle w:val="ConsPlusNormal"/>
            </w:pPr>
            <w:r>
              <w:t>1 раз в полгода, до 30-го числа месяца, следующего за отчетным периодом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6.15.</w:t>
            </w:r>
          </w:p>
        </w:tc>
        <w:tc>
          <w:tcPr>
            <w:tcW w:w="3005" w:type="dxa"/>
            <w:tcBorders>
              <w:top w:val="nil"/>
              <w:left w:val="nil"/>
              <w:bottom w:val="nil"/>
              <w:right w:val="nil"/>
            </w:tcBorders>
          </w:tcPr>
          <w:p w:rsidR="00C13049" w:rsidRDefault="00C13049">
            <w:pPr>
              <w:pStyle w:val="ConsPlusNormal"/>
            </w:pPr>
            <w:r>
              <w:t>Сведения о деятельности курируемых Минэкономразвития России международных организаций, осуществляемой в сфере топливно-энергетического комплекса</w:t>
            </w:r>
          </w:p>
        </w:tc>
        <w:tc>
          <w:tcPr>
            <w:tcW w:w="2438" w:type="dxa"/>
            <w:tcBorders>
              <w:top w:val="nil"/>
              <w:left w:val="nil"/>
              <w:bottom w:val="nil"/>
              <w:right w:val="nil"/>
            </w:tcBorders>
          </w:tcPr>
          <w:p w:rsidR="00C13049" w:rsidRDefault="00C13049">
            <w:pPr>
              <w:pStyle w:val="ConsPlusNormal"/>
            </w:pPr>
            <w:r>
              <w:t>Минэкономразвития России</w:t>
            </w:r>
          </w:p>
        </w:tc>
        <w:tc>
          <w:tcPr>
            <w:tcW w:w="3828" w:type="dxa"/>
            <w:tcBorders>
              <w:top w:val="nil"/>
              <w:left w:val="nil"/>
              <w:bottom w:val="nil"/>
              <w:right w:val="nil"/>
            </w:tcBorders>
          </w:tcPr>
          <w:p w:rsidR="00C13049" w:rsidRDefault="00C13049">
            <w:pPr>
              <w:pStyle w:val="ConsPlusNormal"/>
            </w:pPr>
            <w:r>
              <w:t>информация о деятельности курируемой Минэкономразвития России международной организации в сфере топливно-энергетического комплекса, в том числе о странах-участницах, персоналиях, действующих соглашениях о взаимодействии с Российской Федерацией, основных результатах деятельности за отчетный период, проведенных мероприятиях, принятых документах, планах на будущее</w:t>
            </w:r>
          </w:p>
        </w:tc>
        <w:tc>
          <w:tcPr>
            <w:tcW w:w="2494" w:type="dxa"/>
            <w:tcBorders>
              <w:top w:val="nil"/>
              <w:left w:val="nil"/>
              <w:bottom w:val="nil"/>
              <w:right w:val="nil"/>
            </w:tcBorders>
          </w:tcPr>
          <w:p w:rsidR="00C13049" w:rsidRDefault="00C13049">
            <w:pPr>
              <w:pStyle w:val="ConsPlusNormal"/>
            </w:pPr>
            <w:r>
              <w:t>1 раз в полгода, до 30-го числа месяца, следующего за отчетным периодом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6.16.</w:t>
            </w:r>
          </w:p>
        </w:tc>
        <w:tc>
          <w:tcPr>
            <w:tcW w:w="3005" w:type="dxa"/>
            <w:tcBorders>
              <w:top w:val="nil"/>
              <w:left w:val="nil"/>
              <w:bottom w:val="nil"/>
              <w:right w:val="nil"/>
            </w:tcBorders>
          </w:tcPr>
          <w:p w:rsidR="00C13049" w:rsidRDefault="00C13049">
            <w:pPr>
              <w:pStyle w:val="ConsPlusNormal"/>
            </w:pPr>
            <w:r>
              <w:t xml:space="preserve">Сведения о двустороннем </w:t>
            </w:r>
            <w:r>
              <w:lastRenderedPageBreak/>
              <w:t>сотрудничестве с иностранными государствами в сфере топливно-энергетического комплекса</w:t>
            </w:r>
          </w:p>
        </w:tc>
        <w:tc>
          <w:tcPr>
            <w:tcW w:w="2438" w:type="dxa"/>
            <w:tcBorders>
              <w:top w:val="nil"/>
              <w:left w:val="nil"/>
              <w:bottom w:val="nil"/>
              <w:right w:val="nil"/>
            </w:tcBorders>
          </w:tcPr>
          <w:p w:rsidR="00C13049" w:rsidRDefault="00C13049">
            <w:pPr>
              <w:pStyle w:val="ConsPlusNormal"/>
            </w:pPr>
            <w:r>
              <w:lastRenderedPageBreak/>
              <w:t>Минэнерго России</w:t>
            </w:r>
          </w:p>
        </w:tc>
        <w:tc>
          <w:tcPr>
            <w:tcW w:w="3828" w:type="dxa"/>
            <w:tcBorders>
              <w:top w:val="nil"/>
              <w:left w:val="nil"/>
              <w:bottom w:val="nil"/>
              <w:right w:val="nil"/>
            </w:tcBorders>
          </w:tcPr>
          <w:p w:rsidR="00C13049" w:rsidRDefault="00C13049">
            <w:pPr>
              <w:pStyle w:val="ConsPlusNormal"/>
            </w:pPr>
            <w:r>
              <w:t xml:space="preserve">информация о ходе реализации </w:t>
            </w:r>
            <w:r>
              <w:lastRenderedPageBreak/>
              <w:t>межправительственных программ, межведомственных дорожных карт и меморандумов, важнейших мероприятиях двустороннего сотрудничества в сфере топливно-энергетического комплекса в целом и отдельных отраслях топливно-энергетического комплекса</w:t>
            </w:r>
          </w:p>
        </w:tc>
        <w:tc>
          <w:tcPr>
            <w:tcW w:w="2494" w:type="dxa"/>
            <w:tcBorders>
              <w:top w:val="nil"/>
              <w:left w:val="nil"/>
              <w:bottom w:val="nil"/>
              <w:right w:val="nil"/>
            </w:tcBorders>
          </w:tcPr>
          <w:p w:rsidR="00C13049" w:rsidRDefault="00C13049">
            <w:pPr>
              <w:pStyle w:val="ConsPlusNormal"/>
            </w:pPr>
            <w:r>
              <w:lastRenderedPageBreak/>
              <w:t xml:space="preserve">1 раз в полгода, до 30-го </w:t>
            </w:r>
            <w:r>
              <w:lastRenderedPageBreak/>
              <w:t>числа месяца, следующего за отчетным периодом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6.17.</w:t>
            </w:r>
          </w:p>
        </w:tc>
        <w:tc>
          <w:tcPr>
            <w:tcW w:w="3005" w:type="dxa"/>
            <w:tcBorders>
              <w:top w:val="nil"/>
              <w:left w:val="nil"/>
              <w:bottom w:val="nil"/>
              <w:right w:val="nil"/>
            </w:tcBorders>
          </w:tcPr>
          <w:p w:rsidR="00C13049" w:rsidRDefault="00C13049">
            <w:pPr>
              <w:pStyle w:val="ConsPlusNormal"/>
            </w:pPr>
            <w:r>
              <w:t>Сведения о сотрудничестве с международными организациями, осуществляющими деятельность в сфере топливно-энергетического комплекса</w:t>
            </w:r>
          </w:p>
        </w:tc>
        <w:tc>
          <w:tcPr>
            <w:tcW w:w="2438" w:type="dxa"/>
            <w:tcBorders>
              <w:top w:val="nil"/>
              <w:left w:val="nil"/>
              <w:bottom w:val="nil"/>
              <w:right w:val="nil"/>
            </w:tcBorders>
          </w:tcPr>
          <w:p w:rsidR="00C13049" w:rsidRDefault="00C13049">
            <w:pPr>
              <w:pStyle w:val="ConsPlusNormal"/>
            </w:pPr>
            <w:r>
              <w:t>Минэнерго России</w:t>
            </w:r>
          </w:p>
        </w:tc>
        <w:tc>
          <w:tcPr>
            <w:tcW w:w="3828" w:type="dxa"/>
            <w:tcBorders>
              <w:top w:val="nil"/>
              <w:left w:val="nil"/>
              <w:bottom w:val="nil"/>
              <w:right w:val="nil"/>
            </w:tcBorders>
          </w:tcPr>
          <w:p w:rsidR="00C13049" w:rsidRDefault="00C13049">
            <w:pPr>
              <w:pStyle w:val="ConsPlusNormal"/>
            </w:pPr>
            <w:r>
              <w:t>информация о сотрудничестве с международной организацией в сфере топливно-энергетического комплекса, в том числе о целях, задачах сотрудничества, и результатах их реализации за отчетный период</w:t>
            </w:r>
          </w:p>
        </w:tc>
        <w:tc>
          <w:tcPr>
            <w:tcW w:w="2494" w:type="dxa"/>
            <w:tcBorders>
              <w:top w:val="nil"/>
              <w:left w:val="nil"/>
              <w:bottom w:val="nil"/>
              <w:right w:val="nil"/>
            </w:tcBorders>
          </w:tcPr>
          <w:p w:rsidR="00C13049" w:rsidRDefault="00C13049">
            <w:pPr>
              <w:pStyle w:val="ConsPlusNormal"/>
            </w:pPr>
            <w:r>
              <w:t>1 раз в полгода, до 30-го числа второго месяца, следующего за отчетным периодом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6.18.</w:t>
            </w:r>
          </w:p>
        </w:tc>
        <w:tc>
          <w:tcPr>
            <w:tcW w:w="3005" w:type="dxa"/>
            <w:tcBorders>
              <w:top w:val="nil"/>
              <w:left w:val="nil"/>
              <w:bottom w:val="nil"/>
              <w:right w:val="nil"/>
            </w:tcBorders>
          </w:tcPr>
          <w:p w:rsidR="00C13049" w:rsidRDefault="00C13049">
            <w:pPr>
              <w:pStyle w:val="ConsPlusNormal"/>
            </w:pPr>
            <w:r>
              <w:t>Сведения о перспективных направлениях двустороннего сотрудничества с иностранными государствами в сфере топливно-энергетического комплекса</w:t>
            </w:r>
          </w:p>
        </w:tc>
        <w:tc>
          <w:tcPr>
            <w:tcW w:w="2438" w:type="dxa"/>
            <w:tcBorders>
              <w:top w:val="nil"/>
              <w:left w:val="nil"/>
              <w:bottom w:val="nil"/>
              <w:right w:val="nil"/>
            </w:tcBorders>
          </w:tcPr>
          <w:p w:rsidR="00C13049" w:rsidRDefault="00C13049">
            <w:pPr>
              <w:pStyle w:val="ConsPlusNormal"/>
            </w:pPr>
            <w:r>
              <w:t>МИД России</w:t>
            </w:r>
          </w:p>
        </w:tc>
        <w:tc>
          <w:tcPr>
            <w:tcW w:w="3828" w:type="dxa"/>
            <w:tcBorders>
              <w:top w:val="nil"/>
              <w:left w:val="nil"/>
              <w:bottom w:val="nil"/>
              <w:right w:val="nil"/>
            </w:tcBorders>
          </w:tcPr>
          <w:p w:rsidR="00C13049" w:rsidRDefault="00C13049">
            <w:pPr>
              <w:pStyle w:val="ConsPlusNormal"/>
            </w:pPr>
            <w:r>
              <w:t>информация о перспективных проектах двустороннего сотрудничества в сфере топливно-энергетического комплекса, а также о предложениях по реализации и развитию указанных проектов</w:t>
            </w:r>
          </w:p>
        </w:tc>
        <w:tc>
          <w:tcPr>
            <w:tcW w:w="2494" w:type="dxa"/>
            <w:tcBorders>
              <w:top w:val="nil"/>
              <w:left w:val="nil"/>
              <w:bottom w:val="nil"/>
              <w:right w:val="nil"/>
            </w:tcBorders>
          </w:tcPr>
          <w:p w:rsidR="00C13049" w:rsidRDefault="00C13049">
            <w:pPr>
              <w:pStyle w:val="ConsPlusNormal"/>
            </w:pPr>
            <w:r>
              <w:t>ежегодно, до 1 мая года, следующего за отчетным периодом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6.19.</w:t>
            </w:r>
          </w:p>
        </w:tc>
        <w:tc>
          <w:tcPr>
            <w:tcW w:w="3005" w:type="dxa"/>
            <w:tcBorders>
              <w:top w:val="nil"/>
              <w:left w:val="nil"/>
              <w:bottom w:val="nil"/>
              <w:right w:val="nil"/>
            </w:tcBorders>
          </w:tcPr>
          <w:p w:rsidR="00C13049" w:rsidRDefault="00C13049">
            <w:pPr>
              <w:pStyle w:val="ConsPlusNormal"/>
            </w:pPr>
            <w:r>
              <w:t>Сведения о деятельности ведущих иностранных топливно-энергетических компаний</w:t>
            </w:r>
          </w:p>
        </w:tc>
        <w:tc>
          <w:tcPr>
            <w:tcW w:w="2438" w:type="dxa"/>
            <w:tcBorders>
              <w:top w:val="nil"/>
              <w:left w:val="nil"/>
              <w:bottom w:val="nil"/>
              <w:right w:val="nil"/>
            </w:tcBorders>
          </w:tcPr>
          <w:p w:rsidR="00C13049" w:rsidRDefault="00C13049">
            <w:pPr>
              <w:pStyle w:val="ConsPlusNormal"/>
            </w:pPr>
            <w:r>
              <w:t>МИД России</w:t>
            </w:r>
          </w:p>
        </w:tc>
        <w:tc>
          <w:tcPr>
            <w:tcW w:w="3828" w:type="dxa"/>
            <w:tcBorders>
              <w:top w:val="nil"/>
              <w:left w:val="nil"/>
              <w:bottom w:val="nil"/>
              <w:right w:val="nil"/>
            </w:tcBorders>
          </w:tcPr>
          <w:p w:rsidR="00C13049" w:rsidRDefault="00C13049">
            <w:pPr>
              <w:pStyle w:val="ConsPlusNormal"/>
            </w:pPr>
            <w:r>
              <w:t>информация о компании, в том числе о направлениях деятельности, основных целях и задачах, месте и доле на рынке, важнейших проектах и об участии в международном сотрудничестве</w:t>
            </w:r>
          </w:p>
        </w:tc>
        <w:tc>
          <w:tcPr>
            <w:tcW w:w="2494" w:type="dxa"/>
            <w:tcBorders>
              <w:top w:val="nil"/>
              <w:left w:val="nil"/>
              <w:bottom w:val="nil"/>
              <w:right w:val="nil"/>
            </w:tcBorders>
          </w:tcPr>
          <w:p w:rsidR="00C13049" w:rsidRDefault="00C13049">
            <w:pPr>
              <w:pStyle w:val="ConsPlusNormal"/>
            </w:pPr>
            <w:r>
              <w:t>ежегодно, до 1 мая года, следующего за отчетным периодом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6.20.</w:t>
            </w:r>
          </w:p>
        </w:tc>
        <w:tc>
          <w:tcPr>
            <w:tcW w:w="3005" w:type="dxa"/>
            <w:tcBorders>
              <w:top w:val="nil"/>
              <w:left w:val="nil"/>
              <w:bottom w:val="nil"/>
              <w:right w:val="nil"/>
            </w:tcBorders>
          </w:tcPr>
          <w:p w:rsidR="00C13049" w:rsidRDefault="00C13049">
            <w:pPr>
              <w:pStyle w:val="ConsPlusNormal"/>
            </w:pPr>
            <w:r>
              <w:t>Сведения о топливно-энергетическом комплексе иностранных государств</w:t>
            </w:r>
          </w:p>
        </w:tc>
        <w:tc>
          <w:tcPr>
            <w:tcW w:w="2438" w:type="dxa"/>
            <w:tcBorders>
              <w:top w:val="nil"/>
              <w:left w:val="nil"/>
              <w:bottom w:val="nil"/>
              <w:right w:val="nil"/>
            </w:tcBorders>
          </w:tcPr>
          <w:p w:rsidR="00C13049" w:rsidRDefault="00C13049">
            <w:pPr>
              <w:pStyle w:val="ConsPlusNormal"/>
            </w:pPr>
            <w:r>
              <w:t>МИД России</w:t>
            </w:r>
          </w:p>
        </w:tc>
        <w:tc>
          <w:tcPr>
            <w:tcW w:w="3828" w:type="dxa"/>
            <w:tcBorders>
              <w:top w:val="nil"/>
              <w:left w:val="nil"/>
              <w:bottom w:val="nil"/>
              <w:right w:val="nil"/>
            </w:tcBorders>
          </w:tcPr>
          <w:p w:rsidR="00C13049" w:rsidRDefault="00C13049">
            <w:pPr>
              <w:pStyle w:val="ConsPlusNormal"/>
            </w:pPr>
            <w:proofErr w:type="gramStart"/>
            <w:r>
              <w:t xml:space="preserve">информация о топливно-энергетическом комплексе (по отраслям), структуре управления топливно-энергетическим </w:t>
            </w:r>
            <w:r>
              <w:lastRenderedPageBreak/>
              <w:t>комплексом, его месте в экономике страны, стратегии развития и государственной политике в сфере топливно-энергетического комплекса, топливно-энергетическом балансе страны, потреблении энергетических ресурсов по секторам экономики, производстве, экспорте и импорте энергетических ресурсов по источникам, важнейшим проектам в сфере топливно-энергетического комплекса и деятельности ведущих иностранных компаний в сфере топливно-энергетического комплекса на территории иностранного государства</w:t>
            </w:r>
            <w:proofErr w:type="gramEnd"/>
          </w:p>
        </w:tc>
        <w:tc>
          <w:tcPr>
            <w:tcW w:w="2494" w:type="dxa"/>
            <w:tcBorders>
              <w:top w:val="nil"/>
              <w:left w:val="nil"/>
              <w:bottom w:val="nil"/>
              <w:right w:val="nil"/>
            </w:tcBorders>
          </w:tcPr>
          <w:p w:rsidR="00C13049" w:rsidRDefault="00C13049">
            <w:pPr>
              <w:pStyle w:val="ConsPlusNormal"/>
            </w:pPr>
            <w:r>
              <w:lastRenderedPageBreak/>
              <w:t>ежегодно, до 1 мая года, следующего за отчетным периодом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6.21.</w:t>
            </w:r>
          </w:p>
        </w:tc>
        <w:tc>
          <w:tcPr>
            <w:tcW w:w="3005" w:type="dxa"/>
            <w:tcBorders>
              <w:top w:val="nil"/>
              <w:left w:val="nil"/>
              <w:bottom w:val="nil"/>
              <w:right w:val="nil"/>
            </w:tcBorders>
          </w:tcPr>
          <w:p w:rsidR="00C13049" w:rsidRDefault="00C13049">
            <w:pPr>
              <w:pStyle w:val="ConsPlusNormal"/>
            </w:pPr>
            <w:r>
              <w:t>Сведения о курируемых МИД России международных организациях в части их деятельности, осуществляемой в сфере топливно-энергетического комплекса</w:t>
            </w:r>
          </w:p>
        </w:tc>
        <w:tc>
          <w:tcPr>
            <w:tcW w:w="2438" w:type="dxa"/>
            <w:tcBorders>
              <w:top w:val="nil"/>
              <w:left w:val="nil"/>
              <w:bottom w:val="nil"/>
              <w:right w:val="nil"/>
            </w:tcBorders>
          </w:tcPr>
          <w:p w:rsidR="00C13049" w:rsidRDefault="00C13049">
            <w:pPr>
              <w:pStyle w:val="ConsPlusNormal"/>
            </w:pPr>
            <w:r>
              <w:t>МИД России</w:t>
            </w:r>
          </w:p>
        </w:tc>
        <w:tc>
          <w:tcPr>
            <w:tcW w:w="3828" w:type="dxa"/>
            <w:tcBorders>
              <w:top w:val="nil"/>
              <w:left w:val="nil"/>
              <w:bottom w:val="nil"/>
              <w:right w:val="nil"/>
            </w:tcBorders>
          </w:tcPr>
          <w:p w:rsidR="00C13049" w:rsidRDefault="00C13049">
            <w:pPr>
              <w:pStyle w:val="ConsPlusNormal"/>
            </w:pPr>
            <w:proofErr w:type="gramStart"/>
            <w:r>
              <w:t>информация о курируемой МИД России международной организации в части ее деятельности в сфере топливно-энергетического комплекса, в том числе о странах-участницах, персоналиях, действующих соглашениях о взаимодействии с Российской Федерацией, основных результатах деятельности за отчетный период, проведенных мероприятиях, принятых документах, ориентирах на будущее</w:t>
            </w:r>
            <w:proofErr w:type="gramEnd"/>
          </w:p>
        </w:tc>
        <w:tc>
          <w:tcPr>
            <w:tcW w:w="2494" w:type="dxa"/>
            <w:tcBorders>
              <w:top w:val="nil"/>
              <w:left w:val="nil"/>
              <w:bottom w:val="nil"/>
              <w:right w:val="nil"/>
            </w:tcBorders>
          </w:tcPr>
          <w:p w:rsidR="00C13049" w:rsidRDefault="00C13049">
            <w:pPr>
              <w:pStyle w:val="ConsPlusNormal"/>
            </w:pPr>
            <w:r>
              <w:t>1 раз в полгода, до 30-го числа месяца, следующего за отчетным периодом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6.22.</w:t>
            </w:r>
          </w:p>
        </w:tc>
        <w:tc>
          <w:tcPr>
            <w:tcW w:w="3005" w:type="dxa"/>
            <w:tcBorders>
              <w:top w:val="nil"/>
              <w:left w:val="nil"/>
              <w:bottom w:val="nil"/>
              <w:right w:val="nil"/>
            </w:tcBorders>
          </w:tcPr>
          <w:p w:rsidR="00C13049" w:rsidRDefault="00C13049">
            <w:pPr>
              <w:pStyle w:val="ConsPlusNormal"/>
            </w:pPr>
            <w:r>
              <w:t xml:space="preserve">Сведения о международных договорах Российской Федерации, регулирующих отношения в отраслях </w:t>
            </w:r>
            <w:r>
              <w:lastRenderedPageBreak/>
              <w:t>топливно-энергетического комплекса</w:t>
            </w:r>
          </w:p>
        </w:tc>
        <w:tc>
          <w:tcPr>
            <w:tcW w:w="2438" w:type="dxa"/>
            <w:tcBorders>
              <w:top w:val="nil"/>
              <w:left w:val="nil"/>
              <w:bottom w:val="nil"/>
              <w:right w:val="nil"/>
            </w:tcBorders>
          </w:tcPr>
          <w:p w:rsidR="00C13049" w:rsidRDefault="00C13049">
            <w:pPr>
              <w:pStyle w:val="ConsPlusNormal"/>
            </w:pPr>
            <w:r>
              <w:lastRenderedPageBreak/>
              <w:t>МИД России</w:t>
            </w:r>
          </w:p>
        </w:tc>
        <w:tc>
          <w:tcPr>
            <w:tcW w:w="3828" w:type="dxa"/>
            <w:tcBorders>
              <w:top w:val="nil"/>
              <w:left w:val="nil"/>
              <w:bottom w:val="nil"/>
              <w:right w:val="nil"/>
            </w:tcBorders>
          </w:tcPr>
          <w:p w:rsidR="00C13049" w:rsidRDefault="00C13049">
            <w:pPr>
              <w:pStyle w:val="ConsPlusNormal"/>
            </w:pPr>
            <w:proofErr w:type="gramStart"/>
            <w:r>
              <w:t xml:space="preserve">информация о международном договоре Российской Федерации (наименование договора, дата заключения договора, номер договора </w:t>
            </w:r>
            <w:r>
              <w:lastRenderedPageBreak/>
              <w:t>(при наличии), наименования сторон договора (при наличии), отрасль (отрасли) топливно-энергетического комплекса, срок действия договора)</w:t>
            </w:r>
            <w:proofErr w:type="gramEnd"/>
          </w:p>
        </w:tc>
        <w:tc>
          <w:tcPr>
            <w:tcW w:w="2494" w:type="dxa"/>
            <w:tcBorders>
              <w:top w:val="nil"/>
              <w:left w:val="nil"/>
              <w:bottom w:val="nil"/>
              <w:right w:val="nil"/>
            </w:tcBorders>
          </w:tcPr>
          <w:p w:rsidR="00C13049" w:rsidRDefault="00C13049">
            <w:pPr>
              <w:pStyle w:val="ConsPlusNormal"/>
            </w:pPr>
            <w:r>
              <w:lastRenderedPageBreak/>
              <w:t>ежемесячно, до 20-го числа месяца, следующего за отчетным периодом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6.23.</w:t>
            </w:r>
          </w:p>
        </w:tc>
        <w:tc>
          <w:tcPr>
            <w:tcW w:w="3005" w:type="dxa"/>
            <w:tcBorders>
              <w:top w:val="nil"/>
              <w:left w:val="nil"/>
              <w:bottom w:val="nil"/>
              <w:right w:val="nil"/>
            </w:tcBorders>
          </w:tcPr>
          <w:p w:rsidR="00C13049" w:rsidRDefault="00C13049">
            <w:pPr>
              <w:pStyle w:val="ConsPlusNormal"/>
            </w:pPr>
            <w:r>
              <w:t>Сведения о деятельности ведущих иностранных топливно-энергетических компаний на мировом и российском энергетических рынках</w:t>
            </w:r>
          </w:p>
        </w:tc>
        <w:tc>
          <w:tcPr>
            <w:tcW w:w="2438" w:type="dxa"/>
            <w:tcBorders>
              <w:top w:val="nil"/>
              <w:left w:val="nil"/>
              <w:bottom w:val="nil"/>
              <w:right w:val="nil"/>
            </w:tcBorders>
          </w:tcPr>
          <w:p w:rsidR="00C13049" w:rsidRDefault="00C13049">
            <w:pPr>
              <w:pStyle w:val="ConsPlusNormal"/>
            </w:pPr>
            <w:r>
              <w:t>Минпромторг России</w:t>
            </w:r>
          </w:p>
        </w:tc>
        <w:tc>
          <w:tcPr>
            <w:tcW w:w="3828" w:type="dxa"/>
            <w:tcBorders>
              <w:top w:val="nil"/>
              <w:left w:val="nil"/>
              <w:bottom w:val="nil"/>
              <w:right w:val="nil"/>
            </w:tcBorders>
          </w:tcPr>
          <w:p w:rsidR="00C13049" w:rsidRDefault="00C13049">
            <w:pPr>
              <w:pStyle w:val="ConsPlusNormal"/>
            </w:pPr>
            <w:r>
              <w:t>информация о компании, в том числе о направлениях деятельности, основных целях и задачах, месте и доле на мировом и российском энергетических рынках, об основных показателях производственной, финансовой и инвестиционной деятельности, о важнейших проектах в России и за ее пределами</w:t>
            </w:r>
          </w:p>
        </w:tc>
        <w:tc>
          <w:tcPr>
            <w:tcW w:w="2494" w:type="dxa"/>
            <w:tcBorders>
              <w:top w:val="nil"/>
              <w:left w:val="nil"/>
              <w:bottom w:val="nil"/>
              <w:right w:val="nil"/>
            </w:tcBorders>
          </w:tcPr>
          <w:p w:rsidR="00C13049" w:rsidRDefault="00C13049">
            <w:pPr>
              <w:pStyle w:val="ConsPlusNormal"/>
            </w:pPr>
            <w:r>
              <w:t>1 раз в полгода, до 30-го числа месяца, следующего за отчетным периодом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6.24.</w:t>
            </w:r>
          </w:p>
        </w:tc>
        <w:tc>
          <w:tcPr>
            <w:tcW w:w="3005" w:type="dxa"/>
            <w:tcBorders>
              <w:top w:val="nil"/>
              <w:left w:val="nil"/>
              <w:bottom w:val="nil"/>
              <w:right w:val="nil"/>
            </w:tcBorders>
          </w:tcPr>
          <w:p w:rsidR="00C13049" w:rsidRDefault="00C13049">
            <w:pPr>
              <w:pStyle w:val="ConsPlusNormal"/>
            </w:pPr>
            <w:r>
              <w:t>Сведения о топливно-энергетическом комплексе иностранных государств</w:t>
            </w:r>
          </w:p>
        </w:tc>
        <w:tc>
          <w:tcPr>
            <w:tcW w:w="2438" w:type="dxa"/>
            <w:tcBorders>
              <w:top w:val="nil"/>
              <w:left w:val="nil"/>
              <w:bottom w:val="nil"/>
              <w:right w:val="nil"/>
            </w:tcBorders>
          </w:tcPr>
          <w:p w:rsidR="00C13049" w:rsidRDefault="00C13049">
            <w:pPr>
              <w:pStyle w:val="ConsPlusNormal"/>
            </w:pPr>
            <w:r>
              <w:t>Минпромторг России</w:t>
            </w:r>
          </w:p>
        </w:tc>
        <w:tc>
          <w:tcPr>
            <w:tcW w:w="3828" w:type="dxa"/>
            <w:tcBorders>
              <w:top w:val="nil"/>
              <w:left w:val="nil"/>
              <w:bottom w:val="nil"/>
              <w:right w:val="nil"/>
            </w:tcBorders>
          </w:tcPr>
          <w:p w:rsidR="00C13049" w:rsidRDefault="00C13049">
            <w:pPr>
              <w:pStyle w:val="ConsPlusNormal"/>
            </w:pPr>
            <w:proofErr w:type="gramStart"/>
            <w:r>
              <w:t>информация об иностранном государстве в целом, объеме и динамике его внешней торговли, топливно-энергетическом комплексе (по отраслям), структуре управления топливно-энергетическим комплексом, его месте в экономике иностранного государства, стратегии развития и государственной политике в сфере топливно-энергетического комплекса, топливно-энергетическом балансе страны, потреблении энергетических ресурсов по секторам экономики, производстве, экспорте и импорте энергетических ресурсов по источникам, важнейшим проектам в сфере топливно-энергетического комплекса и деятельности</w:t>
            </w:r>
            <w:proofErr w:type="gramEnd"/>
            <w:r>
              <w:t xml:space="preserve"> ведущих иностранных компаний в сфере </w:t>
            </w:r>
            <w:r>
              <w:lastRenderedPageBreak/>
              <w:t>топливно-энергетического комплекса на территории иностранного государства</w:t>
            </w:r>
          </w:p>
        </w:tc>
        <w:tc>
          <w:tcPr>
            <w:tcW w:w="2494" w:type="dxa"/>
            <w:tcBorders>
              <w:top w:val="nil"/>
              <w:left w:val="nil"/>
              <w:bottom w:val="nil"/>
              <w:right w:val="nil"/>
            </w:tcBorders>
          </w:tcPr>
          <w:p w:rsidR="00C13049" w:rsidRDefault="00C13049">
            <w:pPr>
              <w:pStyle w:val="ConsPlusNormal"/>
            </w:pPr>
            <w:r>
              <w:lastRenderedPageBreak/>
              <w:t>1 раз в полгода, до 30-го числа месяца, следующего за отчетным периодом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6.25.</w:t>
            </w:r>
          </w:p>
        </w:tc>
        <w:tc>
          <w:tcPr>
            <w:tcW w:w="3005" w:type="dxa"/>
            <w:tcBorders>
              <w:top w:val="nil"/>
              <w:left w:val="nil"/>
              <w:bottom w:val="nil"/>
              <w:right w:val="nil"/>
            </w:tcBorders>
          </w:tcPr>
          <w:p w:rsidR="00C13049" w:rsidRDefault="00C13049">
            <w:pPr>
              <w:pStyle w:val="ConsPlusNormal"/>
            </w:pPr>
            <w:r>
              <w:t>Сведения о перспективных проектах двустороннего сотрудничества с иностранными государствами в сфере топливно-энергетического комплекса</w:t>
            </w:r>
          </w:p>
        </w:tc>
        <w:tc>
          <w:tcPr>
            <w:tcW w:w="2438" w:type="dxa"/>
            <w:tcBorders>
              <w:top w:val="nil"/>
              <w:left w:val="nil"/>
              <w:bottom w:val="nil"/>
              <w:right w:val="nil"/>
            </w:tcBorders>
          </w:tcPr>
          <w:p w:rsidR="00C13049" w:rsidRDefault="00C13049">
            <w:pPr>
              <w:pStyle w:val="ConsPlusNormal"/>
            </w:pPr>
            <w:r>
              <w:t>Минпромторг России</w:t>
            </w:r>
          </w:p>
        </w:tc>
        <w:tc>
          <w:tcPr>
            <w:tcW w:w="3828" w:type="dxa"/>
            <w:tcBorders>
              <w:top w:val="nil"/>
              <w:left w:val="nil"/>
              <w:bottom w:val="nil"/>
              <w:right w:val="nil"/>
            </w:tcBorders>
          </w:tcPr>
          <w:p w:rsidR="00C13049" w:rsidRDefault="00C13049">
            <w:pPr>
              <w:pStyle w:val="ConsPlusNormal"/>
            </w:pPr>
            <w:r>
              <w:t>информация о перспективных проектах двустороннего сотрудничества с иностранными государствами в сфере топливно-энергетического комплекса в целом и отдельных отраслях топливно-энергетического комплекса, а также о предложениях по реализации и развитию указанных проектов</w:t>
            </w:r>
          </w:p>
        </w:tc>
        <w:tc>
          <w:tcPr>
            <w:tcW w:w="2494" w:type="dxa"/>
            <w:tcBorders>
              <w:top w:val="nil"/>
              <w:left w:val="nil"/>
              <w:bottom w:val="nil"/>
              <w:right w:val="nil"/>
            </w:tcBorders>
          </w:tcPr>
          <w:p w:rsidR="00C13049" w:rsidRDefault="00C13049">
            <w:pPr>
              <w:pStyle w:val="ConsPlusNormal"/>
            </w:pPr>
            <w:r>
              <w:t>1 раз в полгода, до 30-го числа месяца, следующего за отчетным периодом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6.26.</w:t>
            </w:r>
          </w:p>
        </w:tc>
        <w:tc>
          <w:tcPr>
            <w:tcW w:w="3005" w:type="dxa"/>
            <w:tcBorders>
              <w:top w:val="nil"/>
              <w:left w:val="nil"/>
              <w:bottom w:val="nil"/>
              <w:right w:val="nil"/>
            </w:tcBorders>
          </w:tcPr>
          <w:p w:rsidR="00C13049" w:rsidRDefault="00C13049">
            <w:pPr>
              <w:pStyle w:val="ConsPlusNormal"/>
            </w:pPr>
            <w:r>
              <w:t>Сведения о динамике цен на нефть на мировых рынках</w:t>
            </w:r>
          </w:p>
        </w:tc>
        <w:tc>
          <w:tcPr>
            <w:tcW w:w="2438" w:type="dxa"/>
            <w:tcBorders>
              <w:top w:val="nil"/>
              <w:left w:val="nil"/>
              <w:bottom w:val="nil"/>
              <w:right w:val="nil"/>
            </w:tcBorders>
          </w:tcPr>
          <w:p w:rsidR="00C13049" w:rsidRDefault="00C13049">
            <w:pPr>
              <w:pStyle w:val="ConsPlusNormal"/>
            </w:pPr>
            <w:r>
              <w:t>Минэкономразвития России</w:t>
            </w:r>
          </w:p>
        </w:tc>
        <w:tc>
          <w:tcPr>
            <w:tcW w:w="3828" w:type="dxa"/>
            <w:tcBorders>
              <w:top w:val="nil"/>
              <w:left w:val="nil"/>
              <w:bottom w:val="nil"/>
              <w:right w:val="nil"/>
            </w:tcBorders>
          </w:tcPr>
          <w:p w:rsidR="00C13049" w:rsidRDefault="00C13049">
            <w:pPr>
              <w:pStyle w:val="ConsPlusNormal"/>
            </w:pPr>
            <w:r>
              <w:t xml:space="preserve">информация о средней цене на нефть сырую марки "Юралс" на мировых рынках нефтяного сырья (средиземноморском и </w:t>
            </w:r>
            <w:proofErr w:type="spellStart"/>
            <w:r>
              <w:t>роттердамском</w:t>
            </w:r>
            <w:proofErr w:type="spellEnd"/>
            <w:r>
              <w:t>) (с 15-го числа предыдущего календарного месяца по 14-е число текущего календарного месяца)</w:t>
            </w:r>
          </w:p>
        </w:tc>
        <w:tc>
          <w:tcPr>
            <w:tcW w:w="2494" w:type="dxa"/>
            <w:tcBorders>
              <w:top w:val="nil"/>
              <w:left w:val="nil"/>
              <w:bottom w:val="nil"/>
              <w:right w:val="nil"/>
            </w:tcBorders>
          </w:tcPr>
          <w:p w:rsidR="00C13049" w:rsidRDefault="00C13049">
            <w:pPr>
              <w:pStyle w:val="ConsPlusNormal"/>
            </w:pPr>
            <w:r>
              <w:t>ежемесячно, до 26-го числа текущего месяца</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t>6.27.</w:t>
            </w:r>
          </w:p>
        </w:tc>
        <w:tc>
          <w:tcPr>
            <w:tcW w:w="3005" w:type="dxa"/>
            <w:tcBorders>
              <w:top w:val="nil"/>
              <w:left w:val="nil"/>
              <w:bottom w:val="nil"/>
              <w:right w:val="nil"/>
            </w:tcBorders>
          </w:tcPr>
          <w:p w:rsidR="00C13049" w:rsidRDefault="00C13049">
            <w:pPr>
              <w:pStyle w:val="ConsPlusNormal"/>
            </w:pPr>
            <w:r>
              <w:t>Сведения об отечественных исследованиях и разработках для топливно-энергетического комплекса</w:t>
            </w:r>
          </w:p>
        </w:tc>
        <w:tc>
          <w:tcPr>
            <w:tcW w:w="2438" w:type="dxa"/>
            <w:tcBorders>
              <w:top w:val="nil"/>
              <w:left w:val="nil"/>
              <w:bottom w:val="nil"/>
              <w:right w:val="nil"/>
            </w:tcBorders>
          </w:tcPr>
          <w:p w:rsidR="00C13049" w:rsidRDefault="00C13049">
            <w:pPr>
              <w:pStyle w:val="ConsPlusNormal"/>
            </w:pPr>
            <w:proofErr w:type="spellStart"/>
            <w:r>
              <w:t>Минобрнауки</w:t>
            </w:r>
            <w:proofErr w:type="spellEnd"/>
            <w:r>
              <w:t xml:space="preserve"> России</w:t>
            </w:r>
          </w:p>
        </w:tc>
        <w:tc>
          <w:tcPr>
            <w:tcW w:w="3828" w:type="dxa"/>
            <w:tcBorders>
              <w:top w:val="nil"/>
              <w:left w:val="nil"/>
              <w:bottom w:val="nil"/>
              <w:right w:val="nil"/>
            </w:tcBorders>
          </w:tcPr>
          <w:p w:rsidR="00C13049" w:rsidRDefault="00C13049">
            <w:pPr>
              <w:pStyle w:val="ConsPlusNormal"/>
            </w:pPr>
            <w:proofErr w:type="gramStart"/>
            <w:r>
              <w:t xml:space="preserve">информация о научной организации, осуществляющей научно-исследовательскую, научно-техническую и инновационную деятельность в сферах добычи, производства, переработки, сжижения, обогащения, преобразования, хранения, передачи, распределения, транспортировки, поставок, перевалки, перегрузки, отгрузки, реализации и использования </w:t>
            </w:r>
            <w:r>
              <w:lastRenderedPageBreak/>
              <w:t>энергетических ресурсов, продуктов их переработки, снабжения ими, наименовании и кратком наименовании научной организации, ее организационно-правовой форме, об адресе научной организации, о ее руководителе, проводимых научных исследованиях и инновационных разработках в указанных</w:t>
            </w:r>
            <w:proofErr w:type="gramEnd"/>
            <w:r>
              <w:t xml:space="preserve"> </w:t>
            </w:r>
            <w:proofErr w:type="gramStart"/>
            <w:r>
              <w:t>сферах, наименовании органа государственной власти, в ведении которого находится научная организация, наименовании и об адресе холдинговой компании, дочерней организацией которой является такая научная организация, о руководителе холдинговой компании</w:t>
            </w:r>
            <w:proofErr w:type="gramEnd"/>
          </w:p>
        </w:tc>
        <w:tc>
          <w:tcPr>
            <w:tcW w:w="2494" w:type="dxa"/>
            <w:tcBorders>
              <w:top w:val="nil"/>
              <w:left w:val="nil"/>
              <w:bottom w:val="nil"/>
              <w:right w:val="nil"/>
            </w:tcBorders>
          </w:tcPr>
          <w:p w:rsidR="00C13049" w:rsidRDefault="00C13049">
            <w:pPr>
              <w:pStyle w:val="ConsPlusNormal"/>
            </w:pPr>
            <w:r>
              <w:lastRenderedPageBreak/>
              <w:t>ежегодно, до 2 апреля года, следующего за отчетным годом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6.28.</w:t>
            </w:r>
          </w:p>
        </w:tc>
        <w:tc>
          <w:tcPr>
            <w:tcW w:w="3005" w:type="dxa"/>
            <w:tcBorders>
              <w:top w:val="nil"/>
              <w:left w:val="nil"/>
              <w:bottom w:val="nil"/>
              <w:right w:val="nil"/>
            </w:tcBorders>
          </w:tcPr>
          <w:p w:rsidR="00C13049" w:rsidRDefault="00C13049">
            <w:pPr>
              <w:pStyle w:val="ConsPlusNormal"/>
            </w:pPr>
            <w:r>
              <w:t>Сведения об экспорте, импорте и транзите энергетических ресурсов и продуктов их переработки</w:t>
            </w:r>
          </w:p>
        </w:tc>
        <w:tc>
          <w:tcPr>
            <w:tcW w:w="2438" w:type="dxa"/>
            <w:tcBorders>
              <w:top w:val="nil"/>
              <w:left w:val="nil"/>
              <w:bottom w:val="nil"/>
              <w:right w:val="nil"/>
            </w:tcBorders>
          </w:tcPr>
          <w:p w:rsidR="00C13049" w:rsidRDefault="00C13049">
            <w:pPr>
              <w:pStyle w:val="ConsPlusNormal"/>
            </w:pPr>
            <w:r>
              <w:t>ФТС России</w:t>
            </w:r>
          </w:p>
        </w:tc>
        <w:tc>
          <w:tcPr>
            <w:tcW w:w="3828" w:type="dxa"/>
            <w:tcBorders>
              <w:top w:val="nil"/>
              <w:left w:val="nil"/>
              <w:bottom w:val="nil"/>
              <w:right w:val="nil"/>
            </w:tcBorders>
          </w:tcPr>
          <w:p w:rsidR="00C13049" w:rsidRDefault="00C13049">
            <w:pPr>
              <w:pStyle w:val="ConsPlusNormal"/>
            </w:pPr>
            <w:r>
              <w:t xml:space="preserve">информация в натуральном и стоимостном выражении об энергетических ресурсах и продуктах их переработки (в соответствии с единой Товарной </w:t>
            </w:r>
            <w:hyperlink r:id="rId24" w:history="1">
              <w:r>
                <w:rPr>
                  <w:color w:val="0000FF"/>
                </w:rPr>
                <w:t>номенклатурой</w:t>
              </w:r>
            </w:hyperlink>
            <w:r>
              <w:t xml:space="preserve"> внешнеэкономической деятельности Евразийского экономического союза), пересекающих государственную границу Российской Федерации по направлениям (экспорт, импорт, транзит) по странам-грузоотправителям (для импорта и транзита), стран-грузополучателей (для экспорта и транзита) и видов транспорта</w:t>
            </w:r>
          </w:p>
        </w:tc>
        <w:tc>
          <w:tcPr>
            <w:tcW w:w="2494" w:type="dxa"/>
            <w:tcBorders>
              <w:top w:val="nil"/>
              <w:left w:val="nil"/>
              <w:bottom w:val="nil"/>
              <w:right w:val="nil"/>
            </w:tcBorders>
          </w:tcPr>
          <w:p w:rsidR="00C13049" w:rsidRDefault="00C13049">
            <w:pPr>
              <w:pStyle w:val="ConsPlusNormal"/>
            </w:pPr>
            <w:r>
              <w:t>ежемесячно, до 25-го числа месяца, следующего за отчетным периодом</w:t>
            </w:r>
          </w:p>
        </w:tc>
      </w:tr>
      <w:tr w:rsidR="00C13049">
        <w:tblPrEx>
          <w:tblBorders>
            <w:insideH w:val="none" w:sz="0" w:space="0" w:color="auto"/>
            <w:insideV w:val="none" w:sz="0" w:space="0" w:color="auto"/>
          </w:tblBorders>
        </w:tblPrEx>
        <w:tc>
          <w:tcPr>
            <w:tcW w:w="908" w:type="dxa"/>
            <w:tcBorders>
              <w:top w:val="nil"/>
              <w:left w:val="nil"/>
              <w:bottom w:val="nil"/>
              <w:right w:val="nil"/>
            </w:tcBorders>
          </w:tcPr>
          <w:p w:rsidR="00C13049" w:rsidRDefault="00C13049">
            <w:pPr>
              <w:pStyle w:val="ConsPlusNormal"/>
              <w:jc w:val="center"/>
            </w:pPr>
            <w:r>
              <w:lastRenderedPageBreak/>
              <w:t>6.29.</w:t>
            </w:r>
          </w:p>
        </w:tc>
        <w:tc>
          <w:tcPr>
            <w:tcW w:w="3005" w:type="dxa"/>
            <w:tcBorders>
              <w:top w:val="nil"/>
              <w:left w:val="nil"/>
              <w:bottom w:val="nil"/>
              <w:right w:val="nil"/>
            </w:tcBorders>
          </w:tcPr>
          <w:p w:rsidR="00C13049" w:rsidRDefault="00C13049">
            <w:pPr>
              <w:pStyle w:val="ConsPlusNormal"/>
            </w:pPr>
            <w:r>
              <w:t>Сведения о высвобождении работников организаций в связи с ликвидацией либо сокращением численности и штата, а также в связи с введением неполной занятости по субъектам Российской Федерации</w:t>
            </w:r>
          </w:p>
        </w:tc>
        <w:tc>
          <w:tcPr>
            <w:tcW w:w="2438" w:type="dxa"/>
            <w:tcBorders>
              <w:top w:val="nil"/>
              <w:left w:val="nil"/>
              <w:bottom w:val="nil"/>
              <w:right w:val="nil"/>
            </w:tcBorders>
          </w:tcPr>
          <w:p w:rsidR="00C13049" w:rsidRDefault="00C13049">
            <w:pPr>
              <w:pStyle w:val="ConsPlusNormal"/>
            </w:pPr>
            <w:proofErr w:type="spellStart"/>
            <w:r>
              <w:t>Роструд</w:t>
            </w:r>
            <w:proofErr w:type="spellEnd"/>
          </w:p>
        </w:tc>
        <w:tc>
          <w:tcPr>
            <w:tcW w:w="3828" w:type="dxa"/>
            <w:tcBorders>
              <w:top w:val="nil"/>
              <w:left w:val="nil"/>
              <w:bottom w:val="nil"/>
              <w:right w:val="nil"/>
            </w:tcBorders>
          </w:tcPr>
          <w:p w:rsidR="00C13049" w:rsidRDefault="00C13049">
            <w:pPr>
              <w:pStyle w:val="ConsPlusNormal"/>
            </w:pPr>
            <w:r>
              <w:t>результаты мониторинга высвобождения работников организаций в связи с ликвидацией либо сокращением численности и штата, а также в связи с введением неполной занятости по субъектам Российской Федерации</w:t>
            </w:r>
          </w:p>
        </w:tc>
        <w:tc>
          <w:tcPr>
            <w:tcW w:w="2494" w:type="dxa"/>
            <w:tcBorders>
              <w:top w:val="nil"/>
              <w:left w:val="nil"/>
              <w:bottom w:val="nil"/>
              <w:right w:val="nil"/>
            </w:tcBorders>
          </w:tcPr>
          <w:p w:rsidR="00C13049" w:rsidRDefault="00C13049">
            <w:pPr>
              <w:pStyle w:val="ConsPlusNormal"/>
            </w:pPr>
            <w:r>
              <w:t>ежеквартально, не позднее 20-го числа месяца, следующего за отчетным периодом</w:t>
            </w:r>
          </w:p>
        </w:tc>
      </w:tr>
      <w:tr w:rsidR="00C13049">
        <w:tblPrEx>
          <w:tblBorders>
            <w:insideH w:val="none" w:sz="0" w:space="0" w:color="auto"/>
            <w:insideV w:val="none" w:sz="0" w:space="0" w:color="auto"/>
          </w:tblBorders>
        </w:tblPrEx>
        <w:tc>
          <w:tcPr>
            <w:tcW w:w="908" w:type="dxa"/>
            <w:tcBorders>
              <w:top w:val="nil"/>
              <w:left w:val="nil"/>
              <w:bottom w:val="single" w:sz="4" w:space="0" w:color="auto"/>
              <w:right w:val="nil"/>
            </w:tcBorders>
          </w:tcPr>
          <w:p w:rsidR="00C13049" w:rsidRDefault="00C13049">
            <w:pPr>
              <w:pStyle w:val="ConsPlusNormal"/>
              <w:jc w:val="center"/>
            </w:pPr>
            <w:r>
              <w:t>6.30.</w:t>
            </w:r>
          </w:p>
        </w:tc>
        <w:tc>
          <w:tcPr>
            <w:tcW w:w="3005" w:type="dxa"/>
            <w:tcBorders>
              <w:top w:val="nil"/>
              <w:left w:val="nil"/>
              <w:bottom w:val="single" w:sz="4" w:space="0" w:color="auto"/>
              <w:right w:val="nil"/>
            </w:tcBorders>
          </w:tcPr>
          <w:p w:rsidR="00C13049" w:rsidRDefault="00C13049">
            <w:pPr>
              <w:pStyle w:val="ConsPlusNormal"/>
            </w:pPr>
            <w:r>
              <w:t>Сведения о налоговой базе и структуре начислений по налогу на добычу полезных ископаемых</w:t>
            </w:r>
          </w:p>
        </w:tc>
        <w:tc>
          <w:tcPr>
            <w:tcW w:w="2438" w:type="dxa"/>
            <w:tcBorders>
              <w:top w:val="nil"/>
              <w:left w:val="nil"/>
              <w:bottom w:val="single" w:sz="4" w:space="0" w:color="auto"/>
              <w:right w:val="nil"/>
            </w:tcBorders>
          </w:tcPr>
          <w:p w:rsidR="00C13049" w:rsidRDefault="00C13049">
            <w:pPr>
              <w:pStyle w:val="ConsPlusNormal"/>
            </w:pPr>
            <w:r>
              <w:t>ФНС России</w:t>
            </w:r>
          </w:p>
        </w:tc>
        <w:tc>
          <w:tcPr>
            <w:tcW w:w="3828" w:type="dxa"/>
            <w:tcBorders>
              <w:top w:val="nil"/>
              <w:left w:val="nil"/>
              <w:bottom w:val="single" w:sz="4" w:space="0" w:color="auto"/>
              <w:right w:val="nil"/>
            </w:tcBorders>
          </w:tcPr>
          <w:p w:rsidR="00C13049" w:rsidRDefault="00C13049">
            <w:pPr>
              <w:pStyle w:val="ConsPlusNormal"/>
            </w:pPr>
            <w:proofErr w:type="gramStart"/>
            <w:r>
              <w:t>информация об объеме добытых полезных ископаемых, являющихся топливно-энергетическими ресурсами, о сумме налога, подлежащего уплате в бюджет, о сумме налога, не поступившего в бюджет в связи с предоставлением налоговых льгот, и о сумме налогового вычета по видам полезных ископаемых, являющихся топливно-энергетическими ресурсами, по субъектам Российской Федерации, федеральным округам</w:t>
            </w:r>
            <w:proofErr w:type="gramEnd"/>
          </w:p>
        </w:tc>
        <w:tc>
          <w:tcPr>
            <w:tcW w:w="2494" w:type="dxa"/>
            <w:tcBorders>
              <w:top w:val="nil"/>
              <w:left w:val="nil"/>
              <w:bottom w:val="single" w:sz="4" w:space="0" w:color="auto"/>
              <w:right w:val="nil"/>
            </w:tcBorders>
          </w:tcPr>
          <w:p w:rsidR="00C13049" w:rsidRDefault="00C13049">
            <w:pPr>
              <w:pStyle w:val="ConsPlusNormal"/>
            </w:pPr>
            <w:r>
              <w:t>за I квартал текущего года - не позднее 5 июня текущего года,</w:t>
            </w:r>
          </w:p>
          <w:p w:rsidR="00C13049" w:rsidRDefault="00C13049">
            <w:pPr>
              <w:pStyle w:val="ConsPlusNormal"/>
            </w:pPr>
            <w:r>
              <w:t>за полугодие текущего года - не позднее 5 сентября текущего года,</w:t>
            </w:r>
          </w:p>
          <w:p w:rsidR="00C13049" w:rsidRDefault="00C13049">
            <w:pPr>
              <w:pStyle w:val="ConsPlusNormal"/>
            </w:pPr>
            <w:r>
              <w:t>за 9 месяцев текущего года - не позднее 5 декабря текущего года,</w:t>
            </w:r>
          </w:p>
          <w:p w:rsidR="00C13049" w:rsidRDefault="00C13049">
            <w:pPr>
              <w:pStyle w:val="ConsPlusNormal"/>
            </w:pPr>
            <w:r>
              <w:t xml:space="preserve">за год - не позднее 20 марта следующего года </w:t>
            </w:r>
            <w:hyperlink w:anchor="P507" w:history="1">
              <w:r>
                <w:rPr>
                  <w:color w:val="0000FF"/>
                </w:rPr>
                <w:t>&lt;2&gt;</w:t>
              </w:r>
            </w:hyperlink>
          </w:p>
        </w:tc>
      </w:tr>
    </w:tbl>
    <w:p w:rsidR="00C13049" w:rsidRDefault="00C13049">
      <w:pPr>
        <w:sectPr w:rsidR="00C13049">
          <w:pgSz w:w="16838" w:h="11905" w:orient="landscape"/>
          <w:pgMar w:top="1701" w:right="1134" w:bottom="850" w:left="1134" w:header="0" w:footer="0" w:gutter="0"/>
          <w:cols w:space="720"/>
        </w:sectPr>
      </w:pPr>
    </w:p>
    <w:p w:rsidR="00C13049" w:rsidRDefault="00C13049">
      <w:pPr>
        <w:pStyle w:val="ConsPlusNormal"/>
        <w:jc w:val="both"/>
      </w:pPr>
    </w:p>
    <w:p w:rsidR="00C13049" w:rsidRDefault="00C13049">
      <w:pPr>
        <w:pStyle w:val="ConsPlusNormal"/>
        <w:ind w:firstLine="540"/>
        <w:jc w:val="both"/>
      </w:pPr>
      <w:r>
        <w:t>--------------------------------</w:t>
      </w:r>
    </w:p>
    <w:p w:rsidR="00C13049" w:rsidRDefault="00C13049">
      <w:pPr>
        <w:pStyle w:val="ConsPlusNormal"/>
        <w:spacing w:before="220"/>
        <w:ind w:firstLine="540"/>
        <w:jc w:val="both"/>
      </w:pPr>
      <w:bookmarkStart w:id="2" w:name="P506"/>
      <w:bookmarkEnd w:id="2"/>
      <w:r>
        <w:t>&lt;1</w:t>
      </w:r>
      <w:proofErr w:type="gramStart"/>
      <w:r>
        <w:t>&gt; П</w:t>
      </w:r>
      <w:proofErr w:type="gramEnd"/>
      <w:r>
        <w:t xml:space="preserve">редоставляется в соответствии с положениями </w:t>
      </w:r>
      <w:hyperlink r:id="rId25" w:history="1">
        <w:r>
          <w:rPr>
            <w:color w:val="0000FF"/>
          </w:rPr>
          <w:t>пунктов 29</w:t>
        </w:r>
      </w:hyperlink>
      <w:r>
        <w:t xml:space="preserve">, </w:t>
      </w:r>
      <w:hyperlink r:id="rId26" w:history="1">
        <w:r>
          <w:rPr>
            <w:color w:val="0000FF"/>
          </w:rPr>
          <w:t>34</w:t>
        </w:r>
      </w:hyperlink>
      <w:r>
        <w:t xml:space="preserve">, </w:t>
      </w:r>
      <w:hyperlink r:id="rId27" w:history="1">
        <w:r>
          <w:rPr>
            <w:color w:val="0000FF"/>
          </w:rPr>
          <w:t>41</w:t>
        </w:r>
      </w:hyperlink>
      <w:r>
        <w:t xml:space="preserve"> и </w:t>
      </w:r>
      <w:hyperlink r:id="rId28" w:history="1">
        <w:r>
          <w:rPr>
            <w:color w:val="0000FF"/>
          </w:rPr>
          <w:t>48</w:t>
        </w:r>
      </w:hyperlink>
      <w:r>
        <w:t xml:space="preserve">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w:t>
      </w:r>
    </w:p>
    <w:p w:rsidR="00C13049" w:rsidRDefault="00C13049">
      <w:pPr>
        <w:pStyle w:val="ConsPlusNormal"/>
        <w:spacing w:before="220"/>
        <w:ind w:firstLine="540"/>
        <w:jc w:val="both"/>
      </w:pPr>
      <w:bookmarkStart w:id="3" w:name="P507"/>
      <w:bookmarkEnd w:id="3"/>
      <w:r>
        <w:t>&lt;2&gt; Информация предоставляется с 1 января 2020 г.</w:t>
      </w:r>
    </w:p>
    <w:p w:rsidR="00C13049" w:rsidRDefault="00C13049">
      <w:pPr>
        <w:pStyle w:val="ConsPlusNormal"/>
        <w:jc w:val="both"/>
      </w:pPr>
    </w:p>
    <w:p w:rsidR="00C13049" w:rsidRDefault="00C13049">
      <w:pPr>
        <w:pStyle w:val="ConsPlusNormal"/>
        <w:jc w:val="both"/>
      </w:pPr>
    </w:p>
    <w:p w:rsidR="00C13049" w:rsidRDefault="00C13049">
      <w:pPr>
        <w:pStyle w:val="ConsPlusNormal"/>
        <w:pBdr>
          <w:top w:val="single" w:sz="6" w:space="0" w:color="auto"/>
        </w:pBdr>
        <w:spacing w:before="100" w:after="100"/>
        <w:jc w:val="both"/>
        <w:rPr>
          <w:sz w:val="2"/>
          <w:szCs w:val="2"/>
        </w:rPr>
      </w:pPr>
    </w:p>
    <w:p w:rsidR="007326B7" w:rsidRDefault="007326B7"/>
    <w:sectPr w:rsidR="007326B7" w:rsidSect="00236E8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49"/>
    <w:rsid w:val="007326B7"/>
    <w:rsid w:val="00C1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30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304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30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30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F80AB57796BFF9F442EBEFDA64CC2F2B2545D843CE4A501A0329B63E791FB95205AB784F924D23DB0B268371AF0013F9D0A9CA39633798jCY6J" TargetMode="External"/><Relationship Id="rId13" Type="http://schemas.openxmlformats.org/officeDocument/2006/relationships/hyperlink" Target="consultantplus://offline/ref=15F80AB57796BFF9F442EBEFDA64CC2F2B244ED141C24A501A0329B63E791FB95205AB7E499919729C557FD332E40D13E0CCA9C9j2Y7J" TargetMode="External"/><Relationship Id="rId18" Type="http://schemas.openxmlformats.org/officeDocument/2006/relationships/hyperlink" Target="consultantplus://offline/ref=15F80AB57796BFF9F442EBEFDA64CC2F2B274ADF44CB4A501A0329B63E791FB95205AB784B914F288C51368738FB0A0CFECFB7C92763j3Y7J" TargetMode="External"/><Relationship Id="rId26" Type="http://schemas.openxmlformats.org/officeDocument/2006/relationships/hyperlink" Target="consultantplus://offline/ref=15F80AB57796BFF9F442EBEFDA64CC2F2B274ADF44CB4A501A0329B63E791FB95205AB784C9B4F288C51368738FB0A0CFECFB7C92763j3Y7J" TargetMode="External"/><Relationship Id="rId3" Type="http://schemas.openxmlformats.org/officeDocument/2006/relationships/settings" Target="settings.xml"/><Relationship Id="rId21" Type="http://schemas.openxmlformats.org/officeDocument/2006/relationships/hyperlink" Target="consultantplus://offline/ref=15F80AB57796BFF9F442EBEFDA64CC2F2A264CD94FCD4A501A0329B63E791FB94005F3744E955323D91E70D237jFYAJ" TargetMode="External"/><Relationship Id="rId7" Type="http://schemas.openxmlformats.org/officeDocument/2006/relationships/hyperlink" Target="consultantplus://offline/ref=15F80AB57796BFF9F442EBEFDA64CC2F29234ADE46CA4A501A0329B63E791FB94005F3744E955323D91E70D237jFYAJ" TargetMode="External"/><Relationship Id="rId12" Type="http://schemas.openxmlformats.org/officeDocument/2006/relationships/hyperlink" Target="consultantplus://offline/ref=15F80AB57796BFF9F442EBEFDA64CC2F2B2545D84EC84A501A0329B63E791FB95205AB784F924B23D80B268371AF0013F9D0A9CA39633798jCY6J" TargetMode="External"/><Relationship Id="rId17" Type="http://schemas.openxmlformats.org/officeDocument/2006/relationships/hyperlink" Target="consultantplus://offline/ref=15F80AB57796BFF9F442EBEFDA64CC2F2B274ADF44CB4A501A0329B63E791FB95205AB784C9B4F288C51368738FB0A0CFECFB7C92763j3Y7J" TargetMode="External"/><Relationship Id="rId25" Type="http://schemas.openxmlformats.org/officeDocument/2006/relationships/hyperlink" Target="consultantplus://offline/ref=15F80AB57796BFF9F442EBEFDA64CC2F2B274ADF44CB4A501A0329B63E791FB95205AB784C9345288C51368738FB0A0CFECFB7C92763j3Y7J" TargetMode="External"/><Relationship Id="rId2" Type="http://schemas.microsoft.com/office/2007/relationships/stylesWithEffects" Target="stylesWithEffects.xml"/><Relationship Id="rId16" Type="http://schemas.openxmlformats.org/officeDocument/2006/relationships/hyperlink" Target="consultantplus://offline/ref=15F80AB57796BFF9F442EBEFDA64CC2F2B274ADF44CB4A501A0329B63E791FB95205AB784C9345288C51368738FB0A0CFECFB7C92763j3Y7J" TargetMode="External"/><Relationship Id="rId20" Type="http://schemas.openxmlformats.org/officeDocument/2006/relationships/hyperlink" Target="consultantplus://offline/ref=15F80AB57796BFF9F442EBEFDA64CC2F2B224DDC40CF4A501A0329B63E791FB95205AB7A4F9244288C51368738FB0A0CFECFB7C92763j3Y7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F80AB57796BFF9F442EBEFDA64CC2F2B2545D843CE4A501A0329B63E791FB95205AB784F924D23DB0B268371AF0013F9D0A9CA39633798jCY6J" TargetMode="External"/><Relationship Id="rId11" Type="http://schemas.openxmlformats.org/officeDocument/2006/relationships/hyperlink" Target="consultantplus://offline/ref=15F80AB57796BFF9F442EBEFDA64CC2F2B254CD84FCE4A501A0329B63E791FB94005F3744E955323D91E70D237jFYAJ" TargetMode="External"/><Relationship Id="rId24" Type="http://schemas.openxmlformats.org/officeDocument/2006/relationships/hyperlink" Target="consultantplus://offline/ref=15F80AB57796BFF9F442EBEFDA64CC2F2B2549DF4EC34A501A0329B63E791FB95205AB7A479B4F22D354239660F70C15E0CEA8D5256135j9YA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5F80AB57796BFF9F442EBEFDA64CC2F2B2545D843CE4A501A0329B63E791FB95205AB784F924D23DF0B268371AF0013F9D0A9CA39633798jCY6J" TargetMode="External"/><Relationship Id="rId23" Type="http://schemas.openxmlformats.org/officeDocument/2006/relationships/hyperlink" Target="consultantplus://offline/ref=15F80AB57796BFF9F442EBEFDA64CC2F2B224DDD4EC94A501A0329B63E791FB95205AB784F904A23D00B268371AF0013F9D0A9CA39633798jCY6J" TargetMode="External"/><Relationship Id="rId28" Type="http://schemas.openxmlformats.org/officeDocument/2006/relationships/hyperlink" Target="consultantplus://offline/ref=15F80AB57796BFF9F442EBEFDA64CC2F2B274ADF44CB4A501A0329B63E791FB95205AB784B9B4E288C51368738FB0A0CFECFB7C92763j3Y7J" TargetMode="External"/><Relationship Id="rId10" Type="http://schemas.openxmlformats.org/officeDocument/2006/relationships/hyperlink" Target="consultantplus://offline/ref=15F80AB57796BFF9F442EBEFDA64CC2F2B254CD84FCE4A501A0329B63E791FB94005F3744E955323D91E70D237jFYAJ" TargetMode="External"/><Relationship Id="rId19" Type="http://schemas.openxmlformats.org/officeDocument/2006/relationships/hyperlink" Target="consultantplus://offline/ref=15F80AB57796BFF9F442EBEFDA64CC2F2B274ADF44CB4A501A0329B63E791FB95205AB784B9B4E288C51368738FB0A0CFECFB7C92763j3Y7J" TargetMode="External"/><Relationship Id="rId4" Type="http://schemas.openxmlformats.org/officeDocument/2006/relationships/webSettings" Target="webSettings.xml"/><Relationship Id="rId9" Type="http://schemas.openxmlformats.org/officeDocument/2006/relationships/hyperlink" Target="consultantplus://offline/ref=15F80AB57796BFF9F442EBEFDA64CC2F2B2745DF43C24A501A0329B63E791FB95205AB784F924D23D00B268371AF0013F9D0A9CA39633798jCY6J" TargetMode="External"/><Relationship Id="rId14" Type="http://schemas.openxmlformats.org/officeDocument/2006/relationships/hyperlink" Target="consultantplus://offline/ref=15F80AB57796BFF9F442EBEFDA64CC2F2B2545D84EC84A501A0329B63E791FB95205AB784F924B23D80B268371AF0013F9D0A9CA39633798jCY6J" TargetMode="External"/><Relationship Id="rId22" Type="http://schemas.openxmlformats.org/officeDocument/2006/relationships/hyperlink" Target="consultantplus://offline/ref=15F80AB57796BFF9F442EBEFDA64CC2F2B2545D843CE4A501A0329B63E791FB95205AB784F924D23D00B268371AF0013F9D0A9CA39633798jCY6J" TargetMode="External"/><Relationship Id="rId27" Type="http://schemas.openxmlformats.org/officeDocument/2006/relationships/hyperlink" Target="consultantplus://offline/ref=15F80AB57796BFF9F442EBEFDA64CC2F2B274ADF44CB4A501A0329B63E791FB95205AB784B914F288C51368738FB0A0CFECFB7C92763j3Y7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10741</Words>
  <Characters>61227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indust1 (Семенова О.А.)</dc:creator>
  <cp:lastModifiedBy>indust1 (Семенова О.А.)</cp:lastModifiedBy>
  <cp:revision>1</cp:revision>
  <dcterms:created xsi:type="dcterms:W3CDTF">2020-01-17T09:24:00Z</dcterms:created>
  <dcterms:modified xsi:type="dcterms:W3CDTF">2020-01-17T09:27:00Z</dcterms:modified>
</cp:coreProperties>
</file>