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E4" w:rsidRDefault="00D97AE4">
      <w:pPr>
        <w:pStyle w:val="ConsPlusTitlePage"/>
      </w:pPr>
      <w:r>
        <w:t xml:space="preserve">Документ предоставлен </w:t>
      </w:r>
      <w:hyperlink r:id="rId5" w:history="1">
        <w:r>
          <w:rPr>
            <w:color w:val="0000FF"/>
          </w:rPr>
          <w:t>КонсультантПлюс</w:t>
        </w:r>
      </w:hyperlink>
      <w:r>
        <w:br/>
      </w:r>
    </w:p>
    <w:p w:rsidR="00D97AE4" w:rsidRDefault="00D97AE4">
      <w:pPr>
        <w:pStyle w:val="ConsPlusNormal"/>
        <w:jc w:val="both"/>
        <w:outlineLvl w:val="0"/>
      </w:pPr>
    </w:p>
    <w:p w:rsidR="00D97AE4" w:rsidRDefault="00D97AE4">
      <w:pPr>
        <w:pStyle w:val="ConsPlusTitle"/>
        <w:jc w:val="center"/>
        <w:outlineLvl w:val="0"/>
      </w:pPr>
      <w:r>
        <w:t>КАБИНЕТ МИНИСТРОВ ЧУВАШСКОЙ РЕСПУБЛИКИ</w:t>
      </w:r>
    </w:p>
    <w:p w:rsidR="00D97AE4" w:rsidRDefault="00D97AE4">
      <w:pPr>
        <w:pStyle w:val="ConsPlusTitle"/>
        <w:jc w:val="both"/>
      </w:pPr>
    </w:p>
    <w:p w:rsidR="00D97AE4" w:rsidRDefault="00D97AE4">
      <w:pPr>
        <w:pStyle w:val="ConsPlusTitle"/>
        <w:jc w:val="center"/>
      </w:pPr>
      <w:r>
        <w:t>ПОСТАНОВЛЕНИЕ</w:t>
      </w:r>
    </w:p>
    <w:p w:rsidR="00D97AE4" w:rsidRDefault="00D97AE4">
      <w:pPr>
        <w:pStyle w:val="ConsPlusTitle"/>
        <w:jc w:val="center"/>
      </w:pPr>
      <w:r>
        <w:t>от 30 августа 2019 г. N 354</w:t>
      </w:r>
    </w:p>
    <w:p w:rsidR="00D97AE4" w:rsidRDefault="00D97AE4">
      <w:pPr>
        <w:pStyle w:val="ConsPlusTitle"/>
        <w:jc w:val="both"/>
      </w:pPr>
    </w:p>
    <w:p w:rsidR="00D97AE4" w:rsidRDefault="00D97AE4">
      <w:pPr>
        <w:pStyle w:val="ConsPlusTitle"/>
        <w:jc w:val="center"/>
      </w:pPr>
      <w:r>
        <w:t>О ВНЕСЕНИИ ИЗМЕНЕНИЯ В ПОСТАНОВЛЕНИЕ КАБИНЕТА МИНИСТРОВ</w:t>
      </w:r>
    </w:p>
    <w:p w:rsidR="00D97AE4" w:rsidRDefault="00D97AE4">
      <w:pPr>
        <w:pStyle w:val="ConsPlusTitle"/>
        <w:jc w:val="center"/>
      </w:pPr>
      <w:r>
        <w:t>ЧУВАШСКОЙ РЕСПУБЛИКИ ОТ 14 ДЕКАБРЯ 2016 Г. N 534</w:t>
      </w:r>
    </w:p>
    <w:p w:rsidR="00D97AE4" w:rsidRDefault="00D97AE4">
      <w:pPr>
        <w:pStyle w:val="ConsPlusNormal"/>
        <w:jc w:val="both"/>
      </w:pPr>
    </w:p>
    <w:p w:rsidR="00D97AE4" w:rsidRDefault="00D97AE4">
      <w:pPr>
        <w:pStyle w:val="ConsPlusNormal"/>
        <w:ind w:firstLine="540"/>
        <w:jc w:val="both"/>
      </w:pPr>
      <w:r>
        <w:t>Кабинет Министров Чувашской Республики постановляет:</w:t>
      </w:r>
    </w:p>
    <w:p w:rsidR="00D97AE4" w:rsidRDefault="00D97AE4">
      <w:pPr>
        <w:pStyle w:val="ConsPlusNormal"/>
        <w:spacing w:before="220"/>
        <w:ind w:firstLine="540"/>
        <w:jc w:val="both"/>
      </w:pPr>
      <w:r>
        <w:t xml:space="preserve">1. </w:t>
      </w:r>
      <w:hyperlink r:id="rId6" w:history="1">
        <w:r>
          <w:rPr>
            <w:color w:val="0000FF"/>
          </w:rPr>
          <w:t>Правила</w:t>
        </w:r>
      </w:hyperlink>
      <w:r>
        <w:t xml:space="preserve">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 утвержденные постановлением Кабинета Министров Чувашской Республики от 14 декабря 2016 г. N 534 "Об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 изложить в </w:t>
      </w:r>
      <w:hyperlink w:anchor="P33" w:history="1">
        <w:r>
          <w:rPr>
            <w:color w:val="0000FF"/>
          </w:rPr>
          <w:t>редакции</w:t>
        </w:r>
      </w:hyperlink>
      <w:r>
        <w:t xml:space="preserve"> согласно приложению к настоящему постановлению.</w:t>
      </w:r>
    </w:p>
    <w:p w:rsidR="00D97AE4" w:rsidRDefault="00D97AE4">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D97AE4" w:rsidRDefault="00D97AE4">
      <w:pPr>
        <w:pStyle w:val="ConsPlusNormal"/>
        <w:jc w:val="both"/>
      </w:pPr>
    </w:p>
    <w:p w:rsidR="00D97AE4" w:rsidRDefault="00D97AE4">
      <w:pPr>
        <w:pStyle w:val="ConsPlusNormal"/>
        <w:jc w:val="right"/>
      </w:pPr>
      <w:r>
        <w:t>Председатель Кабинета Министров</w:t>
      </w:r>
    </w:p>
    <w:p w:rsidR="00D97AE4" w:rsidRDefault="00D97AE4">
      <w:pPr>
        <w:pStyle w:val="ConsPlusNormal"/>
        <w:jc w:val="right"/>
      </w:pPr>
      <w:r>
        <w:t>Чувашской Республики</w:t>
      </w:r>
    </w:p>
    <w:p w:rsidR="00D97AE4" w:rsidRDefault="00D97AE4">
      <w:pPr>
        <w:pStyle w:val="ConsPlusNormal"/>
        <w:jc w:val="right"/>
      </w:pPr>
      <w:r>
        <w:t>И.МОТОРИН</w:t>
      </w:r>
    </w:p>
    <w:p w:rsidR="00D97AE4" w:rsidRDefault="00D97AE4">
      <w:pPr>
        <w:pStyle w:val="ConsPlusNormal"/>
        <w:jc w:val="both"/>
      </w:pPr>
    </w:p>
    <w:p w:rsidR="00D97AE4" w:rsidRDefault="00D97AE4">
      <w:pPr>
        <w:pStyle w:val="ConsPlusNormal"/>
        <w:jc w:val="both"/>
      </w:pPr>
    </w:p>
    <w:p w:rsidR="00D97AE4" w:rsidRDefault="00D97AE4">
      <w:pPr>
        <w:pStyle w:val="ConsPlusNormal"/>
        <w:jc w:val="both"/>
      </w:pPr>
    </w:p>
    <w:p w:rsidR="00D97AE4" w:rsidRDefault="00D97AE4">
      <w:pPr>
        <w:pStyle w:val="ConsPlusNormal"/>
        <w:jc w:val="both"/>
      </w:pPr>
    </w:p>
    <w:p w:rsidR="00D97AE4" w:rsidRDefault="00D97AE4">
      <w:pPr>
        <w:pStyle w:val="ConsPlusNormal"/>
        <w:jc w:val="both"/>
      </w:pPr>
    </w:p>
    <w:p w:rsidR="00D97AE4" w:rsidRDefault="00D97AE4">
      <w:pPr>
        <w:pStyle w:val="ConsPlusNormal"/>
        <w:jc w:val="right"/>
        <w:outlineLvl w:val="0"/>
      </w:pPr>
      <w:r>
        <w:t>Приложение</w:t>
      </w:r>
    </w:p>
    <w:p w:rsidR="00D97AE4" w:rsidRDefault="00D97AE4">
      <w:pPr>
        <w:pStyle w:val="ConsPlusNormal"/>
        <w:jc w:val="right"/>
      </w:pPr>
      <w:r>
        <w:t>к постановлению</w:t>
      </w:r>
    </w:p>
    <w:p w:rsidR="00D97AE4" w:rsidRDefault="00D97AE4">
      <w:pPr>
        <w:pStyle w:val="ConsPlusNormal"/>
        <w:jc w:val="right"/>
      </w:pPr>
      <w:r>
        <w:t>Кабинета Министров</w:t>
      </w:r>
    </w:p>
    <w:p w:rsidR="00D97AE4" w:rsidRDefault="00D97AE4">
      <w:pPr>
        <w:pStyle w:val="ConsPlusNormal"/>
        <w:jc w:val="right"/>
      </w:pPr>
      <w:r>
        <w:t>Чувашской Республики</w:t>
      </w:r>
    </w:p>
    <w:p w:rsidR="00D97AE4" w:rsidRDefault="00D97AE4">
      <w:pPr>
        <w:pStyle w:val="ConsPlusNormal"/>
        <w:jc w:val="right"/>
      </w:pPr>
      <w:r>
        <w:t>от 30.08.2019 N 354</w:t>
      </w:r>
    </w:p>
    <w:p w:rsidR="00D97AE4" w:rsidRDefault="00D97AE4">
      <w:pPr>
        <w:pStyle w:val="ConsPlusNormal"/>
        <w:jc w:val="both"/>
      </w:pPr>
    </w:p>
    <w:p w:rsidR="00D97AE4" w:rsidRDefault="00D97AE4">
      <w:pPr>
        <w:pStyle w:val="ConsPlusNormal"/>
        <w:jc w:val="right"/>
      </w:pPr>
      <w:r>
        <w:t>Утверждены</w:t>
      </w:r>
    </w:p>
    <w:p w:rsidR="00D97AE4" w:rsidRDefault="00D97AE4">
      <w:pPr>
        <w:pStyle w:val="ConsPlusNormal"/>
        <w:jc w:val="right"/>
      </w:pPr>
      <w:r>
        <w:t>постановлением</w:t>
      </w:r>
    </w:p>
    <w:p w:rsidR="00D97AE4" w:rsidRDefault="00D97AE4">
      <w:pPr>
        <w:pStyle w:val="ConsPlusNormal"/>
        <w:jc w:val="right"/>
      </w:pPr>
      <w:r>
        <w:t>Кабинета Министров</w:t>
      </w:r>
    </w:p>
    <w:p w:rsidR="00D97AE4" w:rsidRDefault="00D97AE4">
      <w:pPr>
        <w:pStyle w:val="ConsPlusNormal"/>
        <w:jc w:val="right"/>
      </w:pPr>
      <w:r>
        <w:t>Чувашской Республики</w:t>
      </w:r>
    </w:p>
    <w:p w:rsidR="00D97AE4" w:rsidRDefault="00D97AE4">
      <w:pPr>
        <w:pStyle w:val="ConsPlusNormal"/>
        <w:jc w:val="right"/>
      </w:pPr>
      <w:r>
        <w:t>от 14.12.2016 N 534</w:t>
      </w:r>
    </w:p>
    <w:p w:rsidR="00D97AE4" w:rsidRDefault="00D97AE4">
      <w:pPr>
        <w:pStyle w:val="ConsPlusNormal"/>
        <w:jc w:val="both"/>
      </w:pPr>
    </w:p>
    <w:p w:rsidR="00D97AE4" w:rsidRDefault="00D97AE4">
      <w:pPr>
        <w:pStyle w:val="ConsPlusTitle"/>
        <w:jc w:val="center"/>
      </w:pPr>
      <w:bookmarkStart w:id="0" w:name="P33"/>
      <w:bookmarkEnd w:id="0"/>
      <w:r>
        <w:t>ПРАВИЛА</w:t>
      </w:r>
    </w:p>
    <w:p w:rsidR="00D97AE4" w:rsidRDefault="00D97AE4">
      <w:pPr>
        <w:pStyle w:val="ConsPlusTitle"/>
        <w:jc w:val="center"/>
      </w:pPr>
      <w:r>
        <w:t>ОРГАНИЗАЦИИ РЕГУЛЯРНЫХ ПЕРЕВОЗОК ПАССАЖИРОВ</w:t>
      </w:r>
    </w:p>
    <w:p w:rsidR="00D97AE4" w:rsidRDefault="00D97AE4">
      <w:pPr>
        <w:pStyle w:val="ConsPlusTitle"/>
        <w:jc w:val="center"/>
      </w:pPr>
      <w:r>
        <w:t>И БАГАЖА АВТОМОБИЛЬНЫМ ТРАНСПОРТОМ ПО МЕЖМУНИЦИПАЛЬНЫМ</w:t>
      </w:r>
    </w:p>
    <w:p w:rsidR="00D97AE4" w:rsidRDefault="00D97AE4">
      <w:pPr>
        <w:pStyle w:val="ConsPlusTitle"/>
        <w:jc w:val="center"/>
      </w:pPr>
      <w:r>
        <w:t>МАРШРУТАМ РЕГУЛЯРНЫХ ПЕРЕВОЗОК В ЧУВАШСКОЙ РЕСПУБЛИКЕ</w:t>
      </w:r>
    </w:p>
    <w:p w:rsidR="00D97AE4" w:rsidRDefault="00D97AE4">
      <w:pPr>
        <w:pStyle w:val="ConsPlusNormal"/>
        <w:jc w:val="both"/>
      </w:pPr>
    </w:p>
    <w:p w:rsidR="00D97AE4" w:rsidRDefault="00D97AE4">
      <w:pPr>
        <w:pStyle w:val="ConsPlusTitle"/>
        <w:jc w:val="center"/>
        <w:outlineLvl w:val="1"/>
      </w:pPr>
      <w:r>
        <w:t>I. Общие положения</w:t>
      </w:r>
    </w:p>
    <w:p w:rsidR="00D97AE4" w:rsidRDefault="00D97AE4">
      <w:pPr>
        <w:pStyle w:val="ConsPlusNormal"/>
        <w:jc w:val="both"/>
      </w:pPr>
    </w:p>
    <w:p w:rsidR="00D97AE4" w:rsidRDefault="00D97AE4">
      <w:pPr>
        <w:pStyle w:val="ConsPlusNormal"/>
        <w:ind w:firstLine="540"/>
        <w:jc w:val="both"/>
      </w:pPr>
      <w:r>
        <w:t>Настоящие Правила определяют порядок организации регулярных перевозок пассажиров и багажа автомобильным транспортом (далее также соответственно - регулярные перевозки, транспортное средство) по межмуниципальным маршрутам регулярных перевозок в Чувашской Республике.</w:t>
      </w:r>
    </w:p>
    <w:p w:rsidR="00D97AE4" w:rsidRDefault="00D97AE4">
      <w:pPr>
        <w:pStyle w:val="ConsPlusNormal"/>
        <w:jc w:val="both"/>
      </w:pPr>
    </w:p>
    <w:p w:rsidR="00D97AE4" w:rsidRDefault="00D97AE4">
      <w:pPr>
        <w:pStyle w:val="ConsPlusTitle"/>
        <w:jc w:val="center"/>
        <w:outlineLvl w:val="1"/>
      </w:pPr>
      <w:r>
        <w:t>II. Организация регулярных перевозок по регулируемым тарифам</w:t>
      </w:r>
    </w:p>
    <w:p w:rsidR="00D97AE4" w:rsidRDefault="00D97AE4">
      <w:pPr>
        <w:pStyle w:val="ConsPlusNormal"/>
        <w:jc w:val="both"/>
      </w:pPr>
    </w:p>
    <w:p w:rsidR="00D97AE4" w:rsidRDefault="00D97AE4">
      <w:pPr>
        <w:pStyle w:val="ConsPlusNormal"/>
        <w:ind w:firstLine="540"/>
        <w:jc w:val="both"/>
      </w:pPr>
      <w:r>
        <w:t>2.1. В целях обеспечения доступности транспортных услуг для населения Министерство транспорта и дорожного хозяйства Чувашской Республики (далее - Министерство) устанавливает межмуниципальные маршруты регулярных перевозок для осуществления регулярных перевозок по регулируемым тарифам исходя из возможностей республиканского бюджета Чувашской Республики.</w:t>
      </w:r>
    </w:p>
    <w:p w:rsidR="00D97AE4" w:rsidRDefault="00D97AE4">
      <w:pPr>
        <w:pStyle w:val="ConsPlusNormal"/>
        <w:spacing w:before="220"/>
        <w:ind w:firstLine="540"/>
        <w:jc w:val="both"/>
      </w:pPr>
      <w:r>
        <w:t xml:space="preserve">2.2. Осуществление регулярных перевозок по регулируемым тарифам обеспечивается посредством заключения Министерством государственных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7" w:history="1">
        <w:r>
          <w:rPr>
            <w:color w:val="0000FF"/>
          </w:rPr>
          <w:t>закона</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D97AE4" w:rsidRDefault="00D97AE4">
      <w:pPr>
        <w:pStyle w:val="ConsPlusNormal"/>
        <w:spacing w:before="220"/>
        <w:ind w:firstLine="540"/>
        <w:jc w:val="both"/>
      </w:pPr>
      <w:r>
        <w:t>Предметом государственного контракта является выполнение юридическим лицом, индивидуальным предпринимателем, с которыми заключен государственный контракт, работ, связанных с осуществлением регулярных перевозок по регулируемым тарифам, в соответствии с требованиями, установленными Министерством - государственным заказчиком.</w:t>
      </w:r>
    </w:p>
    <w:p w:rsidR="00D97AE4" w:rsidRDefault="00D97AE4">
      <w:pPr>
        <w:pStyle w:val="ConsPlusNormal"/>
        <w:spacing w:before="220"/>
        <w:ind w:firstLine="540"/>
        <w:jc w:val="both"/>
      </w:pPr>
      <w:r>
        <w:t>В государственный контракт включаются требования к юридическим лицам и индивидуальным предпринимателям, в том числе по обеспечению исправной работы установленного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и обновления подвижного состава.</w:t>
      </w:r>
    </w:p>
    <w:p w:rsidR="00D97AE4" w:rsidRDefault="00D97AE4">
      <w:pPr>
        <w:pStyle w:val="ConsPlusNormal"/>
        <w:spacing w:before="220"/>
        <w:ind w:firstLine="540"/>
        <w:jc w:val="both"/>
      </w:pPr>
      <w:r>
        <w:t>Государственный заказчик выдает на срок действия государственного контракта карты маршрута регулярных перевозок.</w:t>
      </w:r>
    </w:p>
    <w:p w:rsidR="00D97AE4" w:rsidRDefault="00D97AE4">
      <w:pPr>
        <w:pStyle w:val="ConsPlusNormal"/>
        <w:spacing w:before="220"/>
        <w:ind w:firstLine="540"/>
        <w:jc w:val="both"/>
      </w:pPr>
      <w:r>
        <w:t>2.3. В соответствии с законодательством Российской Федерации и законодательством Чувашской Республики регулируемые тарифы на перевозки по межмуниципальным маршрутам регулярных перевозок в границах Чувашской Республики устанавливаются Кабинетом Министров Чувашской Республики.</w:t>
      </w:r>
    </w:p>
    <w:p w:rsidR="00D97AE4" w:rsidRDefault="00D97AE4">
      <w:pPr>
        <w:pStyle w:val="ConsPlusNormal"/>
        <w:jc w:val="both"/>
      </w:pPr>
    </w:p>
    <w:p w:rsidR="00D97AE4" w:rsidRDefault="00D97AE4">
      <w:pPr>
        <w:pStyle w:val="ConsPlusTitle"/>
        <w:jc w:val="center"/>
        <w:outlineLvl w:val="1"/>
      </w:pPr>
      <w:r>
        <w:t>III. Организация регулярных перевозок</w:t>
      </w:r>
    </w:p>
    <w:p w:rsidR="00D97AE4" w:rsidRDefault="00D97AE4">
      <w:pPr>
        <w:pStyle w:val="ConsPlusTitle"/>
        <w:jc w:val="center"/>
      </w:pPr>
      <w:r>
        <w:t>по нерегулируемым тарифам</w:t>
      </w:r>
    </w:p>
    <w:p w:rsidR="00D97AE4" w:rsidRDefault="00D97AE4">
      <w:pPr>
        <w:pStyle w:val="ConsPlusNormal"/>
        <w:jc w:val="both"/>
      </w:pPr>
    </w:p>
    <w:p w:rsidR="00D97AE4" w:rsidRDefault="00D97AE4">
      <w:pPr>
        <w:pStyle w:val="ConsPlusNormal"/>
        <w:ind w:firstLine="540"/>
        <w:jc w:val="both"/>
      </w:pPr>
      <w:r>
        <w:t xml:space="preserve">3.1. Межмуниципальные маршруты регулярных перевозок для осуществления регулярных перевозок по нерегулируемым тарифам на территории Чувашской Республики в соответствии с положениями Федерального </w:t>
      </w:r>
      <w:hyperlink r:id="rId8" w:history="1">
        <w:r>
          <w:rPr>
            <w:color w:val="0000FF"/>
          </w:rPr>
          <w:t>закона</w:t>
        </w:r>
      </w:hyperlink>
      <w:r>
        <w:t xml:space="preserve"> устанавливает Министерство.</w:t>
      </w:r>
    </w:p>
    <w:p w:rsidR="00D97AE4" w:rsidRDefault="00D97AE4">
      <w:pPr>
        <w:pStyle w:val="ConsPlusNormal"/>
        <w:spacing w:before="220"/>
        <w:ind w:firstLine="540"/>
        <w:jc w:val="both"/>
      </w:pPr>
      <w:r>
        <w:t>Регулярные перевозки по новому межмуниципальному маршруту регулярных перевозок устанавливаются по нерегулируемым тарифам.</w:t>
      </w:r>
    </w:p>
    <w:p w:rsidR="00D97AE4" w:rsidRDefault="00D97AE4">
      <w:pPr>
        <w:pStyle w:val="ConsPlusNormal"/>
        <w:spacing w:before="220"/>
        <w:ind w:firstLine="540"/>
        <w:jc w:val="both"/>
      </w:pPr>
      <w:r>
        <w:t>3.2. В соответствии с законодательством Российской Федерации и законодательством Чувашской Республики право осуществления регулярных перевозок по нерегулируемым тарифам по межмуниципальному маршруту регулярных перевозок подтверждается свидетельством об осуществлении перевозок по межмуниципальному маршруту регулярных перевозок и картами межмуниципального маршрута регулярных перевозок. Карта межмуниципального маршрута регулярных перевозок выдается на каждое транспортное средство, используемое для регулярных перевозок по межмуниципальному маршруту.</w:t>
      </w:r>
    </w:p>
    <w:p w:rsidR="00D97AE4" w:rsidRDefault="00D97AE4">
      <w:pPr>
        <w:pStyle w:val="ConsPlusNormal"/>
        <w:spacing w:before="220"/>
        <w:ind w:firstLine="540"/>
        <w:jc w:val="both"/>
      </w:pPr>
      <w:bookmarkStart w:id="1" w:name="P57"/>
      <w:bookmarkEnd w:id="1"/>
      <w:r>
        <w:lastRenderedPageBreak/>
        <w:t xml:space="preserve">3.3. Исходя из положений, установленных </w:t>
      </w:r>
      <w:hyperlink r:id="rId9" w:history="1">
        <w:r>
          <w:rPr>
            <w:color w:val="0000FF"/>
          </w:rPr>
          <w:t>частью 4 статьи 17</w:t>
        </w:r>
      </w:hyperlink>
      <w:r>
        <w:t xml:space="preserve"> Федерального закона,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предъявляются следующие требования:</w:t>
      </w:r>
    </w:p>
    <w:p w:rsidR="00D97AE4" w:rsidRDefault="00D97AE4">
      <w:pPr>
        <w:pStyle w:val="ConsPlusNormal"/>
        <w:spacing w:before="220"/>
        <w:ind w:firstLine="540"/>
        <w:jc w:val="both"/>
      </w:pPr>
      <w:r>
        <w:t>1) не превышать указанное в реестре межмуниципальных маршрутов регулярных перевозок пассажиров и багажа автомобильным транспортом в Чувашской Республике (далее - реестр межмуниципальных маршрутов) максимальное количество транспортных средств различных классов, которое разрешается одновременно использовать для перевозок по межмуниципальному маршруту регулярных перевозок в соответствии с установленным расписанием;</w:t>
      </w:r>
    </w:p>
    <w:p w:rsidR="00D97AE4" w:rsidRDefault="00D97AE4">
      <w:pPr>
        <w:pStyle w:val="ConsPlusNormal"/>
        <w:spacing w:before="220"/>
        <w:ind w:firstLine="540"/>
        <w:jc w:val="both"/>
      </w:pPr>
      <w:r>
        <w:t>2) не превышать максимально допустимое соотношение 3 процента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w:t>
      </w:r>
    </w:p>
    <w:p w:rsidR="00D97AE4" w:rsidRDefault="00D97AE4">
      <w:pPr>
        <w:pStyle w:val="ConsPlusNormal"/>
        <w:spacing w:before="220"/>
        <w:ind w:firstLine="540"/>
        <w:jc w:val="both"/>
      </w:pPr>
      <w:r>
        <w:t>3) обеспечить передачу в региональную информационную систему навигации информации о месте нахождения транспортных средств, используемых для регулярных перевозок по межмуниципальным маршрутам;</w:t>
      </w:r>
    </w:p>
    <w:p w:rsidR="00D97AE4" w:rsidRDefault="00D97AE4">
      <w:pPr>
        <w:pStyle w:val="ConsPlusNormal"/>
        <w:spacing w:before="220"/>
        <w:ind w:firstLine="540"/>
        <w:jc w:val="both"/>
      </w:pPr>
      <w:r>
        <w:t>4) 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D97AE4" w:rsidRDefault="00D97AE4">
      <w:pPr>
        <w:pStyle w:val="ConsPlusNormal"/>
        <w:spacing w:before="220"/>
        <w:ind w:firstLine="540"/>
        <w:jc w:val="both"/>
      </w:pPr>
      <w:r>
        <w:t>5) при изменении тарифов на регулярные перевозки по межмуниципальным маршрутам регулярных перевозок не менее чем за 30 календарных дней до даты введения в действие новых тарифов на регулируемые перевозки по межмуниципальным маршрутам регулярных тарифов информировать об изменении Министерство, а также владельцев автовокзалов и автостанций.</w:t>
      </w:r>
    </w:p>
    <w:p w:rsidR="00D97AE4" w:rsidRDefault="00D97AE4">
      <w:pPr>
        <w:pStyle w:val="ConsPlusNormal"/>
        <w:spacing w:before="220"/>
        <w:ind w:firstLine="540"/>
        <w:jc w:val="both"/>
      </w:pPr>
      <w:r>
        <w:t xml:space="preserve">3.4. Юридические лица, индивидуальные предприниматели, участники договора простого товарищества, осуществляющие регулярные перевозки по нерегулируемым тарифам, обязаны направлять в Министерство ежеквартальные отчеты об осуществлении регулярных перевозок по форме и в сроки, установленные </w:t>
      </w:r>
      <w:hyperlink r:id="rId10" w:history="1">
        <w:r>
          <w:rPr>
            <w:color w:val="0000FF"/>
          </w:rPr>
          <w:t>приказом</w:t>
        </w:r>
      </w:hyperlink>
      <w:r>
        <w:t xml:space="preserve"> Министерства транспорта Российской Федерации от 16 декабря 2015 г. N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 (зарегистрирован в Министерстве юстиции Российской Федерации 24 февраля 2014 г., регистрационный N 41208).</w:t>
      </w:r>
    </w:p>
    <w:p w:rsidR="00D97AE4" w:rsidRDefault="00D97AE4">
      <w:pPr>
        <w:pStyle w:val="ConsPlusNormal"/>
        <w:spacing w:before="220"/>
        <w:ind w:firstLine="540"/>
        <w:jc w:val="both"/>
      </w:pPr>
      <w:r>
        <w:t xml:space="preserve">3.5. Сведения о нарушениях требований, предусмотренных </w:t>
      </w:r>
      <w:hyperlink w:anchor="P57" w:history="1">
        <w:r>
          <w:rPr>
            <w:color w:val="0000FF"/>
          </w:rPr>
          <w:t>пунктом 3.3</w:t>
        </w:r>
      </w:hyperlink>
      <w:r>
        <w:t xml:space="preserve"> настоящих Правил, размещаются на официальном сайте Министерства на Портале органов власти Чувашской Республики в информационно-телекоммуникационной сети "Интернет" (далее - сайт Министерства).</w:t>
      </w:r>
    </w:p>
    <w:p w:rsidR="00D97AE4" w:rsidRDefault="00D97AE4">
      <w:pPr>
        <w:pStyle w:val="ConsPlusNormal"/>
        <w:jc w:val="both"/>
      </w:pPr>
    </w:p>
    <w:p w:rsidR="00D97AE4" w:rsidRDefault="00D97AE4">
      <w:pPr>
        <w:pStyle w:val="ConsPlusTitle"/>
        <w:jc w:val="center"/>
        <w:outlineLvl w:val="1"/>
      </w:pPr>
      <w:r>
        <w:t>IV. Порядок определения юридического лица, индивидуального</w:t>
      </w:r>
    </w:p>
    <w:p w:rsidR="00D97AE4" w:rsidRDefault="00D97AE4">
      <w:pPr>
        <w:pStyle w:val="ConsPlusTitle"/>
        <w:jc w:val="center"/>
      </w:pPr>
      <w:r>
        <w:t>предпринимателя, участников договора простого товарищества,</w:t>
      </w:r>
    </w:p>
    <w:p w:rsidR="00D97AE4" w:rsidRDefault="00D97AE4">
      <w:pPr>
        <w:pStyle w:val="ConsPlusTitle"/>
        <w:jc w:val="center"/>
      </w:pPr>
      <w:r>
        <w:t>которым свидетельство об осуществлении перевозок</w:t>
      </w:r>
    </w:p>
    <w:p w:rsidR="00D97AE4" w:rsidRDefault="00D97AE4">
      <w:pPr>
        <w:pStyle w:val="ConsPlusTitle"/>
        <w:jc w:val="center"/>
      </w:pPr>
      <w:r>
        <w:t>по межмуниципальному маршруту регулярных перевозок и карты</w:t>
      </w:r>
    </w:p>
    <w:p w:rsidR="00D97AE4" w:rsidRDefault="00D97AE4">
      <w:pPr>
        <w:pStyle w:val="ConsPlusTitle"/>
        <w:jc w:val="center"/>
      </w:pPr>
      <w:r>
        <w:t>межмуниципального маршрута регулярных перевозок выдаются</w:t>
      </w:r>
    </w:p>
    <w:p w:rsidR="00D97AE4" w:rsidRDefault="00D97AE4">
      <w:pPr>
        <w:pStyle w:val="ConsPlusTitle"/>
        <w:jc w:val="center"/>
      </w:pPr>
      <w:r>
        <w:t>без проведения открытого конкурса на право осуществления</w:t>
      </w:r>
    </w:p>
    <w:p w:rsidR="00D97AE4" w:rsidRDefault="00D97AE4">
      <w:pPr>
        <w:pStyle w:val="ConsPlusTitle"/>
        <w:jc w:val="center"/>
      </w:pPr>
      <w:r>
        <w:t>перевозок по нерегулируемым тарифам по межмуниципальным</w:t>
      </w:r>
    </w:p>
    <w:p w:rsidR="00D97AE4" w:rsidRDefault="00D97AE4">
      <w:pPr>
        <w:pStyle w:val="ConsPlusTitle"/>
        <w:jc w:val="center"/>
      </w:pPr>
      <w:r>
        <w:t>маршрутам регулярных перевозок в случаях, предусмотренных</w:t>
      </w:r>
    </w:p>
    <w:p w:rsidR="00D97AE4" w:rsidRDefault="00D97AE4">
      <w:pPr>
        <w:pStyle w:val="ConsPlusTitle"/>
        <w:jc w:val="center"/>
      </w:pPr>
      <w:r>
        <w:lastRenderedPageBreak/>
        <w:t>частью 3 статьи 19 Федерального закона</w:t>
      </w:r>
    </w:p>
    <w:p w:rsidR="00D97AE4" w:rsidRDefault="00D97AE4">
      <w:pPr>
        <w:pStyle w:val="ConsPlusNormal"/>
        <w:jc w:val="both"/>
      </w:pPr>
    </w:p>
    <w:p w:rsidR="00D97AE4" w:rsidRDefault="00D97AE4">
      <w:pPr>
        <w:pStyle w:val="ConsPlusNormal"/>
        <w:ind w:firstLine="540"/>
        <w:jc w:val="both"/>
      </w:pPr>
      <w:r>
        <w:t xml:space="preserve">4.1. Без проведения открытого конкурса на право осуществления перевозок по нерегулируемым тарифам по межмуниципальным маршрутам регулярных перевозок (далее также - открытый конкурс)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выдаются в случаях, предусмотренных </w:t>
      </w:r>
      <w:hyperlink r:id="rId11" w:history="1">
        <w:r>
          <w:rPr>
            <w:color w:val="0000FF"/>
          </w:rPr>
          <w:t>частью 3 статьи 19</w:t>
        </w:r>
      </w:hyperlink>
      <w:r>
        <w:t xml:space="preserve"> Федерального закона.</w:t>
      </w:r>
    </w:p>
    <w:p w:rsidR="00D97AE4" w:rsidRDefault="00D97AE4">
      <w:pPr>
        <w:pStyle w:val="ConsPlusNormal"/>
        <w:spacing w:before="220"/>
        <w:ind w:firstLine="540"/>
        <w:jc w:val="both"/>
      </w:pPr>
      <w:r>
        <w:t>4.2. Без проведения открытого конкурса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180 дней, а в случае, если таким обстоятельством явилось приостановление действия ранее выданного свидетельства об осуществлении перевозок по межмуниципальному маршруту, - на срок приостановления действия указанного свидетельства.</w:t>
      </w:r>
    </w:p>
    <w:p w:rsidR="00D97AE4" w:rsidRDefault="00D97AE4">
      <w:pPr>
        <w:pStyle w:val="ConsPlusNormal"/>
        <w:spacing w:before="220"/>
        <w:ind w:firstLine="540"/>
        <w:jc w:val="both"/>
      </w:pPr>
      <w:r>
        <w:t xml:space="preserve">В день наступления обстоятельств, предусмотренных </w:t>
      </w:r>
      <w:hyperlink r:id="rId12" w:history="1">
        <w:r>
          <w:rPr>
            <w:color w:val="0000FF"/>
          </w:rPr>
          <w:t>частью 3 статьи 19</w:t>
        </w:r>
      </w:hyperlink>
      <w:r>
        <w:t xml:space="preserve"> Федерального закона, Министерство размещает на сайте Министерства предложение о выдаче свидетельства об осуществлении перевозок по межмуниципальному маршруту регулярных перевозок и карт межмуниципального маршрута регулярных перевозок без проведения открытого конкурса (далее - предложение).</w:t>
      </w:r>
    </w:p>
    <w:p w:rsidR="00D97AE4" w:rsidRDefault="00D97AE4">
      <w:pPr>
        <w:pStyle w:val="ConsPlusNormal"/>
        <w:spacing w:before="220"/>
        <w:ind w:firstLine="540"/>
        <w:jc w:val="both"/>
      </w:pPr>
      <w:r>
        <w:t>4.3. В предложении указываются:</w:t>
      </w:r>
    </w:p>
    <w:p w:rsidR="00D97AE4" w:rsidRDefault="00D97AE4">
      <w:pPr>
        <w:pStyle w:val="ConsPlusNormal"/>
        <w:spacing w:before="220"/>
        <w:ind w:firstLine="540"/>
        <w:jc w:val="both"/>
      </w:pPr>
      <w:r>
        <w:t>1) наименование межмуниципального маршрута регулярных перевозок;</w:t>
      </w:r>
    </w:p>
    <w:p w:rsidR="00D97AE4" w:rsidRDefault="00D97AE4">
      <w:pPr>
        <w:pStyle w:val="ConsPlusNormal"/>
        <w:spacing w:before="220"/>
        <w:ind w:firstLine="540"/>
        <w:jc w:val="both"/>
      </w:pPr>
      <w:r>
        <w:t>2) протяженность межмуниципального маршрута регулярных перевозок;</w:t>
      </w:r>
    </w:p>
    <w:p w:rsidR="00D97AE4" w:rsidRDefault="00D97AE4">
      <w:pPr>
        <w:pStyle w:val="ConsPlusNormal"/>
        <w:spacing w:before="220"/>
        <w:ind w:firstLine="540"/>
        <w:jc w:val="both"/>
      </w:pPr>
      <w:r>
        <w:t>3) вид работ, выполняемый в составе лицензируемого вида деятельности и указываемый в лицензии на осуществление деятельности по перевозкам пассажиров автомобильным транспортом (далее - лицензия);</w:t>
      </w:r>
    </w:p>
    <w:p w:rsidR="00D97AE4" w:rsidRDefault="00D97AE4">
      <w:pPr>
        <w:pStyle w:val="ConsPlusNormal"/>
        <w:spacing w:before="220"/>
        <w:ind w:firstLine="540"/>
        <w:jc w:val="both"/>
      </w:pPr>
      <w:r>
        <w:t>4) расписание движения транспортных средств по межмуниципальному маршруту регулярных перевозок;</w:t>
      </w:r>
    </w:p>
    <w:p w:rsidR="00D97AE4" w:rsidRDefault="00D97AE4">
      <w:pPr>
        <w:pStyle w:val="ConsPlusNormal"/>
        <w:spacing w:before="220"/>
        <w:ind w:firstLine="540"/>
        <w:jc w:val="both"/>
      </w:pPr>
      <w:r>
        <w:t>5)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в отношении данного маршрута реестром межмуниципальных маршрутов;</w:t>
      </w:r>
    </w:p>
    <w:p w:rsidR="00D97AE4" w:rsidRDefault="00D97AE4">
      <w:pPr>
        <w:pStyle w:val="ConsPlusNormal"/>
        <w:spacing w:before="220"/>
        <w:ind w:firstLine="540"/>
        <w:jc w:val="both"/>
      </w:pPr>
      <w:r>
        <w:t xml:space="preserve">6) срок и место приема заявления о намерении осуществлять регулярные перевозки по указанному в предложении межмуниципальному маршруту регулярных перевозок (далее - заявление) и документов, предусмотренных </w:t>
      </w:r>
      <w:hyperlink w:anchor="P87" w:history="1">
        <w:r>
          <w:rPr>
            <w:color w:val="0000FF"/>
          </w:rPr>
          <w:t>абзацами вторым</w:t>
        </w:r>
      </w:hyperlink>
      <w:r>
        <w:t xml:space="preserve"> - </w:t>
      </w:r>
      <w:hyperlink w:anchor="P91" w:history="1">
        <w:r>
          <w:rPr>
            <w:color w:val="0000FF"/>
          </w:rPr>
          <w:t>шестым пункта 4.4</w:t>
        </w:r>
      </w:hyperlink>
      <w:r>
        <w:t xml:space="preserve"> настоящих Правил.</w:t>
      </w:r>
    </w:p>
    <w:p w:rsidR="00D97AE4" w:rsidRDefault="00D97AE4">
      <w:pPr>
        <w:pStyle w:val="ConsPlusNormal"/>
        <w:spacing w:before="220"/>
        <w:ind w:firstLine="540"/>
        <w:jc w:val="both"/>
      </w:pPr>
      <w:bookmarkStart w:id="2" w:name="P86"/>
      <w:bookmarkEnd w:id="2"/>
      <w:r>
        <w:t>4.4. Для получения свидетельства об осуществлении перевозок по межмуниципальному маршруту регулярных перевозок и карт межмуниципального маршрута регулярных перевозок без проведения открытого конкурса юридическое лицо, индивидуальный предприниматель, уполномоченный участник договора простого товарищества представляют в Министерство заявление с указанием наименования, места нахождения (для юридического лица), фамилии, имени, отчества (последнее - при наличии), места жительства (для индивидуального предпринимателя), идентификационного номера налогоплательщика, почтового адреса, контактного телефона с приложением следующих документов:</w:t>
      </w:r>
    </w:p>
    <w:bookmarkStart w:id="3" w:name="P87"/>
    <w:bookmarkEnd w:id="3"/>
    <w:p w:rsidR="00D97AE4" w:rsidRDefault="00D97AE4">
      <w:pPr>
        <w:pStyle w:val="ConsPlusNormal"/>
        <w:spacing w:before="220"/>
        <w:ind w:firstLine="540"/>
        <w:jc w:val="both"/>
      </w:pPr>
      <w:r>
        <w:fldChar w:fldCharType="begin"/>
      </w:r>
      <w:r>
        <w:instrText xml:space="preserve"> HYPERLINK \l "P188" </w:instrText>
      </w:r>
      <w:r>
        <w:fldChar w:fldCharType="separate"/>
      </w:r>
      <w:r>
        <w:rPr>
          <w:color w:val="0000FF"/>
        </w:rPr>
        <w:t>справки</w:t>
      </w:r>
      <w:r w:rsidRPr="004A41FE">
        <w:rPr>
          <w:color w:val="0000FF"/>
        </w:rPr>
        <w:fldChar w:fldCharType="end"/>
      </w:r>
      <w:r>
        <w:t xml:space="preserve"> о транспортных средствах, которые будут использоваться для регулярных перевозок по межмуниципальному маршруту регулярных перевозок согласно приложению N 1 к настоящим </w:t>
      </w:r>
      <w:r>
        <w:lastRenderedPageBreak/>
        <w:t>Правилам;</w:t>
      </w:r>
    </w:p>
    <w:p w:rsidR="00D97AE4" w:rsidRDefault="00D97AE4">
      <w:pPr>
        <w:pStyle w:val="ConsPlusNormal"/>
        <w:spacing w:before="220"/>
        <w:ind w:firstLine="540"/>
        <w:jc w:val="both"/>
      </w:pPr>
      <w:r>
        <w:t>копия документа, подтверждающего полномочия представителя на осуществление действий от имени юридического лица, индивидуального предпринимателя или уполномоченного участника договора простого товарищества (в случае подачи заявления и документов уполномоченным представителем);</w:t>
      </w:r>
    </w:p>
    <w:p w:rsidR="00D97AE4" w:rsidRDefault="00D97AE4">
      <w:pPr>
        <w:pStyle w:val="ConsPlusNormal"/>
        <w:spacing w:before="220"/>
        <w:ind w:firstLine="540"/>
        <w:jc w:val="both"/>
      </w:pPr>
      <w:r>
        <w:t>согласие на обработку персональных данных (для индивидуальных предпринимателей);</w:t>
      </w:r>
    </w:p>
    <w:p w:rsidR="00D97AE4" w:rsidRDefault="00D97AE4">
      <w:pPr>
        <w:pStyle w:val="ConsPlusNormal"/>
        <w:spacing w:before="220"/>
        <w:ind w:firstLine="540"/>
        <w:jc w:val="both"/>
      </w:pPr>
      <w:r>
        <w:t>копия договора простого товарищества (для участников договора простого товарищества);</w:t>
      </w:r>
    </w:p>
    <w:p w:rsidR="00D97AE4" w:rsidRDefault="00D97AE4">
      <w:pPr>
        <w:pStyle w:val="ConsPlusNormal"/>
        <w:spacing w:before="220"/>
        <w:ind w:firstLine="540"/>
        <w:jc w:val="both"/>
      </w:pPr>
      <w:bookmarkStart w:id="4" w:name="P91"/>
      <w:bookmarkEnd w:id="4"/>
      <w:r>
        <w:t>опись представленных документов, подписанных должностным лицом юридического лица, индивидуальным предпринимателем, уполномоченным участником договора простого товарищества или их уполномоченным представителем.</w:t>
      </w:r>
    </w:p>
    <w:p w:rsidR="00D97AE4" w:rsidRDefault="00D97AE4">
      <w:pPr>
        <w:pStyle w:val="ConsPlusNormal"/>
        <w:spacing w:before="220"/>
        <w:ind w:firstLine="540"/>
        <w:jc w:val="both"/>
      </w:pPr>
      <w:r>
        <w:t>Юридическое лицо, индивидуальный предприниматель, уполномоченный участник договора простого товарищества вправе по собственной инициативе представить в Министерство:</w:t>
      </w:r>
    </w:p>
    <w:p w:rsidR="00D97AE4" w:rsidRDefault="00D97AE4">
      <w:pPr>
        <w:pStyle w:val="ConsPlusNormal"/>
        <w:spacing w:before="220"/>
        <w:ind w:firstLine="540"/>
        <w:jc w:val="both"/>
      </w:pPr>
      <w:r>
        <w:t>выписку из Единого государственного реестра юридических лиц, выданную не ранее чем за один месяц до даты подачи заявления (для юридических лиц);</w:t>
      </w:r>
    </w:p>
    <w:p w:rsidR="00D97AE4" w:rsidRDefault="00D97AE4">
      <w:pPr>
        <w:pStyle w:val="ConsPlusNormal"/>
        <w:spacing w:before="220"/>
        <w:ind w:firstLine="540"/>
        <w:jc w:val="both"/>
      </w:pPr>
      <w:r>
        <w:t>выписку из Единого государственного реестра индивидуальных предпринимателей, выданную не ранее чем за один месяц до даты подачи заявления (для индивидуальных предпринимателей);</w:t>
      </w:r>
    </w:p>
    <w:p w:rsidR="00D97AE4" w:rsidRDefault="00D97AE4">
      <w:pPr>
        <w:pStyle w:val="ConsPlusNormal"/>
        <w:spacing w:before="220"/>
        <w:ind w:firstLine="540"/>
        <w:jc w:val="both"/>
      </w:pPr>
      <w:r>
        <w:t>копию лицензии;</w:t>
      </w:r>
    </w:p>
    <w:p w:rsidR="00D97AE4" w:rsidRDefault="00D97AE4">
      <w:pPr>
        <w:pStyle w:val="ConsPlusNormal"/>
        <w:spacing w:before="220"/>
        <w:ind w:firstLine="540"/>
        <w:jc w:val="both"/>
      </w:pPr>
      <w:r>
        <w:t>сведения о непроведении ликвидации юридического лица и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D97AE4" w:rsidRDefault="00D97AE4">
      <w:pPr>
        <w:pStyle w:val="ConsPlusNormal"/>
        <w:spacing w:before="220"/>
        <w:ind w:firstLine="540"/>
        <w:jc w:val="both"/>
      </w:pPr>
      <w:r>
        <w:t>Сведения, предусмотренные абзацами восьмым - одиннадцатым настоящего пункта, представляются в отношении каждого участника договора простого товарищества.</w:t>
      </w:r>
    </w:p>
    <w:p w:rsidR="00D97AE4" w:rsidRDefault="00D97AE4">
      <w:pPr>
        <w:pStyle w:val="ConsPlusNormal"/>
        <w:spacing w:before="220"/>
        <w:ind w:firstLine="540"/>
        <w:jc w:val="both"/>
      </w:pPr>
      <w:r>
        <w:t>В случае непредставления документов, предусмотренных абзацами восьмым - одиннадцатым настоящего пункта, по собственной инициативе Министерство запрашивает указанные документы в порядке межведомственного информационного взаимодействия.</w:t>
      </w:r>
    </w:p>
    <w:p w:rsidR="00D97AE4" w:rsidRDefault="00D97AE4">
      <w:pPr>
        <w:pStyle w:val="ConsPlusNormal"/>
        <w:spacing w:before="220"/>
        <w:ind w:firstLine="540"/>
        <w:jc w:val="both"/>
      </w:pPr>
      <w:r>
        <w:t>Копии документов заверяются юридическими лицами, индивидуальными предпринимателями, уполномоченными участниками договора простого товарищества или их уполномоченными представителями и скрепляются печатью (при наличии).</w:t>
      </w:r>
    </w:p>
    <w:p w:rsidR="00D97AE4" w:rsidRDefault="00D97AE4">
      <w:pPr>
        <w:pStyle w:val="ConsPlusNormal"/>
        <w:spacing w:before="220"/>
        <w:ind w:firstLine="540"/>
        <w:jc w:val="both"/>
      </w:pPr>
      <w:r>
        <w:t>4.5. Заявление регистрируется в Министерстве в момент поступления в журнале приема заявлений с присвоением каждому заявлению номера, указанием даты и времени подачи документов. Лицо, принимающее заявление, и лицо, подающее его, расписываются в журнале приема заявлений.</w:t>
      </w:r>
    </w:p>
    <w:p w:rsidR="00D97AE4" w:rsidRDefault="00D97AE4">
      <w:pPr>
        <w:pStyle w:val="ConsPlusNormal"/>
        <w:spacing w:before="220"/>
        <w:ind w:firstLine="540"/>
        <w:jc w:val="both"/>
      </w:pPr>
      <w:r>
        <w:t xml:space="preserve">4.6. Для рассмотрения заявлений создается комиссия. Положение о комиссии и ее состав утверждаются Министерством. Комиссия принимает решение о соответствии или несоответствии заявления и прилагаемых к нему документов требованиям, установленным </w:t>
      </w:r>
      <w:hyperlink w:anchor="P86" w:history="1">
        <w:r>
          <w:rPr>
            <w:color w:val="0000FF"/>
          </w:rPr>
          <w:t>пунктом 4.4</w:t>
        </w:r>
      </w:hyperlink>
      <w:r>
        <w:t xml:space="preserve"> настоящих Правил.</w:t>
      </w:r>
    </w:p>
    <w:p w:rsidR="00D97AE4" w:rsidRDefault="00D97AE4">
      <w:pPr>
        <w:pStyle w:val="ConsPlusNormal"/>
        <w:spacing w:before="220"/>
        <w:ind w:firstLine="540"/>
        <w:jc w:val="both"/>
      </w:pPr>
      <w:r>
        <w:t xml:space="preserve">Решение о несоответствии заявления и прилагаемых к нему документов требованиям, установленным </w:t>
      </w:r>
      <w:hyperlink w:anchor="P86" w:history="1">
        <w:r>
          <w:rPr>
            <w:color w:val="0000FF"/>
          </w:rPr>
          <w:t>пунктом 4.4</w:t>
        </w:r>
      </w:hyperlink>
      <w:r>
        <w:t xml:space="preserve"> настоящих Правил, принимается комиссией в день поступления заявления и прилагаемых к нему документов в следующих случаях:</w:t>
      </w:r>
    </w:p>
    <w:p w:rsidR="00D97AE4" w:rsidRDefault="00D97AE4">
      <w:pPr>
        <w:pStyle w:val="ConsPlusNormal"/>
        <w:spacing w:before="220"/>
        <w:ind w:firstLine="540"/>
        <w:jc w:val="both"/>
      </w:pPr>
      <w:r>
        <w:t xml:space="preserve">1) представлен неполный комплект документов, предусмотренных </w:t>
      </w:r>
      <w:hyperlink w:anchor="P87" w:history="1">
        <w:r>
          <w:rPr>
            <w:color w:val="0000FF"/>
          </w:rPr>
          <w:t>абзацами вторым</w:t>
        </w:r>
      </w:hyperlink>
      <w:r>
        <w:t xml:space="preserve"> - </w:t>
      </w:r>
      <w:hyperlink w:anchor="P91" w:history="1">
        <w:r>
          <w:rPr>
            <w:color w:val="0000FF"/>
          </w:rPr>
          <w:t>шестым пункта 4.4</w:t>
        </w:r>
      </w:hyperlink>
      <w:r>
        <w:t xml:space="preserve"> настоящих Правил;</w:t>
      </w:r>
    </w:p>
    <w:p w:rsidR="00D97AE4" w:rsidRDefault="00D97AE4">
      <w:pPr>
        <w:pStyle w:val="ConsPlusNormal"/>
        <w:spacing w:before="220"/>
        <w:ind w:firstLine="540"/>
        <w:jc w:val="both"/>
      </w:pPr>
      <w:r>
        <w:t>2) представленные документы содержат неполную либо недостоверную информацию, текст письменного заявления не поддается прочтению;</w:t>
      </w:r>
    </w:p>
    <w:p w:rsidR="00D97AE4" w:rsidRDefault="00D97AE4">
      <w:pPr>
        <w:pStyle w:val="ConsPlusNormal"/>
        <w:spacing w:before="220"/>
        <w:ind w:firstLine="540"/>
        <w:jc w:val="both"/>
      </w:pPr>
      <w:r>
        <w:t>3) представлены сведения о проведении ликвидации юридического лица, принятии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D97AE4" w:rsidRDefault="00D97AE4">
      <w:pPr>
        <w:pStyle w:val="ConsPlusNormal"/>
        <w:spacing w:before="220"/>
        <w:ind w:firstLine="540"/>
        <w:jc w:val="both"/>
      </w:pPr>
      <w:r>
        <w:t>Для целей применения настоящих Правил под недостоверной информацией понимается информация в документах, представленных юридическими лицами, индивидуальными предпринимателями, уполномоченными участниками договора простого товарищества,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rsidR="00D97AE4" w:rsidRDefault="00D97AE4">
      <w:pPr>
        <w:pStyle w:val="ConsPlusNormal"/>
        <w:spacing w:before="220"/>
        <w:ind w:firstLine="540"/>
        <w:jc w:val="both"/>
      </w:pPr>
      <w:r>
        <w:t xml:space="preserve">4.7. Юридическому лицу, индивидуальному предпринимателю или уполномоченному участнику договора простого товарищества, в отношении которого комиссией принято решение о соответствии заявления и прилагаемых к нему документов требованиям, установленным </w:t>
      </w:r>
      <w:hyperlink w:anchor="P86" w:history="1">
        <w:r>
          <w:rPr>
            <w:color w:val="0000FF"/>
          </w:rPr>
          <w:t>пунктом 4.4</w:t>
        </w:r>
      </w:hyperlink>
      <w:r>
        <w:t xml:space="preserve"> настоящих Правил, и заявление которого подано и зарегистрировано ранее других заявлений, в день наступления обстоятельств, предусмотренных </w:t>
      </w:r>
      <w:hyperlink r:id="rId13" w:history="1">
        <w:r>
          <w:rPr>
            <w:color w:val="0000FF"/>
          </w:rPr>
          <w:t>частью 3 статьи 19</w:t>
        </w:r>
      </w:hyperlink>
      <w:r>
        <w:t xml:space="preserve"> Федерального закона, Министерством выдаются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без проведения открытого конкурса.</w:t>
      </w:r>
    </w:p>
    <w:p w:rsidR="00D97AE4" w:rsidRDefault="00D97AE4">
      <w:pPr>
        <w:pStyle w:val="ConsPlusNormal"/>
        <w:spacing w:before="220"/>
        <w:ind w:firstLine="540"/>
        <w:jc w:val="both"/>
      </w:pPr>
      <w:r>
        <w:t>Иным юридическим лицам, индивидуальным предпринимателям или уполномоченным участникам договора простого товарищества, представившим заявление, Министерством направляется уведомление о результатах рассмотрения заявлений в течение трех рабочих дней со дня выдачи указанных свидетельства и карт маршрута.</w:t>
      </w:r>
    </w:p>
    <w:p w:rsidR="00D97AE4" w:rsidRDefault="00D97AE4">
      <w:pPr>
        <w:pStyle w:val="ConsPlusNormal"/>
        <w:jc w:val="both"/>
      </w:pPr>
    </w:p>
    <w:p w:rsidR="00D97AE4" w:rsidRDefault="00D97AE4">
      <w:pPr>
        <w:pStyle w:val="ConsPlusTitle"/>
        <w:jc w:val="center"/>
        <w:outlineLvl w:val="1"/>
      </w:pPr>
      <w:r>
        <w:t>V. Организация открытого конкурса на право осуществления</w:t>
      </w:r>
    </w:p>
    <w:p w:rsidR="00D97AE4" w:rsidRDefault="00D97AE4">
      <w:pPr>
        <w:pStyle w:val="ConsPlusTitle"/>
        <w:jc w:val="center"/>
      </w:pPr>
      <w:r>
        <w:t>перевозок по нерегулируемым тарифам по межмуниципальным</w:t>
      </w:r>
    </w:p>
    <w:p w:rsidR="00D97AE4" w:rsidRDefault="00D97AE4">
      <w:pPr>
        <w:pStyle w:val="ConsPlusTitle"/>
        <w:jc w:val="center"/>
      </w:pPr>
      <w:r>
        <w:t>маршрутам регулярных перевозок</w:t>
      </w:r>
    </w:p>
    <w:p w:rsidR="00D97AE4" w:rsidRDefault="00D97AE4">
      <w:pPr>
        <w:pStyle w:val="ConsPlusNormal"/>
        <w:jc w:val="both"/>
      </w:pPr>
    </w:p>
    <w:p w:rsidR="00D97AE4" w:rsidRDefault="00D97AE4">
      <w:pPr>
        <w:pStyle w:val="ConsPlusNormal"/>
        <w:ind w:firstLine="540"/>
        <w:jc w:val="both"/>
      </w:pPr>
      <w:r>
        <w:t>5.1. Предметом открытого конкурса является право на получение свидетельств об осуществлении перевозок по одному или нескольким межмуниципальным маршрутам регулярных перевозок.</w:t>
      </w:r>
    </w:p>
    <w:p w:rsidR="00D97AE4" w:rsidRDefault="00D97AE4">
      <w:pPr>
        <w:pStyle w:val="ConsPlusNormal"/>
        <w:spacing w:before="220"/>
        <w:ind w:firstLine="540"/>
        <w:jc w:val="both"/>
      </w:pPr>
      <w:r>
        <w:t xml:space="preserve">Организатором открытого конкурса является Министерство. Открытый конкурс организуется Министерством в порядке, установленном Федеральным </w:t>
      </w:r>
      <w:hyperlink r:id="rId14" w:history="1">
        <w:r>
          <w:rPr>
            <w:color w:val="0000FF"/>
          </w:rPr>
          <w:t>законом</w:t>
        </w:r>
      </w:hyperlink>
      <w:r>
        <w:t>.</w:t>
      </w:r>
    </w:p>
    <w:p w:rsidR="00D97AE4" w:rsidRDefault="00D97AE4">
      <w:pPr>
        <w:pStyle w:val="ConsPlusNormal"/>
        <w:spacing w:before="220"/>
        <w:ind w:firstLine="540"/>
        <w:jc w:val="both"/>
      </w:pPr>
      <w:r>
        <w:t>Для проведения открытого конкурса создается конкурсная комиссия. Положение о конкурсной комиссии и ее состав утверждаются Министерством.</w:t>
      </w:r>
    </w:p>
    <w:p w:rsidR="00D97AE4" w:rsidRDefault="00D97AE4">
      <w:pPr>
        <w:pStyle w:val="ConsPlusNormal"/>
        <w:spacing w:before="220"/>
        <w:ind w:firstLine="540"/>
        <w:jc w:val="both"/>
      </w:pPr>
      <w:bookmarkStart w:id="5" w:name="P117"/>
      <w:bookmarkEnd w:id="5"/>
      <w:r>
        <w:t>5.2. Организатор открытого конкурса размещает извещение о проведении открытого конкурса на сайте Министерства не позднее чем за 30 календарных дней до даты окончания срока подачи заявок на участие в открытом конкурсе (далее - заявка).</w:t>
      </w:r>
    </w:p>
    <w:p w:rsidR="00D97AE4" w:rsidRDefault="00D97AE4">
      <w:pPr>
        <w:pStyle w:val="ConsPlusNormal"/>
        <w:spacing w:before="220"/>
        <w:ind w:firstLine="540"/>
        <w:jc w:val="both"/>
      </w:pPr>
      <w:r>
        <w:t>В извещении о проведении открытого конкурса указываются следующие сведения:</w:t>
      </w:r>
    </w:p>
    <w:p w:rsidR="00D97AE4" w:rsidRDefault="00D97AE4">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D97AE4" w:rsidRDefault="00D97AE4">
      <w:pPr>
        <w:pStyle w:val="ConsPlusNormal"/>
        <w:spacing w:before="220"/>
        <w:ind w:firstLine="540"/>
        <w:jc w:val="both"/>
      </w:pPr>
      <w:r>
        <w:t>2) предмет открытого конкурса;</w:t>
      </w:r>
    </w:p>
    <w:p w:rsidR="00D97AE4" w:rsidRDefault="00D97AE4">
      <w:pPr>
        <w:pStyle w:val="ConsPlusNormal"/>
        <w:spacing w:before="220"/>
        <w:ind w:firstLine="540"/>
        <w:jc w:val="both"/>
      </w:pPr>
      <w:r>
        <w:t xml:space="preserve">3) срок, место и порядок предоставления конкурсной документации, официальный сайт, на </w:t>
      </w:r>
      <w:r>
        <w:lastRenderedPageBreak/>
        <w:t>котором размещена конкурсная документация;</w:t>
      </w:r>
    </w:p>
    <w:p w:rsidR="00D97AE4" w:rsidRDefault="00D97AE4">
      <w:pPr>
        <w:pStyle w:val="ConsPlusNormal"/>
        <w:spacing w:before="220"/>
        <w:ind w:firstLine="540"/>
        <w:jc w:val="both"/>
      </w:pPr>
      <w:r>
        <w:t>4) срок, место и порядок подачи заявок;</w:t>
      </w:r>
    </w:p>
    <w:p w:rsidR="00D97AE4" w:rsidRDefault="00D97AE4">
      <w:pPr>
        <w:pStyle w:val="ConsPlusNormal"/>
        <w:spacing w:before="220"/>
        <w:ind w:firstLine="540"/>
        <w:jc w:val="both"/>
      </w:pPr>
      <w:r>
        <w:t>5) форма заявки;</w:t>
      </w:r>
    </w:p>
    <w:p w:rsidR="00D97AE4" w:rsidRDefault="00D97AE4">
      <w:pPr>
        <w:pStyle w:val="ConsPlusNormal"/>
        <w:spacing w:before="220"/>
        <w:ind w:firstLine="540"/>
        <w:jc w:val="both"/>
      </w:pPr>
      <w:r>
        <w:t>6) место, дата и время вскрытия конвертов с заявками, рассмотрения заявок и подведения итогов открытого конкурса;</w:t>
      </w:r>
    </w:p>
    <w:p w:rsidR="00D97AE4" w:rsidRDefault="00D97AE4">
      <w:pPr>
        <w:pStyle w:val="ConsPlusNormal"/>
        <w:spacing w:before="220"/>
        <w:ind w:firstLine="540"/>
        <w:jc w:val="both"/>
      </w:pPr>
      <w:r>
        <w:t>7) исчерпывающий перечень документов, входящих в состав заявки;</w:t>
      </w:r>
    </w:p>
    <w:p w:rsidR="00D97AE4" w:rsidRDefault="00D97AE4">
      <w:pPr>
        <w:pStyle w:val="ConsPlusNormal"/>
        <w:spacing w:before="220"/>
        <w:ind w:firstLine="540"/>
        <w:jc w:val="both"/>
      </w:pPr>
      <w:r>
        <w:t>8) способы получения конкурсной документации.</w:t>
      </w:r>
    </w:p>
    <w:p w:rsidR="00D97AE4" w:rsidRDefault="00D97AE4">
      <w:pPr>
        <w:pStyle w:val="ConsPlusNormal"/>
        <w:spacing w:before="220"/>
        <w:ind w:firstLine="540"/>
        <w:jc w:val="both"/>
      </w:pPr>
      <w:r>
        <w:t>Решение о внесении изменений в извещение о проведении открытого конкурса принимается организатором не позднее чем за пять календарных дней до даты окончания срока подачи заявок. Изменение предмета открытого конкурса не допускается. Изменения, внесенные в извещение о проведении открытого конкурса, размещаются на сайте Министерства в порядке, установленном организатором открытого конкурса. При этом срок подачи заявок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составлял не менее чем 20 дней.</w:t>
      </w:r>
    </w:p>
    <w:p w:rsidR="00D97AE4" w:rsidRDefault="00D97AE4">
      <w:pPr>
        <w:pStyle w:val="ConsPlusNormal"/>
        <w:spacing w:before="220"/>
        <w:ind w:firstLine="540"/>
        <w:jc w:val="both"/>
      </w:pPr>
      <w:r>
        <w:t>5.3. Для проведения открытого конкурса организатор открытого конкурса утверждает конкурсную документацию.</w:t>
      </w:r>
    </w:p>
    <w:p w:rsidR="00D97AE4" w:rsidRDefault="00D97AE4">
      <w:pPr>
        <w:pStyle w:val="ConsPlusNormal"/>
        <w:spacing w:before="220"/>
        <w:ind w:firstLine="540"/>
        <w:jc w:val="both"/>
      </w:pPr>
      <w:r>
        <w:t xml:space="preserve">Конкурсная документация наряду с информацией, указанной в извещении о проведении открытого конкурса в соответствии с </w:t>
      </w:r>
      <w:hyperlink w:anchor="P117" w:history="1">
        <w:r>
          <w:rPr>
            <w:color w:val="0000FF"/>
          </w:rPr>
          <w:t>пунктом 5.2</w:t>
        </w:r>
      </w:hyperlink>
      <w:r>
        <w:t xml:space="preserve"> настоящих Правил, должна содержать:</w:t>
      </w:r>
    </w:p>
    <w:p w:rsidR="00D97AE4" w:rsidRDefault="00D97AE4">
      <w:pPr>
        <w:pStyle w:val="ConsPlusNormal"/>
        <w:spacing w:before="220"/>
        <w:ind w:firstLine="540"/>
        <w:jc w:val="both"/>
      </w:pPr>
      <w:r>
        <w:t>1) порядок представления заявки;</w:t>
      </w:r>
    </w:p>
    <w:p w:rsidR="00D97AE4" w:rsidRDefault="00D97AE4">
      <w:pPr>
        <w:pStyle w:val="ConsPlusNormal"/>
        <w:spacing w:before="220"/>
        <w:ind w:firstLine="540"/>
        <w:jc w:val="both"/>
      </w:pPr>
      <w:r>
        <w:t xml:space="preserve">2) требования к участникам открытого конкурса, предусмотренные </w:t>
      </w:r>
      <w:hyperlink r:id="rId15" w:history="1">
        <w:r>
          <w:rPr>
            <w:color w:val="0000FF"/>
          </w:rPr>
          <w:t>статьей 23</w:t>
        </w:r>
      </w:hyperlink>
      <w:r>
        <w:t xml:space="preserve"> Федерального закона;</w:t>
      </w:r>
    </w:p>
    <w:p w:rsidR="00D97AE4" w:rsidRDefault="00D97AE4">
      <w:pPr>
        <w:pStyle w:val="ConsPlusNormal"/>
        <w:spacing w:before="220"/>
        <w:ind w:firstLine="540"/>
        <w:jc w:val="both"/>
      </w:pPr>
      <w:r>
        <w:t>3) требования к содержанию заявки, инструкцию по ее заполнению;</w:t>
      </w:r>
    </w:p>
    <w:p w:rsidR="00D97AE4" w:rsidRDefault="00D97AE4">
      <w:pPr>
        <w:pStyle w:val="ConsPlusNormal"/>
        <w:spacing w:before="220"/>
        <w:ind w:firstLine="540"/>
        <w:jc w:val="both"/>
      </w:pPr>
      <w:r>
        <w:t>4) основания для отклонения заявки;</w:t>
      </w:r>
    </w:p>
    <w:p w:rsidR="00D97AE4" w:rsidRDefault="00D97AE4">
      <w:pPr>
        <w:pStyle w:val="ConsPlusNormal"/>
        <w:spacing w:before="220"/>
        <w:ind w:firstLine="540"/>
        <w:jc w:val="both"/>
      </w:pPr>
      <w:r>
        <w:t>5) критерии оценки и сопоставления заявок, порядок рассмотрения оценки и сопоставления заявок;</w:t>
      </w:r>
    </w:p>
    <w:p w:rsidR="00D97AE4" w:rsidRDefault="00D97AE4">
      <w:pPr>
        <w:pStyle w:val="ConsPlusNormal"/>
        <w:spacing w:before="220"/>
        <w:ind w:firstLine="540"/>
        <w:jc w:val="both"/>
      </w:pPr>
      <w:r>
        <w:t>6) сроки и порядок представления разъяснений положений конкурсной документации;</w:t>
      </w:r>
    </w:p>
    <w:p w:rsidR="00D97AE4" w:rsidRDefault="00D97AE4">
      <w:pPr>
        <w:pStyle w:val="ConsPlusNormal"/>
        <w:spacing w:before="220"/>
        <w:ind w:firstLine="540"/>
        <w:jc w:val="both"/>
      </w:pPr>
      <w:r>
        <w:t>7) сроки и порядок внесения изменений в конкурсную документацию;</w:t>
      </w:r>
    </w:p>
    <w:p w:rsidR="00D97AE4" w:rsidRDefault="00D97AE4">
      <w:pPr>
        <w:pStyle w:val="ConsPlusNormal"/>
        <w:spacing w:before="220"/>
        <w:ind w:firstLine="540"/>
        <w:jc w:val="both"/>
      </w:pPr>
      <w:r>
        <w:t>8) порядок подтверждения наличия у участника открытого конкурса транспортных средств, предусмотренных его заявкой;</w:t>
      </w:r>
    </w:p>
    <w:p w:rsidR="00D97AE4" w:rsidRDefault="00D97AE4">
      <w:pPr>
        <w:pStyle w:val="ConsPlusNormal"/>
        <w:spacing w:before="220"/>
        <w:ind w:firstLine="540"/>
        <w:jc w:val="both"/>
      </w:pPr>
      <w:r>
        <w:t>9) иную информацию для участников открытого конкурса.</w:t>
      </w:r>
    </w:p>
    <w:p w:rsidR="00D97AE4" w:rsidRDefault="00D97AE4">
      <w:pPr>
        <w:pStyle w:val="ConsPlusNormal"/>
        <w:spacing w:before="220"/>
        <w:ind w:firstLine="540"/>
        <w:jc w:val="both"/>
      </w:pPr>
      <w:r>
        <w:t xml:space="preserve">5.4.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указанным в </w:t>
      </w:r>
      <w:hyperlink r:id="rId16" w:history="1">
        <w:r>
          <w:rPr>
            <w:color w:val="0000FF"/>
          </w:rPr>
          <w:t>статье 23</w:t>
        </w:r>
      </w:hyperlink>
      <w:r>
        <w:t xml:space="preserve"> Федерального закона.</w:t>
      </w:r>
    </w:p>
    <w:p w:rsidR="00D97AE4" w:rsidRDefault="00D97AE4">
      <w:pPr>
        <w:pStyle w:val="ConsPlusNormal"/>
        <w:spacing w:before="220"/>
        <w:ind w:firstLine="540"/>
        <w:jc w:val="both"/>
      </w:pPr>
      <w:r>
        <w:t>5.5. Заявки юридическим лицом, индивидуальным предпринимателем или уполномоченным участником договора простого товарищества (далее - заявитель) представляются в письменной форме в запечатанном конверте в соответствии с требованиями, установленными конкурсной документацией.</w:t>
      </w:r>
    </w:p>
    <w:p w:rsidR="00D97AE4" w:rsidRDefault="00D97AE4">
      <w:pPr>
        <w:pStyle w:val="ConsPlusNormal"/>
        <w:spacing w:before="220"/>
        <w:ind w:firstLine="540"/>
        <w:jc w:val="both"/>
      </w:pPr>
      <w:r>
        <w:lastRenderedPageBreak/>
        <w:t>Заявитель вправе изменить или отозвать свою заявку в соответствии с требованиями, установленными конкурсной документацией.</w:t>
      </w:r>
    </w:p>
    <w:p w:rsidR="00D97AE4" w:rsidRDefault="00D97AE4">
      <w:pPr>
        <w:pStyle w:val="ConsPlusNormal"/>
        <w:spacing w:before="220"/>
        <w:ind w:firstLine="540"/>
        <w:jc w:val="both"/>
      </w:pPr>
      <w:r>
        <w:t>5.6. Заявки рассматриваются в день вскрытия конвертов с заявками, указанный в извещении о проведении открытого конкурса, на заседании конкурсной комиссии в месте и во время, которые указаны в извещении о проведении открытого конкурса.</w:t>
      </w:r>
    </w:p>
    <w:p w:rsidR="00D97AE4" w:rsidRDefault="00D97AE4">
      <w:pPr>
        <w:pStyle w:val="ConsPlusNormal"/>
        <w:spacing w:before="220"/>
        <w:ind w:firstLine="540"/>
        <w:jc w:val="both"/>
      </w:pPr>
      <w:r>
        <w:t>До начала рассмотрения заявок организатор открытого конкурса озвучивает предмет открытого конкурса (наименование межмуниципального маршрута регулярных перевозок) и номер соответствующего лота.</w:t>
      </w:r>
    </w:p>
    <w:p w:rsidR="00D97AE4" w:rsidRDefault="00D97AE4">
      <w:pPr>
        <w:pStyle w:val="ConsPlusNormal"/>
        <w:spacing w:before="220"/>
        <w:ind w:firstLine="540"/>
        <w:jc w:val="both"/>
      </w:pPr>
      <w:r>
        <w:t>Заявители или их уполномоченные представители вправе присутствовать при рассмотрении заявок.</w:t>
      </w:r>
    </w:p>
    <w:p w:rsidR="00D97AE4" w:rsidRDefault="00D97AE4">
      <w:pPr>
        <w:pStyle w:val="ConsPlusNormal"/>
        <w:spacing w:before="220"/>
        <w:ind w:firstLine="540"/>
        <w:jc w:val="both"/>
      </w:pPr>
      <w:r>
        <w:t>Заявки, отозванные заявителями до истечения срока подачи заявок, не рассматриваются.</w:t>
      </w:r>
    </w:p>
    <w:p w:rsidR="00D97AE4" w:rsidRDefault="00D97AE4">
      <w:pPr>
        <w:pStyle w:val="ConsPlusNormal"/>
        <w:spacing w:before="220"/>
        <w:ind w:firstLine="540"/>
        <w:jc w:val="both"/>
      </w:pPr>
      <w:r>
        <w:t>Заявитель не допускается к участию в открытом конкурсе при наличии оснований, указанных в конкурсной документации.</w:t>
      </w:r>
    </w:p>
    <w:p w:rsidR="00D97AE4" w:rsidRDefault="00D97AE4">
      <w:pPr>
        <w:pStyle w:val="ConsPlusNormal"/>
        <w:spacing w:before="220"/>
        <w:ind w:firstLine="540"/>
        <w:jc w:val="both"/>
      </w:pPr>
      <w:r>
        <w:t>Заявитель, допущенный к участию в открытом конкурсе, признается участником открытого конкурса. Рассмотрение заявок и допуск заявителей к участию в открытом конкурсе оформляются протоколами.</w:t>
      </w:r>
    </w:p>
    <w:p w:rsidR="00D97AE4" w:rsidRDefault="00D97AE4">
      <w:pPr>
        <w:pStyle w:val="ConsPlusNormal"/>
        <w:spacing w:before="220"/>
        <w:ind w:firstLine="540"/>
        <w:jc w:val="both"/>
      </w:pPr>
      <w:r>
        <w:t xml:space="preserve">5.7. При проведении открытого конкурса оценка и сопоставление заявок осуществляются в соответствии со </w:t>
      </w:r>
      <w:hyperlink w:anchor="P253" w:history="1">
        <w:r>
          <w:rPr>
            <w:color w:val="0000FF"/>
          </w:rPr>
          <w:t>шкалой</w:t>
        </w:r>
      </w:hyperlink>
      <w:r>
        <w:t xml:space="preserve"> для оценки критериев, применяемых при оценке и сопоставлении заявок на участие в открытом конкурсе на право осуществления перевозок автомобильным транспортом по нерегулируемым тарифам по межмуниципальным маршрутам регулярных перевозок пассажиров и багажа на территории Чувашской Республики, предусмотренной приложением N 2 к настоящим Правилам.</w:t>
      </w:r>
    </w:p>
    <w:p w:rsidR="00D97AE4" w:rsidRDefault="00D97AE4">
      <w:pPr>
        <w:pStyle w:val="ConsPlusNormal"/>
        <w:spacing w:before="220"/>
        <w:ind w:firstLine="540"/>
        <w:jc w:val="both"/>
      </w:pPr>
      <w:r>
        <w:t xml:space="preserve">В соответствии с Федеральным </w:t>
      </w:r>
      <w:hyperlink r:id="rId17" w:history="1">
        <w:r>
          <w:rPr>
            <w:color w:val="0000FF"/>
          </w:rPr>
          <w:t>законом</w:t>
        </w:r>
      </w:hyperlink>
      <w:r>
        <w:t xml:space="preserve"> каждой заявке присваивается порядковый номер в порядке уменьшения ее оценки. Заявке, получившей высшую оценку, присваивается первый номер.</w:t>
      </w:r>
    </w:p>
    <w:p w:rsidR="00D97AE4" w:rsidRDefault="00D97AE4">
      <w:pPr>
        <w:pStyle w:val="ConsPlusNormal"/>
        <w:spacing w:before="220"/>
        <w:ind w:firstLine="540"/>
        <w:jc w:val="both"/>
      </w:pPr>
      <w:r>
        <w:t xml:space="preserve">В случае если заявкам нескольких участников открытого конкурса присвоен первый номер, победитель открытого конкурса определяется в порядке, указанном </w:t>
      </w:r>
      <w:hyperlink r:id="rId18" w:history="1">
        <w:r>
          <w:rPr>
            <w:color w:val="0000FF"/>
          </w:rPr>
          <w:t>частью 6 статьи 24</w:t>
        </w:r>
      </w:hyperlink>
      <w:r>
        <w:t xml:space="preserve"> Федерального закона.</w:t>
      </w:r>
    </w:p>
    <w:p w:rsidR="00D97AE4" w:rsidRDefault="00D97AE4">
      <w:pPr>
        <w:pStyle w:val="ConsPlusNormal"/>
        <w:spacing w:before="220"/>
        <w:ind w:firstLine="540"/>
        <w:jc w:val="both"/>
      </w:pPr>
      <w: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D97AE4" w:rsidRDefault="00D97AE4">
      <w:pPr>
        <w:pStyle w:val="ConsPlusNormal"/>
        <w:spacing w:before="220"/>
        <w:ind w:firstLine="540"/>
        <w:jc w:val="both"/>
      </w:pPr>
      <w:r>
        <w:t>5.8. Подведение итогов открытого конкурса осуществляется конкурсной комиссией в срок не позднее 10 рабочих дней со дня окончания срока подачи заявок.</w:t>
      </w:r>
    </w:p>
    <w:p w:rsidR="00D97AE4" w:rsidRDefault="00D97AE4">
      <w:pPr>
        <w:pStyle w:val="ConsPlusNormal"/>
        <w:spacing w:before="220"/>
        <w:ind w:firstLine="540"/>
        <w:jc w:val="both"/>
      </w:pPr>
      <w:r>
        <w:t>Итоги открытого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D97AE4" w:rsidRDefault="00D97AE4">
      <w:pPr>
        <w:pStyle w:val="ConsPlusNormal"/>
        <w:spacing w:before="220"/>
        <w:ind w:firstLine="540"/>
        <w:jc w:val="both"/>
      </w:pPr>
      <w:r>
        <w:t>Протокол оценки и сопоставления заявок размещается на официальном сайте Министерства не позднее рабочего дня, следующего за датой подписания указанного протокола.</w:t>
      </w:r>
    </w:p>
    <w:p w:rsidR="00D97AE4" w:rsidRDefault="00D97AE4">
      <w:pPr>
        <w:pStyle w:val="ConsPlusNormal"/>
        <w:spacing w:before="220"/>
        <w:ind w:firstLine="540"/>
        <w:jc w:val="both"/>
      </w:pPr>
      <w:r>
        <w:t>Результаты открытого конкурса могут быть обжалованы в судебном порядке.</w:t>
      </w:r>
    </w:p>
    <w:p w:rsidR="00D97AE4" w:rsidRDefault="00D97AE4">
      <w:pPr>
        <w:pStyle w:val="ConsPlusNormal"/>
        <w:spacing w:before="220"/>
        <w:ind w:firstLine="540"/>
        <w:jc w:val="both"/>
      </w:pPr>
      <w:r>
        <w:lastRenderedPageBreak/>
        <w:t xml:space="preserve">5.9. По результатам открытого конкурса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выдаются на срок не менее пяти лет в течение 10 календарных дней со дня подтверждения участником открытого конкурса наличия у него транспортных средств, предусмотренных в его заявке. Если до истечения срока действия указанных свидетельства и карт данного маршрута не наступят обстоятельства, предусмотренные </w:t>
      </w:r>
      <w:hyperlink r:id="rId19" w:history="1">
        <w:r>
          <w:rPr>
            <w:color w:val="0000FF"/>
          </w:rPr>
          <w:t>пунктами 1</w:t>
        </w:r>
      </w:hyperlink>
      <w:r>
        <w:t xml:space="preserve">, </w:t>
      </w:r>
      <w:hyperlink r:id="rId20" w:history="1">
        <w:r>
          <w:rPr>
            <w:color w:val="0000FF"/>
          </w:rPr>
          <w:t>2</w:t>
        </w:r>
      </w:hyperlink>
      <w:r>
        <w:t xml:space="preserve">, </w:t>
      </w:r>
      <w:hyperlink r:id="rId21" w:history="1">
        <w:r>
          <w:rPr>
            <w:color w:val="0000FF"/>
          </w:rPr>
          <w:t>3</w:t>
        </w:r>
      </w:hyperlink>
      <w:r>
        <w:t xml:space="preserve"> или </w:t>
      </w:r>
      <w:hyperlink r:id="rId22" w:history="1">
        <w:r>
          <w:rPr>
            <w:color w:val="0000FF"/>
          </w:rPr>
          <w:t>7 части 1 статьи 29</w:t>
        </w:r>
      </w:hyperlink>
      <w:r>
        <w:t xml:space="preserve"> либо </w:t>
      </w:r>
      <w:hyperlink r:id="rId23" w:history="1">
        <w:r>
          <w:rPr>
            <w:color w:val="0000FF"/>
          </w:rPr>
          <w:t>пунктом 4 части 2 статьи 19</w:t>
        </w:r>
      </w:hyperlink>
      <w:r>
        <w:t xml:space="preserve"> Федерального закона, действие указанных свидетельства и карт маршрута продлевается на срок не менее пяти лет. Количество таких продлений не ограничивается. Продление указанных свидетельства и карт маршрута на меньший срок допускается в случае, если по истечении этого срока в соответствии с документом планирования регулярных перевозок пассажиров и багажа автомобильным транспортом по межмуниципальным маршрутам регулярных перевозок в Чувашской Республике (далее - документ планирования) предусматривается отмена маршрута регулярных перевозок.</w:t>
      </w:r>
    </w:p>
    <w:p w:rsidR="00D97AE4" w:rsidRDefault="00D97AE4">
      <w:pPr>
        <w:pStyle w:val="ConsPlusNormal"/>
        <w:spacing w:before="220"/>
        <w:ind w:firstLine="540"/>
        <w:jc w:val="both"/>
      </w:pPr>
      <w:r>
        <w:t>5.10.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D97AE4" w:rsidRDefault="00D97AE4">
      <w:pPr>
        <w:pStyle w:val="ConsPlusNormal"/>
        <w:jc w:val="both"/>
      </w:pPr>
    </w:p>
    <w:p w:rsidR="00D97AE4" w:rsidRDefault="00D97AE4">
      <w:pPr>
        <w:pStyle w:val="ConsPlusTitle"/>
        <w:jc w:val="center"/>
        <w:outlineLvl w:val="1"/>
      </w:pPr>
      <w:r>
        <w:t>VI. Прекращение действия свидетельства об осуществлении</w:t>
      </w:r>
    </w:p>
    <w:p w:rsidR="00D97AE4" w:rsidRDefault="00D97AE4">
      <w:pPr>
        <w:pStyle w:val="ConsPlusTitle"/>
        <w:jc w:val="center"/>
      </w:pPr>
      <w:r>
        <w:t>перевозок по межмуниципальному маршруту регулярных перевозок</w:t>
      </w:r>
    </w:p>
    <w:p w:rsidR="00D97AE4" w:rsidRDefault="00D97AE4">
      <w:pPr>
        <w:pStyle w:val="ConsPlusTitle"/>
        <w:jc w:val="center"/>
      </w:pPr>
      <w:r>
        <w:t>и карт межмуниципального маршрута регулярных перевозок</w:t>
      </w:r>
    </w:p>
    <w:p w:rsidR="00D97AE4" w:rsidRDefault="00D97AE4">
      <w:pPr>
        <w:pStyle w:val="ConsPlusNormal"/>
        <w:jc w:val="both"/>
      </w:pPr>
    </w:p>
    <w:p w:rsidR="00D97AE4" w:rsidRDefault="00D97AE4">
      <w:pPr>
        <w:pStyle w:val="ConsPlusNormal"/>
        <w:ind w:firstLine="540"/>
        <w:jc w:val="both"/>
      </w:pPr>
      <w:r>
        <w:t xml:space="preserve">6.1. Министерство прекращает действие свидетельства об осуществлении перевозок по межмуниципальному маршруту регулярных перевозок при наличии хотя бы одного из обстоятельств, указанных в </w:t>
      </w:r>
      <w:hyperlink r:id="rId24" w:history="1">
        <w:r>
          <w:rPr>
            <w:color w:val="0000FF"/>
          </w:rPr>
          <w:t>части 1 статьи 29</w:t>
        </w:r>
      </w:hyperlink>
      <w:r>
        <w:t xml:space="preserve"> Федерального закона.</w:t>
      </w:r>
    </w:p>
    <w:p w:rsidR="00D97AE4" w:rsidRDefault="00D97AE4">
      <w:pPr>
        <w:pStyle w:val="ConsPlusNormal"/>
        <w:spacing w:before="220"/>
        <w:ind w:firstLine="540"/>
        <w:jc w:val="both"/>
      </w:pPr>
      <w:r>
        <w:t>6.2. В случае обращения юридического лица, индивидуального предпринимателя или уполномоченного участника договора простого товарищества, которым выдано свидетельство, в Министерство с заявлением в письменной форме о прекращении его действия не ранее чем через 30 дней с даты начала осуществления регулярных перевозок по межмуниципальному маршруту регулярных перевозок, действие свидетельства об осуществлении перевозок по межмуниципальному маршруту регулярных перевозок прекращается по истечении 90 дней со дня поступления данного заявления.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D97AE4" w:rsidRDefault="00D97AE4">
      <w:pPr>
        <w:pStyle w:val="ConsPlusNormal"/>
        <w:spacing w:before="220"/>
        <w:ind w:firstLine="540"/>
        <w:jc w:val="both"/>
      </w:pPr>
      <w:r>
        <w:t xml:space="preserve">6.3. Министерство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обстоятельств, предусмотренных </w:t>
      </w:r>
      <w:hyperlink r:id="rId25" w:history="1">
        <w:r>
          <w:rPr>
            <w:color w:val="0000FF"/>
          </w:rPr>
          <w:t>частью 5 статьи 29</w:t>
        </w:r>
      </w:hyperlink>
      <w:r>
        <w:t xml:space="preserve"> Федерального закона, </w:t>
      </w:r>
      <w:hyperlink r:id="rId26" w:history="1">
        <w:r>
          <w:rPr>
            <w:color w:val="0000FF"/>
          </w:rPr>
          <w:t>частью 13 статьи 4</w:t>
        </w:r>
      </w:hyperlink>
      <w:r>
        <w:t xml:space="preserve"> Закона Чувашской Республики "Об организации перевозок пассажиров и багажа автомобильным транспортом и городским наземным электрическим транспортом в Чувашской Республике".</w:t>
      </w:r>
    </w:p>
    <w:p w:rsidR="00D97AE4" w:rsidRDefault="00D97AE4">
      <w:pPr>
        <w:pStyle w:val="ConsPlusNormal"/>
        <w:spacing w:before="220"/>
        <w:ind w:firstLine="540"/>
        <w:jc w:val="both"/>
      </w:pPr>
      <w:r>
        <w:t>6.4. Действие карт межмуниципального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контрактом, - со дня прекращения действия данного контракта.</w:t>
      </w:r>
    </w:p>
    <w:p w:rsidR="00D97AE4" w:rsidRDefault="00D97AE4">
      <w:pPr>
        <w:pStyle w:val="ConsPlusNormal"/>
        <w:jc w:val="both"/>
      </w:pPr>
    </w:p>
    <w:p w:rsidR="00D97AE4" w:rsidRDefault="00D97AE4">
      <w:pPr>
        <w:pStyle w:val="ConsPlusTitle"/>
        <w:jc w:val="center"/>
        <w:outlineLvl w:val="1"/>
      </w:pPr>
      <w:r>
        <w:t>VII. Изменение вида регулярных перевозок,</w:t>
      </w:r>
    </w:p>
    <w:p w:rsidR="00D97AE4" w:rsidRDefault="00D97AE4">
      <w:pPr>
        <w:pStyle w:val="ConsPlusTitle"/>
        <w:jc w:val="center"/>
      </w:pPr>
      <w:r>
        <w:t>осуществляемых по межмуниципальным маршрутам</w:t>
      </w:r>
    </w:p>
    <w:p w:rsidR="00D97AE4" w:rsidRDefault="00D97AE4">
      <w:pPr>
        <w:pStyle w:val="ConsPlusTitle"/>
        <w:jc w:val="center"/>
      </w:pPr>
      <w:r>
        <w:t>регулярных перевозок</w:t>
      </w:r>
    </w:p>
    <w:p w:rsidR="00D97AE4" w:rsidRDefault="00D97AE4">
      <w:pPr>
        <w:pStyle w:val="ConsPlusNormal"/>
        <w:jc w:val="both"/>
      </w:pPr>
    </w:p>
    <w:p w:rsidR="00D97AE4" w:rsidRDefault="00D97AE4">
      <w:pPr>
        <w:pStyle w:val="ConsPlusNormal"/>
        <w:ind w:firstLine="540"/>
        <w:jc w:val="both"/>
      </w:pPr>
      <w:r>
        <w:t>7.1. Изменение вида регулярных перевозок, осуществляемых по межмуниципальному маршруту регулярных перевозок, допускается при условии, если данное решение предусмотрено документом планирования.</w:t>
      </w:r>
    </w:p>
    <w:p w:rsidR="00D97AE4" w:rsidRDefault="00D97AE4">
      <w:pPr>
        <w:pStyle w:val="ConsPlusNormal"/>
        <w:spacing w:before="220"/>
        <w:ind w:firstLine="540"/>
        <w:jc w:val="both"/>
      </w:pPr>
      <w:r>
        <w:t>7.2. Министерство обязано уведомить юридическое лицо, индивидуального предпринимателя, уполномоченного участника договора простого товарищества, осуществляющего регулярные перевозки по межмуниципальному маршруту, в отношении которого принято решение об изменении вида регулярных перевозок, не позднее 180 дней до дня вступления указанного решения в силу.</w:t>
      </w:r>
    </w:p>
    <w:p w:rsidR="00D97AE4" w:rsidRDefault="00D97AE4">
      <w:pPr>
        <w:pStyle w:val="ConsPlusNormal"/>
        <w:spacing w:before="220"/>
        <w:ind w:firstLine="540"/>
        <w:jc w:val="both"/>
      </w:pPr>
      <w:r>
        <w:t>7.3. Сведения об изменении вида регулярных перевозок, осуществляемых по межмуниципальным маршрутам регулярных перевозок, вносятся в реестр межмуниципальных маршрутов Министерством в течение пяти рабочих дней со дня вступления в силу решения об изменении вида регулярных перевозок.</w:t>
      </w:r>
    </w:p>
    <w:p w:rsidR="00D97AE4" w:rsidRDefault="00D97AE4">
      <w:pPr>
        <w:pStyle w:val="ConsPlusNormal"/>
        <w:jc w:val="both"/>
      </w:pPr>
    </w:p>
    <w:p w:rsidR="00D97AE4" w:rsidRDefault="00D97AE4">
      <w:pPr>
        <w:pStyle w:val="ConsPlusNormal"/>
        <w:jc w:val="both"/>
      </w:pPr>
    </w:p>
    <w:p w:rsidR="00D97AE4" w:rsidRDefault="00D97AE4">
      <w:pPr>
        <w:pStyle w:val="ConsPlusNormal"/>
        <w:jc w:val="both"/>
      </w:pPr>
    </w:p>
    <w:p w:rsidR="00D97AE4" w:rsidRDefault="00D97AE4">
      <w:pPr>
        <w:pStyle w:val="ConsPlusNormal"/>
        <w:jc w:val="both"/>
      </w:pPr>
    </w:p>
    <w:p w:rsidR="00D97AE4" w:rsidRDefault="00D97AE4">
      <w:pPr>
        <w:pStyle w:val="ConsPlusNormal"/>
        <w:jc w:val="both"/>
      </w:pPr>
    </w:p>
    <w:p w:rsidR="00D97AE4" w:rsidRDefault="00D97AE4">
      <w:pPr>
        <w:pStyle w:val="ConsPlusNormal"/>
        <w:jc w:val="right"/>
        <w:outlineLvl w:val="1"/>
      </w:pPr>
      <w:r>
        <w:t>Приложение N 1</w:t>
      </w:r>
    </w:p>
    <w:p w:rsidR="00D97AE4" w:rsidRDefault="00D97AE4">
      <w:pPr>
        <w:pStyle w:val="ConsPlusNormal"/>
        <w:jc w:val="right"/>
      </w:pPr>
      <w:r>
        <w:t>к Правилам организации</w:t>
      </w:r>
    </w:p>
    <w:p w:rsidR="00D97AE4" w:rsidRDefault="00D97AE4">
      <w:pPr>
        <w:pStyle w:val="ConsPlusNormal"/>
        <w:jc w:val="right"/>
      </w:pPr>
      <w:r>
        <w:t>регулярных перевозок пассажиров</w:t>
      </w:r>
    </w:p>
    <w:p w:rsidR="00D97AE4" w:rsidRDefault="00D97AE4">
      <w:pPr>
        <w:pStyle w:val="ConsPlusNormal"/>
        <w:jc w:val="right"/>
      </w:pPr>
      <w:r>
        <w:t>и багажа автомобильным транспортом</w:t>
      </w:r>
    </w:p>
    <w:p w:rsidR="00D97AE4" w:rsidRDefault="00D97AE4">
      <w:pPr>
        <w:pStyle w:val="ConsPlusNormal"/>
        <w:jc w:val="right"/>
      </w:pPr>
      <w:r>
        <w:t>по межмуниципальным маршрутам</w:t>
      </w:r>
    </w:p>
    <w:p w:rsidR="00D97AE4" w:rsidRDefault="00D97AE4">
      <w:pPr>
        <w:pStyle w:val="ConsPlusNormal"/>
        <w:jc w:val="right"/>
      </w:pPr>
      <w:r>
        <w:t>регулярных перевозок</w:t>
      </w:r>
    </w:p>
    <w:p w:rsidR="00D97AE4" w:rsidRDefault="00D97AE4">
      <w:pPr>
        <w:pStyle w:val="ConsPlusNormal"/>
        <w:jc w:val="right"/>
      </w:pPr>
      <w:r>
        <w:t>в Чувашской Республике</w:t>
      </w:r>
    </w:p>
    <w:p w:rsidR="00D97AE4" w:rsidRDefault="00D97AE4">
      <w:pPr>
        <w:pStyle w:val="ConsPlusNormal"/>
        <w:jc w:val="both"/>
      </w:pPr>
    </w:p>
    <w:p w:rsidR="00D97AE4" w:rsidRDefault="00D97AE4">
      <w:pPr>
        <w:pStyle w:val="ConsPlusNonformat"/>
        <w:jc w:val="both"/>
      </w:pPr>
      <w:bookmarkStart w:id="6" w:name="P188"/>
      <w:bookmarkEnd w:id="6"/>
      <w:r>
        <w:t xml:space="preserve">                                  </w:t>
      </w:r>
      <w:r>
        <w:rPr>
          <w:b/>
        </w:rPr>
        <w:t>СПРАВКА</w:t>
      </w:r>
    </w:p>
    <w:p w:rsidR="00D97AE4" w:rsidRDefault="00D97AE4">
      <w:pPr>
        <w:pStyle w:val="ConsPlusNonformat"/>
        <w:jc w:val="both"/>
      </w:pPr>
      <w:r>
        <w:t xml:space="preserve">          </w:t>
      </w:r>
      <w:r>
        <w:rPr>
          <w:b/>
        </w:rPr>
        <w:t>о транспортных средствах, которые будут использоваться</w:t>
      </w:r>
    </w:p>
    <w:p w:rsidR="00D97AE4" w:rsidRDefault="00D97AE4">
      <w:pPr>
        <w:pStyle w:val="ConsPlusNonformat"/>
        <w:jc w:val="both"/>
      </w:pPr>
      <w:r>
        <w:t xml:space="preserve">               </w:t>
      </w:r>
      <w:r>
        <w:rPr>
          <w:b/>
        </w:rPr>
        <w:t>для регулярных перевозок пассажиров и багажа</w:t>
      </w:r>
    </w:p>
    <w:p w:rsidR="00D97AE4" w:rsidRDefault="00D97AE4">
      <w:pPr>
        <w:pStyle w:val="ConsPlusNonformat"/>
        <w:jc w:val="both"/>
      </w:pPr>
      <w:r>
        <w:t xml:space="preserve">          </w:t>
      </w:r>
      <w:r>
        <w:rPr>
          <w:b/>
        </w:rPr>
        <w:t>автомобильным транспортом по межмуниципальному маршруту</w:t>
      </w:r>
    </w:p>
    <w:p w:rsidR="00D97AE4" w:rsidRDefault="00D97AE4">
      <w:pPr>
        <w:pStyle w:val="ConsPlusNonformat"/>
        <w:jc w:val="both"/>
      </w:pPr>
      <w:r>
        <w:t xml:space="preserve">                           </w:t>
      </w:r>
      <w:r>
        <w:rPr>
          <w:b/>
        </w:rPr>
        <w:t>регулярных перевозок</w:t>
      </w:r>
    </w:p>
    <w:p w:rsidR="00D97AE4" w:rsidRDefault="00D97AE4">
      <w:pPr>
        <w:pStyle w:val="ConsPlusNonformat"/>
        <w:jc w:val="both"/>
      </w:pPr>
      <w:r>
        <w:t xml:space="preserve">    ___________________________________________________________________</w:t>
      </w:r>
    </w:p>
    <w:p w:rsidR="00D97AE4" w:rsidRDefault="00D97AE4">
      <w:pPr>
        <w:pStyle w:val="ConsPlusNonformat"/>
        <w:jc w:val="both"/>
      </w:pPr>
      <w:r>
        <w:t xml:space="preserve">      (полное наименование юридического лица (фамилия, имя, отчество</w:t>
      </w:r>
    </w:p>
    <w:p w:rsidR="00D97AE4" w:rsidRDefault="00D97AE4">
      <w:pPr>
        <w:pStyle w:val="ConsPlusNonformat"/>
        <w:jc w:val="both"/>
      </w:pPr>
      <w:r>
        <w:t xml:space="preserve">        (последнее - при наличии) индивидуального предпринимателя)</w:t>
      </w:r>
    </w:p>
    <w:p w:rsidR="00D97AE4" w:rsidRDefault="00D97AE4">
      <w:pPr>
        <w:pStyle w:val="ConsPlusNonformat"/>
        <w:jc w:val="both"/>
      </w:pPr>
    </w:p>
    <w:p w:rsidR="00D97AE4" w:rsidRDefault="00D97AE4">
      <w:pPr>
        <w:pStyle w:val="ConsPlusNonformat"/>
        <w:jc w:val="both"/>
      </w:pPr>
      <w:r>
        <w:t>Адрес местонахождения/места жительства: ___________________________________</w:t>
      </w:r>
    </w:p>
    <w:p w:rsidR="00D97AE4" w:rsidRDefault="00D97AE4">
      <w:pPr>
        <w:pStyle w:val="ConsPlusNonformat"/>
        <w:jc w:val="both"/>
      </w:pPr>
      <w:r>
        <w:t>___________________________________________________________________________</w:t>
      </w:r>
    </w:p>
    <w:p w:rsidR="00D97AE4" w:rsidRDefault="00D97AE4">
      <w:pPr>
        <w:pStyle w:val="ConsPlusNonformat"/>
        <w:jc w:val="both"/>
      </w:pPr>
      <w:r>
        <w:t>тел./факс ________________________________________________________________.</w:t>
      </w:r>
    </w:p>
    <w:p w:rsidR="00D97AE4" w:rsidRDefault="00D97A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10"/>
        <w:gridCol w:w="768"/>
        <w:gridCol w:w="1077"/>
        <w:gridCol w:w="737"/>
        <w:gridCol w:w="680"/>
        <w:gridCol w:w="794"/>
        <w:gridCol w:w="680"/>
        <w:gridCol w:w="3402"/>
      </w:tblGrid>
      <w:tr w:rsidR="00D97AE4">
        <w:tc>
          <w:tcPr>
            <w:tcW w:w="397" w:type="dxa"/>
            <w:vMerge w:val="restart"/>
            <w:tcBorders>
              <w:left w:val="nil"/>
            </w:tcBorders>
          </w:tcPr>
          <w:p w:rsidR="00D97AE4" w:rsidRDefault="00D97AE4">
            <w:pPr>
              <w:pStyle w:val="ConsPlusNormal"/>
              <w:jc w:val="center"/>
            </w:pPr>
            <w:r>
              <w:t>N</w:t>
            </w:r>
          </w:p>
          <w:p w:rsidR="00D97AE4" w:rsidRDefault="00D97AE4">
            <w:pPr>
              <w:pStyle w:val="ConsPlusNormal"/>
              <w:jc w:val="center"/>
            </w:pPr>
            <w:r>
              <w:t>пп</w:t>
            </w:r>
          </w:p>
        </w:tc>
        <w:tc>
          <w:tcPr>
            <w:tcW w:w="3092" w:type="dxa"/>
            <w:gridSpan w:val="4"/>
          </w:tcPr>
          <w:p w:rsidR="00D97AE4" w:rsidRDefault="00D97AE4">
            <w:pPr>
              <w:pStyle w:val="ConsPlusNormal"/>
              <w:jc w:val="center"/>
            </w:pPr>
            <w:r>
              <w:t>Транспортное средство</w:t>
            </w:r>
          </w:p>
        </w:tc>
        <w:tc>
          <w:tcPr>
            <w:tcW w:w="680" w:type="dxa"/>
            <w:vMerge w:val="restart"/>
          </w:tcPr>
          <w:p w:rsidR="00D97AE4" w:rsidRDefault="00D97AE4">
            <w:pPr>
              <w:pStyle w:val="ConsPlusNormal"/>
              <w:jc w:val="center"/>
            </w:pPr>
            <w:r>
              <w:t>Год выпуска/экологический класс</w:t>
            </w:r>
          </w:p>
        </w:tc>
        <w:tc>
          <w:tcPr>
            <w:tcW w:w="794" w:type="dxa"/>
            <w:vMerge w:val="restart"/>
          </w:tcPr>
          <w:p w:rsidR="00D97AE4" w:rsidRDefault="00D97AE4">
            <w:pPr>
              <w:pStyle w:val="ConsPlusNormal"/>
              <w:jc w:val="center"/>
            </w:pPr>
            <w:r>
              <w:t>Регистрационный номер</w:t>
            </w:r>
          </w:p>
        </w:tc>
        <w:tc>
          <w:tcPr>
            <w:tcW w:w="680" w:type="dxa"/>
            <w:vMerge w:val="restart"/>
          </w:tcPr>
          <w:p w:rsidR="00D97AE4" w:rsidRDefault="00D97AE4">
            <w:pPr>
              <w:pStyle w:val="ConsPlusNormal"/>
              <w:jc w:val="center"/>
            </w:pPr>
            <w:r>
              <w:t>Дата последнего техосмотра</w:t>
            </w:r>
          </w:p>
        </w:tc>
        <w:tc>
          <w:tcPr>
            <w:tcW w:w="3402" w:type="dxa"/>
            <w:vMerge w:val="restart"/>
            <w:tcBorders>
              <w:right w:val="nil"/>
            </w:tcBorders>
          </w:tcPr>
          <w:p w:rsidR="00D97AE4" w:rsidRDefault="00D97AE4">
            <w:pPr>
              <w:pStyle w:val="ConsPlusNormal"/>
              <w:jc w:val="center"/>
            </w:pPr>
            <w:r>
              <w:t>Оснащение в соответствии с условиями открытого конкурса (ремни безопасности, тахограф (с указанием даты последней калибровки), оборудование для безналичной оплаты проезда &lt;**&gt;, оборудование для перевозки маломобильных групп населения и т.д.) &lt;***&gt;</w:t>
            </w:r>
          </w:p>
        </w:tc>
      </w:tr>
      <w:tr w:rsidR="00D97AE4">
        <w:tc>
          <w:tcPr>
            <w:tcW w:w="397" w:type="dxa"/>
            <w:vMerge/>
            <w:tcBorders>
              <w:left w:val="nil"/>
            </w:tcBorders>
          </w:tcPr>
          <w:p w:rsidR="00D97AE4" w:rsidRDefault="00D97AE4"/>
        </w:tc>
        <w:tc>
          <w:tcPr>
            <w:tcW w:w="510" w:type="dxa"/>
          </w:tcPr>
          <w:p w:rsidR="00D97AE4" w:rsidRDefault="00D97AE4">
            <w:pPr>
              <w:pStyle w:val="ConsPlusNormal"/>
              <w:jc w:val="center"/>
            </w:pPr>
            <w:r>
              <w:t>тип</w:t>
            </w:r>
          </w:p>
        </w:tc>
        <w:tc>
          <w:tcPr>
            <w:tcW w:w="768" w:type="dxa"/>
          </w:tcPr>
          <w:p w:rsidR="00D97AE4" w:rsidRDefault="00D97AE4">
            <w:pPr>
              <w:pStyle w:val="ConsPlusNormal"/>
              <w:jc w:val="center"/>
            </w:pPr>
            <w:r>
              <w:t>марка</w:t>
            </w:r>
          </w:p>
        </w:tc>
        <w:tc>
          <w:tcPr>
            <w:tcW w:w="1077" w:type="dxa"/>
          </w:tcPr>
          <w:p w:rsidR="00D97AE4" w:rsidRDefault="00D97AE4">
            <w:pPr>
              <w:pStyle w:val="ConsPlusNormal"/>
              <w:jc w:val="center"/>
            </w:pPr>
            <w:r>
              <w:t>количество мест для сидения/общая вместимость</w:t>
            </w:r>
          </w:p>
        </w:tc>
        <w:tc>
          <w:tcPr>
            <w:tcW w:w="737" w:type="dxa"/>
          </w:tcPr>
          <w:p w:rsidR="00D97AE4" w:rsidRDefault="00D97AE4">
            <w:pPr>
              <w:pStyle w:val="ConsPlusNormal"/>
              <w:jc w:val="center"/>
            </w:pPr>
            <w:r>
              <w:t>вид права &lt;*&gt;</w:t>
            </w:r>
          </w:p>
        </w:tc>
        <w:tc>
          <w:tcPr>
            <w:tcW w:w="680" w:type="dxa"/>
            <w:vMerge/>
          </w:tcPr>
          <w:p w:rsidR="00D97AE4" w:rsidRDefault="00D97AE4"/>
        </w:tc>
        <w:tc>
          <w:tcPr>
            <w:tcW w:w="794" w:type="dxa"/>
            <w:vMerge/>
          </w:tcPr>
          <w:p w:rsidR="00D97AE4" w:rsidRDefault="00D97AE4"/>
        </w:tc>
        <w:tc>
          <w:tcPr>
            <w:tcW w:w="680" w:type="dxa"/>
            <w:vMerge/>
          </w:tcPr>
          <w:p w:rsidR="00D97AE4" w:rsidRDefault="00D97AE4"/>
        </w:tc>
        <w:tc>
          <w:tcPr>
            <w:tcW w:w="3402" w:type="dxa"/>
            <w:vMerge/>
            <w:tcBorders>
              <w:right w:val="nil"/>
            </w:tcBorders>
          </w:tcPr>
          <w:p w:rsidR="00D97AE4" w:rsidRDefault="00D97AE4"/>
        </w:tc>
      </w:tr>
      <w:tr w:rsidR="00D97AE4">
        <w:tc>
          <w:tcPr>
            <w:tcW w:w="397" w:type="dxa"/>
            <w:tcBorders>
              <w:left w:val="nil"/>
            </w:tcBorders>
          </w:tcPr>
          <w:p w:rsidR="00D97AE4" w:rsidRDefault="00D97AE4">
            <w:pPr>
              <w:pStyle w:val="ConsPlusNormal"/>
              <w:jc w:val="center"/>
            </w:pPr>
            <w:r>
              <w:t>1</w:t>
            </w:r>
          </w:p>
        </w:tc>
        <w:tc>
          <w:tcPr>
            <w:tcW w:w="510" w:type="dxa"/>
          </w:tcPr>
          <w:p w:rsidR="00D97AE4" w:rsidRDefault="00D97AE4">
            <w:pPr>
              <w:pStyle w:val="ConsPlusNormal"/>
              <w:jc w:val="center"/>
            </w:pPr>
            <w:r>
              <w:t>2</w:t>
            </w:r>
          </w:p>
        </w:tc>
        <w:tc>
          <w:tcPr>
            <w:tcW w:w="768" w:type="dxa"/>
          </w:tcPr>
          <w:p w:rsidR="00D97AE4" w:rsidRDefault="00D97AE4">
            <w:pPr>
              <w:pStyle w:val="ConsPlusNormal"/>
              <w:jc w:val="center"/>
            </w:pPr>
            <w:r>
              <w:t>3</w:t>
            </w:r>
          </w:p>
        </w:tc>
        <w:tc>
          <w:tcPr>
            <w:tcW w:w="1077" w:type="dxa"/>
          </w:tcPr>
          <w:p w:rsidR="00D97AE4" w:rsidRDefault="00D97AE4">
            <w:pPr>
              <w:pStyle w:val="ConsPlusNormal"/>
              <w:jc w:val="center"/>
            </w:pPr>
            <w:r>
              <w:t>4</w:t>
            </w:r>
          </w:p>
        </w:tc>
        <w:tc>
          <w:tcPr>
            <w:tcW w:w="737" w:type="dxa"/>
          </w:tcPr>
          <w:p w:rsidR="00D97AE4" w:rsidRDefault="00D97AE4">
            <w:pPr>
              <w:pStyle w:val="ConsPlusNormal"/>
              <w:jc w:val="center"/>
            </w:pPr>
            <w:r>
              <w:t>5</w:t>
            </w:r>
          </w:p>
        </w:tc>
        <w:tc>
          <w:tcPr>
            <w:tcW w:w="680" w:type="dxa"/>
          </w:tcPr>
          <w:p w:rsidR="00D97AE4" w:rsidRDefault="00D97AE4">
            <w:pPr>
              <w:pStyle w:val="ConsPlusNormal"/>
              <w:jc w:val="center"/>
            </w:pPr>
            <w:r>
              <w:t>6</w:t>
            </w:r>
          </w:p>
        </w:tc>
        <w:tc>
          <w:tcPr>
            <w:tcW w:w="794" w:type="dxa"/>
          </w:tcPr>
          <w:p w:rsidR="00D97AE4" w:rsidRDefault="00D97AE4">
            <w:pPr>
              <w:pStyle w:val="ConsPlusNormal"/>
              <w:jc w:val="center"/>
            </w:pPr>
            <w:r>
              <w:t>7</w:t>
            </w:r>
          </w:p>
        </w:tc>
        <w:tc>
          <w:tcPr>
            <w:tcW w:w="680" w:type="dxa"/>
          </w:tcPr>
          <w:p w:rsidR="00D97AE4" w:rsidRDefault="00D97AE4">
            <w:pPr>
              <w:pStyle w:val="ConsPlusNormal"/>
              <w:jc w:val="center"/>
            </w:pPr>
            <w:r>
              <w:t>8</w:t>
            </w:r>
          </w:p>
        </w:tc>
        <w:tc>
          <w:tcPr>
            <w:tcW w:w="3402" w:type="dxa"/>
            <w:tcBorders>
              <w:right w:val="nil"/>
            </w:tcBorders>
          </w:tcPr>
          <w:p w:rsidR="00D97AE4" w:rsidRDefault="00D97AE4">
            <w:pPr>
              <w:pStyle w:val="ConsPlusNormal"/>
              <w:jc w:val="center"/>
            </w:pPr>
            <w:r>
              <w:t>9</w:t>
            </w:r>
          </w:p>
        </w:tc>
      </w:tr>
    </w:tbl>
    <w:p w:rsidR="00D97AE4" w:rsidRDefault="00D97AE4">
      <w:pPr>
        <w:pStyle w:val="ConsPlusNormal"/>
        <w:jc w:val="both"/>
      </w:pPr>
    </w:p>
    <w:p w:rsidR="00D97AE4" w:rsidRDefault="00D97AE4">
      <w:pPr>
        <w:pStyle w:val="ConsPlusNonformat"/>
        <w:jc w:val="both"/>
      </w:pPr>
      <w:r>
        <w:t xml:space="preserve">    --------------------------------</w:t>
      </w:r>
    </w:p>
    <w:p w:rsidR="00D97AE4" w:rsidRDefault="00D97AE4">
      <w:pPr>
        <w:pStyle w:val="ConsPlusNonformat"/>
        <w:jc w:val="both"/>
      </w:pPr>
      <w:r>
        <w:t xml:space="preserve">    &lt;*&gt;  Собственность  (С)  -  прилагается  копия  паспорта  транспортного</w:t>
      </w:r>
    </w:p>
    <w:p w:rsidR="00D97AE4" w:rsidRDefault="00D97AE4">
      <w:pPr>
        <w:pStyle w:val="ConsPlusNonformat"/>
        <w:jc w:val="both"/>
      </w:pPr>
      <w:r>
        <w:t>средства,  наличие  договора  (Д)  -  прилагаются  копии договора, паспорта</w:t>
      </w:r>
    </w:p>
    <w:p w:rsidR="00D97AE4" w:rsidRDefault="00D97AE4">
      <w:pPr>
        <w:pStyle w:val="ConsPlusNonformat"/>
        <w:jc w:val="both"/>
      </w:pPr>
      <w:r>
        <w:lastRenderedPageBreak/>
        <w:t>транспортного  средства,  намерение  приобрести  (Н)  -  прилагаются  копии</w:t>
      </w:r>
    </w:p>
    <w:p w:rsidR="00D97AE4" w:rsidRDefault="00D97AE4">
      <w:pPr>
        <w:pStyle w:val="ConsPlusNonformat"/>
        <w:jc w:val="both"/>
      </w:pPr>
      <w:r>
        <w:t>предварительного  договора  купли-продажи транспортного средства либо иного</w:t>
      </w:r>
    </w:p>
    <w:p w:rsidR="00D97AE4" w:rsidRDefault="00D97AE4">
      <w:pPr>
        <w:pStyle w:val="ConsPlusNonformat"/>
        <w:jc w:val="both"/>
      </w:pPr>
      <w:r>
        <w:t xml:space="preserve">предварительного  договора,  заключенного  в  соответствии  со  </w:t>
      </w:r>
      <w:hyperlink r:id="rId27" w:history="1">
        <w:r>
          <w:rPr>
            <w:color w:val="0000FF"/>
          </w:rPr>
          <w:t>статьей 429</w:t>
        </w:r>
      </w:hyperlink>
    </w:p>
    <w:p w:rsidR="00D97AE4" w:rsidRDefault="00D97AE4">
      <w:pPr>
        <w:pStyle w:val="ConsPlusNonformat"/>
        <w:jc w:val="both"/>
      </w:pPr>
      <w:r>
        <w:t>Гражданского кодекса Российской Федерации.</w:t>
      </w:r>
    </w:p>
    <w:p w:rsidR="00D97AE4" w:rsidRDefault="00D97AE4">
      <w:pPr>
        <w:pStyle w:val="ConsPlusNonformat"/>
        <w:jc w:val="both"/>
      </w:pPr>
      <w:r>
        <w:t xml:space="preserve">    &lt;**&gt;  Подтверждается приложением копий соответствующих документов (если</w:t>
      </w:r>
    </w:p>
    <w:p w:rsidR="00D97AE4" w:rsidRDefault="00D97AE4">
      <w:pPr>
        <w:pStyle w:val="ConsPlusNonformat"/>
        <w:jc w:val="both"/>
      </w:pPr>
      <w:r>
        <w:t>указанное оснащение предусмотрено законодательством Российской Федерации).</w:t>
      </w:r>
    </w:p>
    <w:p w:rsidR="00D97AE4" w:rsidRDefault="00D97AE4">
      <w:pPr>
        <w:pStyle w:val="ConsPlusNonformat"/>
        <w:jc w:val="both"/>
      </w:pPr>
      <w:r>
        <w:t xml:space="preserve">    &lt;***&gt; Подтверждается приложением копий соответствующих документов.</w:t>
      </w:r>
    </w:p>
    <w:p w:rsidR="00D97AE4" w:rsidRDefault="00D97AE4">
      <w:pPr>
        <w:pStyle w:val="ConsPlusNonformat"/>
        <w:jc w:val="both"/>
      </w:pPr>
    </w:p>
    <w:p w:rsidR="00D97AE4" w:rsidRDefault="00D97AE4">
      <w:pPr>
        <w:pStyle w:val="ConsPlusNonformat"/>
        <w:jc w:val="both"/>
      </w:pPr>
      <w:r>
        <w:t>Руководитель организации</w:t>
      </w:r>
    </w:p>
    <w:p w:rsidR="00D97AE4" w:rsidRDefault="00D97AE4">
      <w:pPr>
        <w:pStyle w:val="ConsPlusNonformat"/>
        <w:jc w:val="both"/>
      </w:pPr>
      <w:r>
        <w:t>(индивидуальный предприниматель) ______________ (_________________________)</w:t>
      </w:r>
    </w:p>
    <w:p w:rsidR="00D97AE4" w:rsidRDefault="00D97AE4">
      <w:pPr>
        <w:pStyle w:val="ConsPlusNonformat"/>
        <w:jc w:val="both"/>
      </w:pPr>
      <w:r>
        <w:t xml:space="preserve">                                    (подпись)     (фамилия, имя, отчество)</w:t>
      </w:r>
    </w:p>
    <w:p w:rsidR="00D97AE4" w:rsidRDefault="00D97AE4">
      <w:pPr>
        <w:pStyle w:val="ConsPlusNonformat"/>
        <w:jc w:val="both"/>
      </w:pPr>
      <w:r>
        <w:t xml:space="preserve">                                                 (последнее - при наличии)</w:t>
      </w:r>
    </w:p>
    <w:p w:rsidR="00D97AE4" w:rsidRDefault="00D97AE4">
      <w:pPr>
        <w:pStyle w:val="ConsPlusNonformat"/>
        <w:jc w:val="both"/>
      </w:pPr>
    </w:p>
    <w:p w:rsidR="00D97AE4" w:rsidRDefault="00D97AE4">
      <w:pPr>
        <w:pStyle w:val="ConsPlusNonformat"/>
        <w:jc w:val="both"/>
      </w:pPr>
      <w:r>
        <w:t>М.П.            ____ __________ 20___ г.</w:t>
      </w:r>
    </w:p>
    <w:p w:rsidR="00D97AE4" w:rsidRDefault="00D97AE4">
      <w:pPr>
        <w:pStyle w:val="ConsPlusNonformat"/>
        <w:jc w:val="both"/>
      </w:pPr>
      <w:r>
        <w:t>(при наличии)</w:t>
      </w:r>
    </w:p>
    <w:p w:rsidR="00D97AE4" w:rsidRDefault="00D97AE4">
      <w:pPr>
        <w:pStyle w:val="ConsPlusNormal"/>
        <w:jc w:val="both"/>
      </w:pPr>
    </w:p>
    <w:p w:rsidR="00D97AE4" w:rsidRDefault="00D97AE4">
      <w:pPr>
        <w:pStyle w:val="ConsPlusNormal"/>
        <w:jc w:val="both"/>
      </w:pPr>
    </w:p>
    <w:p w:rsidR="00D97AE4" w:rsidRDefault="00D97AE4">
      <w:pPr>
        <w:pStyle w:val="ConsPlusNormal"/>
        <w:jc w:val="both"/>
      </w:pPr>
    </w:p>
    <w:p w:rsidR="00D97AE4" w:rsidRDefault="00D97AE4">
      <w:pPr>
        <w:pStyle w:val="ConsPlusNormal"/>
        <w:jc w:val="both"/>
      </w:pPr>
    </w:p>
    <w:p w:rsidR="00D97AE4" w:rsidRDefault="00D97AE4">
      <w:pPr>
        <w:pStyle w:val="ConsPlusNormal"/>
        <w:jc w:val="both"/>
      </w:pPr>
    </w:p>
    <w:p w:rsidR="00D97AE4" w:rsidRDefault="00D97AE4">
      <w:pPr>
        <w:pStyle w:val="ConsPlusNormal"/>
        <w:jc w:val="right"/>
        <w:outlineLvl w:val="1"/>
      </w:pPr>
      <w:r>
        <w:t>Приложение N 2</w:t>
      </w:r>
    </w:p>
    <w:p w:rsidR="00D97AE4" w:rsidRDefault="00D97AE4">
      <w:pPr>
        <w:pStyle w:val="ConsPlusNormal"/>
        <w:jc w:val="right"/>
      </w:pPr>
      <w:r>
        <w:t>к Правилам организации</w:t>
      </w:r>
    </w:p>
    <w:p w:rsidR="00D97AE4" w:rsidRDefault="00D97AE4">
      <w:pPr>
        <w:pStyle w:val="ConsPlusNormal"/>
        <w:jc w:val="right"/>
      </w:pPr>
      <w:r>
        <w:t>регулярных перевозок пассажиров</w:t>
      </w:r>
    </w:p>
    <w:p w:rsidR="00D97AE4" w:rsidRDefault="00D97AE4">
      <w:pPr>
        <w:pStyle w:val="ConsPlusNormal"/>
        <w:jc w:val="right"/>
      </w:pPr>
      <w:r>
        <w:t>и багажа автомобильным транспортом</w:t>
      </w:r>
    </w:p>
    <w:p w:rsidR="00D97AE4" w:rsidRDefault="00D97AE4">
      <w:pPr>
        <w:pStyle w:val="ConsPlusNormal"/>
        <w:jc w:val="right"/>
      </w:pPr>
      <w:r>
        <w:t>по межмуниципальным маршрутам</w:t>
      </w:r>
    </w:p>
    <w:p w:rsidR="00D97AE4" w:rsidRDefault="00D97AE4">
      <w:pPr>
        <w:pStyle w:val="ConsPlusNormal"/>
        <w:jc w:val="right"/>
      </w:pPr>
      <w:r>
        <w:t>регулярных перевозок</w:t>
      </w:r>
    </w:p>
    <w:p w:rsidR="00D97AE4" w:rsidRDefault="00D97AE4">
      <w:pPr>
        <w:pStyle w:val="ConsPlusNormal"/>
        <w:jc w:val="right"/>
      </w:pPr>
      <w:r>
        <w:t>в Чувашской Республике</w:t>
      </w:r>
    </w:p>
    <w:p w:rsidR="00D97AE4" w:rsidRDefault="00D97AE4">
      <w:pPr>
        <w:pStyle w:val="ConsPlusNormal"/>
        <w:jc w:val="both"/>
      </w:pPr>
    </w:p>
    <w:p w:rsidR="00D97AE4" w:rsidRDefault="00D97AE4">
      <w:pPr>
        <w:pStyle w:val="ConsPlusTitle"/>
        <w:jc w:val="center"/>
      </w:pPr>
      <w:bookmarkStart w:id="7" w:name="P253"/>
      <w:bookmarkEnd w:id="7"/>
      <w:r>
        <w:t>ШКАЛА</w:t>
      </w:r>
    </w:p>
    <w:p w:rsidR="00D97AE4" w:rsidRDefault="00D97AE4">
      <w:pPr>
        <w:pStyle w:val="ConsPlusTitle"/>
        <w:jc w:val="center"/>
      </w:pPr>
      <w:r>
        <w:t>ДЛЯ ОЦЕНКИ КРИТЕРИЕВ, ПРИМЕНЯЕМЫХ ПРИ ОЦЕНКЕ И СОПОСТАВЛЕНИИ</w:t>
      </w:r>
    </w:p>
    <w:p w:rsidR="00D97AE4" w:rsidRDefault="00D97AE4">
      <w:pPr>
        <w:pStyle w:val="ConsPlusTitle"/>
        <w:jc w:val="center"/>
      </w:pPr>
      <w:r>
        <w:t>ЗАЯВОК НА УЧАСТИЕ В ОТКРЫТОМ КОНКУРСЕ НА ПРАВО ОСУЩЕСТВЛЕНИЯ</w:t>
      </w:r>
    </w:p>
    <w:p w:rsidR="00D97AE4" w:rsidRDefault="00D97AE4">
      <w:pPr>
        <w:pStyle w:val="ConsPlusTitle"/>
        <w:jc w:val="center"/>
      </w:pPr>
      <w:r>
        <w:t>ПЕРЕВОЗОК АВТОМОБИЛЬНЫМ ТРАНСПОРТОМ ПО НЕРЕГУЛИРУЕМЫМ</w:t>
      </w:r>
    </w:p>
    <w:p w:rsidR="00D97AE4" w:rsidRDefault="00D97AE4">
      <w:pPr>
        <w:pStyle w:val="ConsPlusTitle"/>
        <w:jc w:val="center"/>
      </w:pPr>
      <w:r>
        <w:t>ТАРИФАМ ПО МЕЖМУНИЦИПАЛЬНЫМ МАРШРУТАМ РЕГУЛЯРНЫХ ПЕРЕВОЗОК</w:t>
      </w:r>
    </w:p>
    <w:p w:rsidR="00D97AE4" w:rsidRDefault="00D97AE4">
      <w:pPr>
        <w:pStyle w:val="ConsPlusTitle"/>
        <w:jc w:val="center"/>
      </w:pPr>
      <w:r>
        <w:t>ПАССАЖИРОВ И БАГАЖА НА ТЕРРИТОРИИ ЧУВАШСКОЙ РЕСПУБЛИКИ</w:t>
      </w:r>
    </w:p>
    <w:p w:rsidR="00D97AE4" w:rsidRDefault="00D97A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7767"/>
        <w:gridCol w:w="889"/>
      </w:tblGrid>
      <w:tr w:rsidR="00D97AE4">
        <w:tc>
          <w:tcPr>
            <w:tcW w:w="394" w:type="dxa"/>
            <w:tcBorders>
              <w:left w:val="nil"/>
            </w:tcBorders>
          </w:tcPr>
          <w:p w:rsidR="00D97AE4" w:rsidRDefault="00D97AE4">
            <w:pPr>
              <w:pStyle w:val="ConsPlusNormal"/>
              <w:jc w:val="center"/>
            </w:pPr>
            <w:r>
              <w:t>N</w:t>
            </w:r>
          </w:p>
          <w:p w:rsidR="00D97AE4" w:rsidRDefault="00D97AE4">
            <w:pPr>
              <w:pStyle w:val="ConsPlusNormal"/>
              <w:jc w:val="center"/>
            </w:pPr>
            <w:r>
              <w:t>пп</w:t>
            </w:r>
          </w:p>
        </w:tc>
        <w:tc>
          <w:tcPr>
            <w:tcW w:w="7767" w:type="dxa"/>
          </w:tcPr>
          <w:p w:rsidR="00D97AE4" w:rsidRDefault="00D97AE4">
            <w:pPr>
              <w:pStyle w:val="ConsPlusNormal"/>
              <w:jc w:val="center"/>
            </w:pPr>
            <w:r>
              <w:t>Критерии</w:t>
            </w:r>
          </w:p>
        </w:tc>
        <w:tc>
          <w:tcPr>
            <w:tcW w:w="889" w:type="dxa"/>
            <w:tcBorders>
              <w:right w:val="nil"/>
            </w:tcBorders>
          </w:tcPr>
          <w:p w:rsidR="00D97AE4" w:rsidRDefault="00D97AE4">
            <w:pPr>
              <w:pStyle w:val="ConsPlusNormal"/>
              <w:jc w:val="center"/>
            </w:pPr>
            <w:r>
              <w:t>Количество баллов</w:t>
            </w:r>
          </w:p>
        </w:tc>
      </w:tr>
      <w:tr w:rsidR="00D97AE4">
        <w:tc>
          <w:tcPr>
            <w:tcW w:w="394" w:type="dxa"/>
            <w:tcBorders>
              <w:left w:val="nil"/>
            </w:tcBorders>
          </w:tcPr>
          <w:p w:rsidR="00D97AE4" w:rsidRDefault="00D97AE4">
            <w:pPr>
              <w:pStyle w:val="ConsPlusNormal"/>
              <w:jc w:val="center"/>
            </w:pPr>
            <w:r>
              <w:t>1</w:t>
            </w:r>
          </w:p>
        </w:tc>
        <w:tc>
          <w:tcPr>
            <w:tcW w:w="7767" w:type="dxa"/>
          </w:tcPr>
          <w:p w:rsidR="00D97AE4" w:rsidRDefault="00D97AE4">
            <w:pPr>
              <w:pStyle w:val="ConsPlusNormal"/>
              <w:jc w:val="center"/>
            </w:pPr>
            <w:r>
              <w:t>2</w:t>
            </w:r>
          </w:p>
        </w:tc>
        <w:tc>
          <w:tcPr>
            <w:tcW w:w="889" w:type="dxa"/>
            <w:tcBorders>
              <w:right w:val="nil"/>
            </w:tcBorders>
          </w:tcPr>
          <w:p w:rsidR="00D97AE4" w:rsidRDefault="00D97AE4">
            <w:pPr>
              <w:pStyle w:val="ConsPlusNormal"/>
              <w:jc w:val="center"/>
            </w:pPr>
            <w:r>
              <w:t>3</w:t>
            </w:r>
          </w:p>
        </w:tc>
      </w:tr>
      <w:tr w:rsidR="00D97AE4">
        <w:tc>
          <w:tcPr>
            <w:tcW w:w="394" w:type="dxa"/>
            <w:vMerge w:val="restart"/>
            <w:tcBorders>
              <w:left w:val="nil"/>
            </w:tcBorders>
          </w:tcPr>
          <w:p w:rsidR="00D97AE4" w:rsidRDefault="00D97AE4">
            <w:pPr>
              <w:pStyle w:val="ConsPlusNormal"/>
              <w:jc w:val="center"/>
            </w:pPr>
            <w:r>
              <w:t>1.</w:t>
            </w:r>
          </w:p>
        </w:tc>
        <w:tc>
          <w:tcPr>
            <w:tcW w:w="7767" w:type="dxa"/>
          </w:tcPr>
          <w:p w:rsidR="00D97AE4" w:rsidRDefault="00D97AE4">
            <w:pPr>
              <w:pStyle w:val="ConsPlusNormal"/>
              <w:jc w:val="both"/>
            </w:pPr>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889" w:type="dxa"/>
            <w:tcBorders>
              <w:right w:val="nil"/>
            </w:tcBorders>
          </w:tcPr>
          <w:p w:rsidR="00D97AE4" w:rsidRDefault="00D97AE4">
            <w:pPr>
              <w:pStyle w:val="ConsPlusNormal"/>
            </w:pP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в ДТП не участвовало 100% транспортных средств</w:t>
            </w:r>
          </w:p>
        </w:tc>
        <w:tc>
          <w:tcPr>
            <w:tcW w:w="889" w:type="dxa"/>
            <w:tcBorders>
              <w:right w:val="nil"/>
            </w:tcBorders>
          </w:tcPr>
          <w:p w:rsidR="00D97AE4" w:rsidRDefault="00D97AE4">
            <w:pPr>
              <w:pStyle w:val="ConsPlusNormal"/>
              <w:jc w:val="center"/>
            </w:pPr>
            <w:r>
              <w:t>10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в ДТП транспортное(ые) средство(а) участвовало(-и)</w:t>
            </w:r>
          </w:p>
        </w:tc>
        <w:tc>
          <w:tcPr>
            <w:tcW w:w="889" w:type="dxa"/>
            <w:tcBorders>
              <w:right w:val="nil"/>
            </w:tcBorders>
          </w:tcPr>
          <w:p w:rsidR="00D97AE4" w:rsidRDefault="00D97AE4">
            <w:pPr>
              <w:pStyle w:val="ConsPlusNormal"/>
              <w:jc w:val="center"/>
            </w:pPr>
            <w:r>
              <w:t>0</w:t>
            </w:r>
          </w:p>
        </w:tc>
      </w:tr>
      <w:tr w:rsidR="00D97AE4">
        <w:tc>
          <w:tcPr>
            <w:tcW w:w="394" w:type="dxa"/>
            <w:vMerge w:val="restart"/>
            <w:tcBorders>
              <w:left w:val="nil"/>
            </w:tcBorders>
          </w:tcPr>
          <w:p w:rsidR="00D97AE4" w:rsidRDefault="00D97AE4">
            <w:pPr>
              <w:pStyle w:val="ConsPlusNormal"/>
              <w:jc w:val="center"/>
            </w:pPr>
            <w:r>
              <w:t>2.</w:t>
            </w:r>
          </w:p>
        </w:tc>
        <w:tc>
          <w:tcPr>
            <w:tcW w:w="7767" w:type="dxa"/>
          </w:tcPr>
          <w:p w:rsidR="00D97AE4" w:rsidRDefault="00D97AE4">
            <w:pPr>
              <w:pStyle w:val="ConsPlusNormal"/>
              <w:jc w:val="both"/>
            </w:pPr>
            <w: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889" w:type="dxa"/>
            <w:tcBorders>
              <w:right w:val="nil"/>
            </w:tcBorders>
          </w:tcPr>
          <w:p w:rsidR="00D97AE4" w:rsidRDefault="00D97AE4">
            <w:pPr>
              <w:pStyle w:val="ConsPlusNormal"/>
            </w:pP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опыт осуществления регулярных перевозок 5 лет и более</w:t>
            </w:r>
          </w:p>
        </w:tc>
        <w:tc>
          <w:tcPr>
            <w:tcW w:w="889" w:type="dxa"/>
            <w:tcBorders>
              <w:right w:val="nil"/>
            </w:tcBorders>
          </w:tcPr>
          <w:p w:rsidR="00D97AE4" w:rsidRDefault="00D97AE4">
            <w:pPr>
              <w:pStyle w:val="ConsPlusNormal"/>
              <w:jc w:val="center"/>
            </w:pPr>
            <w:r>
              <w:t>10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опыт осуществления регулярных перевозок менее 5 лет</w:t>
            </w:r>
          </w:p>
        </w:tc>
        <w:tc>
          <w:tcPr>
            <w:tcW w:w="889" w:type="dxa"/>
            <w:tcBorders>
              <w:right w:val="nil"/>
            </w:tcBorders>
            <w:vAlign w:val="bottom"/>
          </w:tcPr>
          <w:p w:rsidR="00D97AE4" w:rsidRDefault="00D97AE4">
            <w:pPr>
              <w:pStyle w:val="ConsPlusNormal"/>
              <w:jc w:val="center"/>
            </w:pPr>
            <w:r>
              <w:t>5</w:t>
            </w:r>
          </w:p>
        </w:tc>
      </w:tr>
      <w:tr w:rsidR="00D97AE4">
        <w:tc>
          <w:tcPr>
            <w:tcW w:w="394" w:type="dxa"/>
            <w:vMerge w:val="restart"/>
            <w:tcBorders>
              <w:left w:val="nil"/>
            </w:tcBorders>
          </w:tcPr>
          <w:p w:rsidR="00D97AE4" w:rsidRDefault="00D97AE4">
            <w:pPr>
              <w:pStyle w:val="ConsPlusNormal"/>
              <w:jc w:val="center"/>
            </w:pPr>
            <w:r>
              <w:t>3.</w:t>
            </w:r>
          </w:p>
        </w:tc>
        <w:tc>
          <w:tcPr>
            <w:tcW w:w="7767" w:type="dxa"/>
          </w:tcPr>
          <w:p w:rsidR="00D97AE4" w:rsidRDefault="00D97AE4">
            <w:pPr>
              <w:pStyle w:val="ConsPlusNormal"/>
              <w:jc w:val="both"/>
            </w:pPr>
            <w: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889" w:type="dxa"/>
            <w:tcBorders>
              <w:right w:val="nil"/>
            </w:tcBorders>
          </w:tcPr>
          <w:p w:rsidR="00D97AE4" w:rsidRDefault="00D97AE4">
            <w:pPr>
              <w:pStyle w:val="ConsPlusNormal"/>
            </w:pP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889" w:type="dxa"/>
            <w:tcBorders>
              <w:right w:val="nil"/>
            </w:tcBorders>
          </w:tcPr>
          <w:p w:rsidR="00D97AE4" w:rsidRDefault="00D97AE4">
            <w:pPr>
              <w:pStyle w:val="ConsPlusNormal"/>
            </w:pP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более 25 мест для сидения</w:t>
            </w:r>
          </w:p>
        </w:tc>
        <w:tc>
          <w:tcPr>
            <w:tcW w:w="889" w:type="dxa"/>
            <w:tcBorders>
              <w:right w:val="nil"/>
            </w:tcBorders>
          </w:tcPr>
          <w:p w:rsidR="00D97AE4" w:rsidRDefault="00D97AE4">
            <w:pPr>
              <w:pStyle w:val="ConsPlusNormal"/>
              <w:jc w:val="center"/>
            </w:pPr>
            <w:r>
              <w:t>20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от 22 до 25 мест включительно</w:t>
            </w:r>
          </w:p>
        </w:tc>
        <w:tc>
          <w:tcPr>
            <w:tcW w:w="889" w:type="dxa"/>
            <w:tcBorders>
              <w:right w:val="nil"/>
            </w:tcBorders>
          </w:tcPr>
          <w:p w:rsidR="00D97AE4" w:rsidRDefault="00D97AE4">
            <w:pPr>
              <w:pStyle w:val="ConsPlusNormal"/>
              <w:jc w:val="center"/>
            </w:pPr>
            <w:r>
              <w:t>15</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от 18 до 21 места включительно</w:t>
            </w:r>
          </w:p>
        </w:tc>
        <w:tc>
          <w:tcPr>
            <w:tcW w:w="889" w:type="dxa"/>
            <w:tcBorders>
              <w:right w:val="nil"/>
            </w:tcBorders>
          </w:tcPr>
          <w:p w:rsidR="00D97AE4" w:rsidRDefault="00D97AE4">
            <w:pPr>
              <w:pStyle w:val="ConsPlusNormal"/>
              <w:jc w:val="center"/>
            </w:pPr>
            <w:r>
              <w:t>10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до 17 мест</w:t>
            </w:r>
          </w:p>
        </w:tc>
        <w:tc>
          <w:tcPr>
            <w:tcW w:w="889" w:type="dxa"/>
            <w:tcBorders>
              <w:right w:val="nil"/>
            </w:tcBorders>
          </w:tcPr>
          <w:p w:rsidR="00D97AE4" w:rsidRDefault="00D97AE4">
            <w:pPr>
              <w:pStyle w:val="ConsPlusNormal"/>
              <w:jc w:val="center"/>
            </w:pPr>
            <w:r>
              <w:t>5</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экологические характеристики транспортного средства (из расчета на каждую транспортную единицу)</w:t>
            </w:r>
          </w:p>
        </w:tc>
        <w:tc>
          <w:tcPr>
            <w:tcW w:w="889" w:type="dxa"/>
            <w:tcBorders>
              <w:right w:val="nil"/>
            </w:tcBorders>
          </w:tcPr>
          <w:p w:rsidR="00D97AE4" w:rsidRDefault="00D97AE4">
            <w:pPr>
              <w:pStyle w:val="ConsPlusNormal"/>
            </w:pP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двигатель Евро-4</w:t>
            </w:r>
          </w:p>
        </w:tc>
        <w:tc>
          <w:tcPr>
            <w:tcW w:w="889" w:type="dxa"/>
            <w:tcBorders>
              <w:right w:val="nil"/>
            </w:tcBorders>
          </w:tcPr>
          <w:p w:rsidR="00D97AE4" w:rsidRDefault="00D97AE4">
            <w:pPr>
              <w:pStyle w:val="ConsPlusNormal"/>
              <w:jc w:val="center"/>
            </w:pPr>
            <w:r>
              <w:t>5</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двигатель Евро-5 и выше</w:t>
            </w:r>
          </w:p>
        </w:tc>
        <w:tc>
          <w:tcPr>
            <w:tcW w:w="889" w:type="dxa"/>
            <w:tcBorders>
              <w:right w:val="nil"/>
            </w:tcBorders>
          </w:tcPr>
          <w:p w:rsidR="00D97AE4" w:rsidRDefault="00D97AE4">
            <w:pPr>
              <w:pStyle w:val="ConsPlusNormal"/>
              <w:jc w:val="center"/>
            </w:pPr>
            <w:r>
              <w:t>10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наличие оборудования в транспортном средстве для перевозки маломобильных групп населения, пассажиров с детскими колясками</w:t>
            </w:r>
          </w:p>
        </w:tc>
        <w:tc>
          <w:tcPr>
            <w:tcW w:w="889" w:type="dxa"/>
            <w:tcBorders>
              <w:right w:val="nil"/>
            </w:tcBorders>
          </w:tcPr>
          <w:p w:rsidR="00D97AE4" w:rsidRDefault="00D97AE4">
            <w:pPr>
              <w:pStyle w:val="ConsPlusNormal"/>
              <w:jc w:val="center"/>
            </w:pPr>
            <w:r>
              <w:t>10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наличие в транспортном средстве низкого пола</w:t>
            </w:r>
          </w:p>
        </w:tc>
        <w:tc>
          <w:tcPr>
            <w:tcW w:w="889" w:type="dxa"/>
            <w:tcBorders>
              <w:right w:val="nil"/>
            </w:tcBorders>
          </w:tcPr>
          <w:p w:rsidR="00D97AE4" w:rsidRDefault="00D97AE4">
            <w:pPr>
              <w:pStyle w:val="ConsPlusNormal"/>
              <w:jc w:val="center"/>
            </w:pPr>
            <w:r>
              <w:t>20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наличие в транспортном средстве системы безналичной оплаты проезда</w:t>
            </w:r>
          </w:p>
        </w:tc>
        <w:tc>
          <w:tcPr>
            <w:tcW w:w="889" w:type="dxa"/>
            <w:tcBorders>
              <w:right w:val="nil"/>
            </w:tcBorders>
          </w:tcPr>
          <w:p w:rsidR="00D97AE4" w:rsidRDefault="00D97AE4">
            <w:pPr>
              <w:pStyle w:val="ConsPlusNormal"/>
              <w:jc w:val="center"/>
            </w:pPr>
            <w:r>
              <w:t>5</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889" w:type="dxa"/>
            <w:tcBorders>
              <w:right w:val="nil"/>
            </w:tcBorders>
          </w:tcPr>
          <w:p w:rsidR="00D97AE4" w:rsidRDefault="00D97AE4">
            <w:pPr>
              <w:pStyle w:val="ConsPlusNormal"/>
              <w:jc w:val="center"/>
            </w:pPr>
            <w:r>
              <w:t>3</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 xml:space="preserve">наличие в салоне транспортного средства электронного информационного табло с бегущей строкой, отображающего информацию о текущей и следующей </w:t>
            </w:r>
            <w:r>
              <w:lastRenderedPageBreak/>
              <w:t>остановках по маршруту регулярных перевозок, температуре воздуха окружающей среды и в салоне</w:t>
            </w:r>
          </w:p>
        </w:tc>
        <w:tc>
          <w:tcPr>
            <w:tcW w:w="889" w:type="dxa"/>
            <w:tcBorders>
              <w:right w:val="nil"/>
            </w:tcBorders>
          </w:tcPr>
          <w:p w:rsidR="00D97AE4" w:rsidRDefault="00D97AE4">
            <w:pPr>
              <w:pStyle w:val="ConsPlusNormal"/>
              <w:jc w:val="center"/>
            </w:pPr>
            <w:r>
              <w:lastRenderedPageBreak/>
              <w:t>5</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наличие в транспортном средстве внешних электронных маршрутоуказателей (передний, задний, боковой с отображением информации о маршруте)</w:t>
            </w:r>
          </w:p>
        </w:tc>
        <w:tc>
          <w:tcPr>
            <w:tcW w:w="889" w:type="dxa"/>
            <w:tcBorders>
              <w:right w:val="nil"/>
            </w:tcBorders>
          </w:tcPr>
          <w:p w:rsidR="00D97AE4" w:rsidRDefault="00D97AE4">
            <w:pPr>
              <w:pStyle w:val="ConsPlusNormal"/>
              <w:jc w:val="center"/>
            </w:pPr>
            <w:r>
              <w:t>5</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наличие в транспортном средстве кондиционера</w:t>
            </w:r>
          </w:p>
        </w:tc>
        <w:tc>
          <w:tcPr>
            <w:tcW w:w="889" w:type="dxa"/>
            <w:tcBorders>
              <w:right w:val="nil"/>
            </w:tcBorders>
          </w:tcPr>
          <w:p w:rsidR="00D97AE4" w:rsidRDefault="00D97AE4">
            <w:pPr>
              <w:pStyle w:val="ConsPlusNormal"/>
              <w:jc w:val="center"/>
            </w:pPr>
            <w:r>
              <w:t>10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наличие кресел повышенной комфортности с регулируемым наклоном спинки (для междугородных маршрутов)</w:t>
            </w:r>
          </w:p>
        </w:tc>
        <w:tc>
          <w:tcPr>
            <w:tcW w:w="889" w:type="dxa"/>
            <w:tcBorders>
              <w:right w:val="nil"/>
            </w:tcBorders>
          </w:tcPr>
          <w:p w:rsidR="00D97AE4" w:rsidRDefault="00D97AE4">
            <w:pPr>
              <w:pStyle w:val="ConsPlusNormal"/>
              <w:jc w:val="center"/>
            </w:pPr>
            <w:r>
              <w:t>10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наличие багажного отсека (для междугородных маршрутов)</w:t>
            </w:r>
          </w:p>
        </w:tc>
        <w:tc>
          <w:tcPr>
            <w:tcW w:w="889" w:type="dxa"/>
            <w:tcBorders>
              <w:right w:val="nil"/>
            </w:tcBorders>
          </w:tcPr>
          <w:p w:rsidR="00D97AE4" w:rsidRDefault="00D97AE4">
            <w:pPr>
              <w:pStyle w:val="ConsPlusNormal"/>
              <w:jc w:val="center"/>
            </w:pPr>
            <w:r>
              <w:t>10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наличие оборудования, осуществляющего непрерывную аудио- и видеофиксацию (обеспечивающих хранение записанных данных) работы водителя, переднего и заднего вида, а также салона транспортного средства</w:t>
            </w:r>
          </w:p>
        </w:tc>
        <w:tc>
          <w:tcPr>
            <w:tcW w:w="889" w:type="dxa"/>
            <w:tcBorders>
              <w:right w:val="nil"/>
            </w:tcBorders>
          </w:tcPr>
          <w:p w:rsidR="00D97AE4" w:rsidRDefault="00D97AE4">
            <w:pPr>
              <w:pStyle w:val="ConsPlusNormal"/>
              <w:jc w:val="center"/>
            </w:pPr>
            <w:r>
              <w:t>10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наличие оборудования для использования газомоторного топлива</w:t>
            </w:r>
          </w:p>
        </w:tc>
        <w:tc>
          <w:tcPr>
            <w:tcW w:w="889" w:type="dxa"/>
            <w:tcBorders>
              <w:right w:val="nil"/>
            </w:tcBorders>
          </w:tcPr>
          <w:p w:rsidR="00D97AE4" w:rsidRDefault="00D97AE4">
            <w:pPr>
              <w:pStyle w:val="ConsPlusNormal"/>
              <w:jc w:val="center"/>
            </w:pPr>
            <w:r>
              <w:t>10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наличие в транспортном средстве возможности бесплатного подключения через WiFi к сети "Интернет"</w:t>
            </w:r>
          </w:p>
        </w:tc>
        <w:tc>
          <w:tcPr>
            <w:tcW w:w="889" w:type="dxa"/>
            <w:tcBorders>
              <w:right w:val="nil"/>
            </w:tcBorders>
          </w:tcPr>
          <w:p w:rsidR="00D97AE4" w:rsidRDefault="00D97AE4">
            <w:pPr>
              <w:pStyle w:val="ConsPlusNormal"/>
              <w:jc w:val="center"/>
            </w:pPr>
            <w:r>
              <w:t>3</w:t>
            </w:r>
          </w:p>
        </w:tc>
      </w:tr>
      <w:tr w:rsidR="00D97AE4">
        <w:tc>
          <w:tcPr>
            <w:tcW w:w="394" w:type="dxa"/>
            <w:vMerge w:val="restart"/>
            <w:tcBorders>
              <w:left w:val="nil"/>
            </w:tcBorders>
          </w:tcPr>
          <w:p w:rsidR="00D97AE4" w:rsidRDefault="00D97AE4">
            <w:pPr>
              <w:pStyle w:val="ConsPlusNormal"/>
              <w:jc w:val="center"/>
            </w:pPr>
            <w:r>
              <w:t>4.</w:t>
            </w:r>
          </w:p>
        </w:tc>
        <w:tc>
          <w:tcPr>
            <w:tcW w:w="7767" w:type="dxa"/>
          </w:tcPr>
          <w:p w:rsidR="00D97AE4" w:rsidRDefault="00D97AE4">
            <w:pPr>
              <w:pStyle w:val="ConsPlusNormal"/>
              <w:jc w:val="both"/>
            </w:pPr>
            <w: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889" w:type="dxa"/>
            <w:tcBorders>
              <w:right w:val="nil"/>
            </w:tcBorders>
          </w:tcPr>
          <w:p w:rsidR="00D97AE4" w:rsidRDefault="00D97AE4">
            <w:pPr>
              <w:pStyle w:val="ConsPlusNormal"/>
            </w:pP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до 3 лет включительно</w:t>
            </w:r>
          </w:p>
        </w:tc>
        <w:tc>
          <w:tcPr>
            <w:tcW w:w="889" w:type="dxa"/>
            <w:tcBorders>
              <w:right w:val="nil"/>
            </w:tcBorders>
          </w:tcPr>
          <w:p w:rsidR="00D97AE4" w:rsidRDefault="00D97AE4">
            <w:pPr>
              <w:pStyle w:val="ConsPlusNormal"/>
              <w:jc w:val="center"/>
            </w:pPr>
            <w:r>
              <w:t>20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более 3 лет до 5 лет включительно</w:t>
            </w:r>
          </w:p>
        </w:tc>
        <w:tc>
          <w:tcPr>
            <w:tcW w:w="889" w:type="dxa"/>
            <w:tcBorders>
              <w:right w:val="nil"/>
            </w:tcBorders>
          </w:tcPr>
          <w:p w:rsidR="00D97AE4" w:rsidRDefault="00D97AE4">
            <w:pPr>
              <w:pStyle w:val="ConsPlusNormal"/>
              <w:jc w:val="center"/>
            </w:pPr>
            <w:r>
              <w:t>10</w:t>
            </w:r>
          </w:p>
        </w:tc>
      </w:tr>
      <w:tr w:rsidR="00D97AE4">
        <w:tc>
          <w:tcPr>
            <w:tcW w:w="394" w:type="dxa"/>
            <w:vMerge/>
            <w:tcBorders>
              <w:left w:val="nil"/>
            </w:tcBorders>
          </w:tcPr>
          <w:p w:rsidR="00D97AE4" w:rsidRDefault="00D97AE4"/>
        </w:tc>
        <w:tc>
          <w:tcPr>
            <w:tcW w:w="7767" w:type="dxa"/>
          </w:tcPr>
          <w:p w:rsidR="00D97AE4" w:rsidRDefault="00D97AE4">
            <w:pPr>
              <w:pStyle w:val="ConsPlusNormal"/>
              <w:jc w:val="both"/>
            </w:pPr>
            <w:r>
              <w:t>более 5 лет до 10 лет включительно</w:t>
            </w:r>
          </w:p>
        </w:tc>
        <w:tc>
          <w:tcPr>
            <w:tcW w:w="889" w:type="dxa"/>
            <w:tcBorders>
              <w:right w:val="nil"/>
            </w:tcBorders>
          </w:tcPr>
          <w:p w:rsidR="00D97AE4" w:rsidRDefault="00D97AE4">
            <w:pPr>
              <w:pStyle w:val="ConsPlusNormal"/>
              <w:jc w:val="center"/>
            </w:pPr>
            <w:r>
              <w:t>5</w:t>
            </w:r>
          </w:p>
        </w:tc>
      </w:tr>
    </w:tbl>
    <w:p w:rsidR="00D97AE4" w:rsidRDefault="00D97AE4">
      <w:pPr>
        <w:pStyle w:val="ConsPlusNormal"/>
        <w:jc w:val="both"/>
      </w:pPr>
    </w:p>
    <w:p w:rsidR="00D97AE4" w:rsidRDefault="00D97AE4">
      <w:pPr>
        <w:pStyle w:val="ConsPlusNormal"/>
        <w:jc w:val="both"/>
      </w:pPr>
    </w:p>
    <w:p w:rsidR="00D97AE4" w:rsidRDefault="00D97AE4">
      <w:pPr>
        <w:pStyle w:val="ConsPlusNormal"/>
        <w:pBdr>
          <w:top w:val="single" w:sz="6" w:space="0" w:color="auto"/>
        </w:pBdr>
        <w:spacing w:before="100" w:after="100"/>
        <w:jc w:val="both"/>
        <w:rPr>
          <w:sz w:val="2"/>
          <w:szCs w:val="2"/>
        </w:rPr>
      </w:pPr>
    </w:p>
    <w:p w:rsidR="00CF36BE" w:rsidRDefault="00D97AE4">
      <w:bookmarkStart w:id="8" w:name="_GoBack"/>
      <w:bookmarkEnd w:id="8"/>
    </w:p>
    <w:sectPr w:rsidR="00CF36BE" w:rsidSect="00050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E4"/>
    <w:rsid w:val="0044453E"/>
    <w:rsid w:val="004A56CD"/>
    <w:rsid w:val="00D9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A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A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61E8D5338D025FE8B578981DF7CC13B9978C8915C57A397319972BAE86E34668C03051B118652626CD058931k1aCL" TargetMode="External"/><Relationship Id="rId13" Type="http://schemas.openxmlformats.org/officeDocument/2006/relationships/hyperlink" Target="consultantplus://offline/ref=B461E8D5338D025FE8B578981DF7CC13B9978C8915C57A397319972BAE86E3467AC0685DB31D7A2023D853D87749367E14E5649E8D2ECB26k9a2L" TargetMode="External"/><Relationship Id="rId18" Type="http://schemas.openxmlformats.org/officeDocument/2006/relationships/hyperlink" Target="consultantplus://offline/ref=B461E8D5338D025FE8B578981DF7CC13B9978C8915C57A397319972BAE86E3467AC0685DB0162F7663860A8B36023A7D0FF9659Dk9a3L" TargetMode="External"/><Relationship Id="rId26" Type="http://schemas.openxmlformats.org/officeDocument/2006/relationships/hyperlink" Target="consultantplus://offline/ref=B461E8D5338D025FE8B566950B9B9217B394D58515C6786E2848917CF1D6E5133A806E08F059762627D3048035176F2D55AE689D9632CA258CB6D603kAa6L" TargetMode="External"/><Relationship Id="rId3" Type="http://schemas.openxmlformats.org/officeDocument/2006/relationships/settings" Target="settings.xml"/><Relationship Id="rId21" Type="http://schemas.openxmlformats.org/officeDocument/2006/relationships/hyperlink" Target="consultantplus://offline/ref=B461E8D5338D025FE8B578981DF7CC13B9978C8915C57A397319972BAE86E3467AC0685DB31D792E27D853D87749367E14E5649E8D2ECB26k9a2L" TargetMode="External"/><Relationship Id="rId7" Type="http://schemas.openxmlformats.org/officeDocument/2006/relationships/hyperlink" Target="consultantplus://offline/ref=B461E8D5338D025FE8B578981DF7CC13B9978C8915C57A397319972BAE86E34668C03051B118652626CD058931k1aCL" TargetMode="External"/><Relationship Id="rId12" Type="http://schemas.openxmlformats.org/officeDocument/2006/relationships/hyperlink" Target="consultantplus://offline/ref=B461E8D5338D025FE8B578981DF7CC13B9978C8915C57A397319972BAE86E3467AC0685DB31D7A2023D853D87749367E14E5649E8D2ECB26k9a2L" TargetMode="External"/><Relationship Id="rId17" Type="http://schemas.openxmlformats.org/officeDocument/2006/relationships/hyperlink" Target="consultantplus://offline/ref=B461E8D5338D025FE8B578981DF7CC13B9978C8915C57A397319972BAE86E34668C03051B118652626CD058931k1aCL" TargetMode="External"/><Relationship Id="rId25" Type="http://schemas.openxmlformats.org/officeDocument/2006/relationships/hyperlink" Target="consultantplus://offline/ref=B461E8D5338D025FE8B578981DF7CC13B9978C8915C57A397319972BAE86E3467AC0685DB31D792E20D853D87749367E14E5649E8D2ECB26k9a2L" TargetMode="External"/><Relationship Id="rId2" Type="http://schemas.microsoft.com/office/2007/relationships/stylesWithEffects" Target="stylesWithEffects.xml"/><Relationship Id="rId16" Type="http://schemas.openxmlformats.org/officeDocument/2006/relationships/hyperlink" Target="consultantplus://offline/ref=B461E8D5338D025FE8B578981DF7CC13B9978C8915C57A397319972BAE86E3467AC0685DB31D792727D853D87749367E14E5649E8D2ECB26k9a2L" TargetMode="External"/><Relationship Id="rId20" Type="http://schemas.openxmlformats.org/officeDocument/2006/relationships/hyperlink" Target="consultantplus://offline/ref=B461E8D5338D025FE8B578981DF7CC13B9978C8915C57A397319972BAE86E3467AC0685DB31D792F2ED853D87749367E14E5649E8D2ECB26k9a2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61E8D5338D025FE8B566950B9B9217B394D5851DC6726F2846CC76F98FE9113D8F311FF7107A2727D3068D38486A3844F6679A8D2DCA3A90B4D4k0a1L" TargetMode="External"/><Relationship Id="rId11" Type="http://schemas.openxmlformats.org/officeDocument/2006/relationships/hyperlink" Target="consultantplus://offline/ref=B461E8D5338D025FE8B578981DF7CC13B9978C8915C57A397319972BAE86E3467AC0685DB31D7A2023D853D87749367E14E5649E8D2ECB26k9a2L" TargetMode="External"/><Relationship Id="rId24" Type="http://schemas.openxmlformats.org/officeDocument/2006/relationships/hyperlink" Target="consultantplus://offline/ref=B461E8D5338D025FE8B578981DF7CC13B9978C8915C57A397319972BAE86E3467AC0685DB31D792F20D853D87749367E14E5649E8D2ECB26k9a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461E8D5338D025FE8B578981DF7CC13B9978C8915C57A397319972BAE86E3467AC0685DB31D792727D853D87749367E14E5649E8D2ECB26k9a2L" TargetMode="External"/><Relationship Id="rId23" Type="http://schemas.openxmlformats.org/officeDocument/2006/relationships/hyperlink" Target="consultantplus://offline/ref=B461E8D5338D025FE8B578981DF7CC13B9978C8915C57A397319972BAE86E3467AC0685DB31D7F2F26D853D87749367E14E5649E8D2ECB26k9a2L" TargetMode="External"/><Relationship Id="rId28" Type="http://schemas.openxmlformats.org/officeDocument/2006/relationships/fontTable" Target="fontTable.xml"/><Relationship Id="rId10" Type="http://schemas.openxmlformats.org/officeDocument/2006/relationships/hyperlink" Target="consultantplus://offline/ref=B461E8D5338D025FE8B578981DF7CC13BA968F8D1CC67A397319972BAE86E34668C03051B118652626CD058931k1aCL" TargetMode="External"/><Relationship Id="rId19" Type="http://schemas.openxmlformats.org/officeDocument/2006/relationships/hyperlink" Target="consultantplus://offline/ref=B461E8D5338D025FE8B578981DF7CC13B9978C8915C57A397319972BAE86E3467AC0685DB31D792F2FD853D87749367E14E5649E8D2ECB26k9a2L" TargetMode="External"/><Relationship Id="rId4" Type="http://schemas.openxmlformats.org/officeDocument/2006/relationships/webSettings" Target="webSettings.xml"/><Relationship Id="rId9" Type="http://schemas.openxmlformats.org/officeDocument/2006/relationships/hyperlink" Target="consultantplus://offline/ref=B461E8D5338D025FE8B578981DF7CC13B9978C8915C57A397319972BAE86E3467AC0685DB31D7F2024D853D87749367E14E5649E8D2ECB26k9a2L" TargetMode="External"/><Relationship Id="rId14" Type="http://schemas.openxmlformats.org/officeDocument/2006/relationships/hyperlink" Target="consultantplus://offline/ref=B461E8D5338D025FE8B578981DF7CC13B9978C8915C57A397319972BAE86E34668C03051B118652626CD058931k1aCL" TargetMode="External"/><Relationship Id="rId22" Type="http://schemas.openxmlformats.org/officeDocument/2006/relationships/hyperlink" Target="consultantplus://offline/ref=B461E8D5338D025FE8B578981DF7CC13B9978C8915C57A397319972BAE86E3467AC0685DB31D7F2E23D853D87749367E14E5649E8D2ECB26k9a2L" TargetMode="External"/><Relationship Id="rId27" Type="http://schemas.openxmlformats.org/officeDocument/2006/relationships/hyperlink" Target="consultantplus://offline/ref=B461E8D5338D025FE8B578981DF7CC13B89D828B17CF7A397319972BAE86E3467AC0685DB31F7B2426D853D87749367E14E5649E8D2ECB26k9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5676</Words>
  <Characters>32358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Молякова Наталья Николаевна</dc:creator>
  <cp:lastModifiedBy>МЭ Молякова Наталья Николаевна</cp:lastModifiedBy>
  <cp:revision>1</cp:revision>
  <dcterms:created xsi:type="dcterms:W3CDTF">2020-11-25T11:26:00Z</dcterms:created>
  <dcterms:modified xsi:type="dcterms:W3CDTF">2020-11-25T11:26:00Z</dcterms:modified>
</cp:coreProperties>
</file>