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33" w:rsidRDefault="003E7BCA">
      <w:pPr>
        <w:pStyle w:val="1"/>
      </w:pPr>
      <w:hyperlink r:id="rId7" w:history="1">
        <w:r w:rsidR="000714E6">
          <w:rPr>
            <w:rStyle w:val="a4"/>
          </w:rPr>
          <w:t>Постановление Администрации г. Новочебоксарска Чувашской Республики от 2 октября 2020 г. N 1074 "Об утверждении комплексной программы социально-экономического развития города Новочебоксарска Чувашской Республики на 2020 - 2025 годы"</w:t>
        </w:r>
      </w:hyperlink>
    </w:p>
    <w:p w:rsidR="00B71E33" w:rsidRDefault="00B71E33"/>
    <w:p w:rsidR="00B71E33" w:rsidRDefault="000714E6">
      <w:r>
        <w:t xml:space="preserve">В соответствии с </w:t>
      </w:r>
      <w:hyperlink r:id="rId8" w:history="1">
        <w:r>
          <w:rPr>
            <w:rStyle w:val="a4"/>
          </w:rPr>
          <w:t>Федеральным законом</w:t>
        </w:r>
      </w:hyperlink>
      <w:r>
        <w:t xml:space="preserve"> от 06.10.2003 N 131-ФЗ "Об общих принципах организации местного самоуправления в Российской Федерации", руководствуясь </w:t>
      </w:r>
      <w:hyperlink r:id="rId9" w:history="1">
        <w:r>
          <w:rPr>
            <w:rStyle w:val="a4"/>
          </w:rPr>
          <w:t>статьей 43</w:t>
        </w:r>
      </w:hyperlink>
      <w:r>
        <w:t xml:space="preserve"> Устава города Новочебоксарска Чувашской Республики, администрация города Новочебоксарска Чувашской Республики постановляет:</w:t>
      </w:r>
    </w:p>
    <w:p w:rsidR="00B71E33" w:rsidRDefault="000714E6">
      <w:bookmarkStart w:id="0" w:name="sub_1"/>
      <w:r>
        <w:t xml:space="preserve">1. Утвердить комплексную программу социально-экономического развития города Новочебоксарска Чувашской Республики на 2020 - 2025 годы согласно </w:t>
      </w:r>
      <w:hyperlink w:anchor="sub_1000" w:history="1">
        <w:r>
          <w:rPr>
            <w:rStyle w:val="a4"/>
          </w:rPr>
          <w:t>приложению</w:t>
        </w:r>
      </w:hyperlink>
      <w:r>
        <w:t xml:space="preserve"> к настоящему постановлению.</w:t>
      </w:r>
    </w:p>
    <w:p w:rsidR="00B71E33" w:rsidRDefault="000714E6">
      <w:bookmarkStart w:id="1" w:name="sub_2"/>
      <w:bookmarkEnd w:id="0"/>
      <w:r>
        <w:t xml:space="preserve">2. Сектору пресс-службы администрации города Новочебоксарска Чувашской Республики разместить настоящее постановление в печатных средствах массовой информации в порядке, установленном для </w:t>
      </w:r>
      <w:hyperlink r:id="rId10" w:history="1">
        <w:r>
          <w:rPr>
            <w:rStyle w:val="a4"/>
          </w:rPr>
          <w:t>официального опубликования</w:t>
        </w:r>
      </w:hyperlink>
      <w:r>
        <w:t xml:space="preserve"> муниципальных правовых актов и разместить его на </w:t>
      </w:r>
      <w:hyperlink r:id="rId11" w:history="1">
        <w:r>
          <w:rPr>
            <w:rStyle w:val="a4"/>
          </w:rPr>
          <w:t>официальном сайте</w:t>
        </w:r>
      </w:hyperlink>
      <w:r>
        <w:t xml:space="preserve"> города Новочебоксарска в сети "Интернет".</w:t>
      </w:r>
    </w:p>
    <w:p w:rsidR="00B71E33" w:rsidRDefault="000714E6">
      <w:bookmarkStart w:id="2" w:name="sub_3"/>
      <w:bookmarkEnd w:id="1"/>
      <w:r>
        <w:t>3. Контроль за исполнением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p w:rsidR="00B71E33" w:rsidRDefault="000714E6">
      <w:bookmarkStart w:id="3" w:name="sub_4"/>
      <w:bookmarkEnd w:id="2"/>
      <w:r>
        <w:t xml:space="preserve">4. Настоящее постановление вступает в силу со дня его </w:t>
      </w:r>
      <w:hyperlink r:id="rId12" w:history="1">
        <w:r>
          <w:rPr>
            <w:rStyle w:val="a4"/>
          </w:rPr>
          <w:t>официального опубликования</w:t>
        </w:r>
      </w:hyperlink>
      <w:r>
        <w:t>.</w:t>
      </w:r>
    </w:p>
    <w:bookmarkEnd w:id="3"/>
    <w:p w:rsidR="00B71E33" w:rsidRDefault="00B71E33"/>
    <w:tbl>
      <w:tblPr>
        <w:tblW w:w="5000" w:type="pct"/>
        <w:tblInd w:w="108" w:type="dxa"/>
        <w:tblLook w:val="0000" w:firstRow="0" w:lastRow="0" w:firstColumn="0" w:lastColumn="0" w:noHBand="0" w:noVBand="0"/>
      </w:tblPr>
      <w:tblGrid>
        <w:gridCol w:w="7010"/>
        <w:gridCol w:w="3506"/>
      </w:tblGrid>
      <w:tr w:rsidR="00B71E33">
        <w:tc>
          <w:tcPr>
            <w:tcW w:w="3302" w:type="pct"/>
            <w:tcBorders>
              <w:top w:val="nil"/>
              <w:left w:val="nil"/>
              <w:bottom w:val="nil"/>
              <w:right w:val="nil"/>
            </w:tcBorders>
          </w:tcPr>
          <w:p w:rsidR="00B71E33" w:rsidRDefault="000714E6">
            <w:pPr>
              <w:pStyle w:val="a6"/>
            </w:pPr>
            <w:r>
              <w:t>Врио главы администрации</w:t>
            </w:r>
            <w:r>
              <w:br/>
              <w:t>города Новочебоксарска</w:t>
            </w:r>
            <w:r>
              <w:br/>
              <w:t>Чувашской Республики</w:t>
            </w:r>
          </w:p>
        </w:tc>
        <w:tc>
          <w:tcPr>
            <w:tcW w:w="1651" w:type="pct"/>
            <w:tcBorders>
              <w:top w:val="nil"/>
              <w:left w:val="nil"/>
              <w:bottom w:val="nil"/>
              <w:right w:val="nil"/>
            </w:tcBorders>
          </w:tcPr>
          <w:p w:rsidR="00B71E33" w:rsidRDefault="000714E6">
            <w:pPr>
              <w:pStyle w:val="a5"/>
              <w:jc w:val="right"/>
            </w:pPr>
            <w:r>
              <w:t>А.Г. Фадеев</w:t>
            </w:r>
          </w:p>
        </w:tc>
      </w:tr>
    </w:tbl>
    <w:p w:rsidR="00B71E33" w:rsidRDefault="00B71E33"/>
    <w:p w:rsidR="00B71E33" w:rsidRDefault="000714E6">
      <w:pPr>
        <w:ind w:firstLine="0"/>
        <w:jc w:val="right"/>
      </w:pPr>
      <w:bookmarkStart w:id="4" w:name="sub_1000"/>
      <w:r>
        <w:rPr>
          <w:rStyle w:val="a3"/>
        </w:rPr>
        <w:t>Утверждена</w:t>
      </w:r>
      <w:r>
        <w:rPr>
          <w:rStyle w:val="a3"/>
        </w:rPr>
        <w:br/>
      </w:r>
      <w:hyperlink w:anchor="sub_0" w:history="1">
        <w:r>
          <w:rPr>
            <w:rStyle w:val="a4"/>
          </w:rPr>
          <w:t>постановлением</w:t>
        </w:r>
      </w:hyperlink>
      <w:r>
        <w:rPr>
          <w:rStyle w:val="a3"/>
        </w:rPr>
        <w:t xml:space="preserve"> администрации</w:t>
      </w:r>
      <w:r>
        <w:rPr>
          <w:rStyle w:val="a3"/>
        </w:rPr>
        <w:br/>
        <w:t>города Новочебоксарска</w:t>
      </w:r>
      <w:r>
        <w:rPr>
          <w:rStyle w:val="a3"/>
        </w:rPr>
        <w:br/>
        <w:t>Чувашской Республики</w:t>
      </w:r>
      <w:r>
        <w:rPr>
          <w:rStyle w:val="a3"/>
        </w:rPr>
        <w:br/>
        <w:t>от 02.10.2020 г. N 1074</w:t>
      </w:r>
    </w:p>
    <w:bookmarkEnd w:id="4"/>
    <w:p w:rsidR="00B71E33" w:rsidRDefault="00B71E33"/>
    <w:p w:rsidR="00B71E33" w:rsidRDefault="000714E6">
      <w:pPr>
        <w:pStyle w:val="1"/>
      </w:pPr>
      <w:r>
        <w:t>Комплексная программа</w:t>
      </w:r>
      <w:r>
        <w:br/>
        <w:t>социально-экономического развития города Новочебоксарска Чувашской Республики на 2020 - 2025 годы</w:t>
      </w:r>
    </w:p>
    <w:p w:rsidR="00B71E33" w:rsidRDefault="00B71E33"/>
    <w:p w:rsidR="00B71E33" w:rsidRDefault="000714E6">
      <w:r>
        <w:t>Новочебоксарск - город в Чувашской Республике в правобережье р. Волги, в пределах междуречья р. Цивиль и Кукшум. Климат города умеренно-континентальный. Площадь территории города составляет 51,14 км2.</w:t>
      </w:r>
    </w:p>
    <w:p w:rsidR="00B71E33" w:rsidRDefault="000714E6">
      <w:r>
        <w:t>Город имеет благоприятное транспортное расположение. Широкая общегородская магистраль, соединяющая г. Новочебоксарск с г. Чебоксары, выходит на федеральную автомобильную дорогу Р-176, которая соединяет Чувашию с Республикой Марий Эл. По этой же автомобильной дороге осуществляется кратчайший выезд из г. Новочебоксарска на другие федеральные автомобильные дороги: М-7 и А-151 Цивильск - Ульяновск. Приблизительные расстояния до крупных городов России по автодорогам: Новочебоксарск - Йошкар-Ола 80 км; Новочебоксарск - Ульяновск 250 км; Новочебоксарск - Самара 490 км; Новочебоксарск - Москва 690 км; Новочебоксарск - Санкт-Петербург 1370 км. Железнодорожный подъезд от промышленной зоны г. Новочебоксарска примыкает к железнодорожной линии Канаш - Чебоксары. Имеется речное сообщение по р. Волге. Грузовой район с причальными стенками расположен в 3 км ниже Чебоксарской ГЭС. Аэропорт расположен между городами Чебоксары и Новочебоксарск.</w:t>
      </w:r>
    </w:p>
    <w:p w:rsidR="00B71E33" w:rsidRDefault="000714E6">
      <w:r>
        <w:t>В городе имеются водные и земельные ресурсы. Общая площадь водных объектов города составляет 1106 га. В черте города протекают 4 реки, в том числе Волга, Большой Цивиль, Малый Цивиль, Кукшум.</w:t>
      </w:r>
    </w:p>
    <w:p w:rsidR="00B71E33" w:rsidRDefault="000714E6">
      <w:r>
        <w:t>В окрестностях Новочебоксарска имеются значительные месторождения кирпичного и керамзитового сырья, песков строительных, гравия, торфа, что благоприятствует развитию промышленности строительных материалов.</w:t>
      </w:r>
    </w:p>
    <w:p w:rsidR="00B71E33" w:rsidRDefault="000714E6">
      <w:r>
        <w:t>Численность постоянного населения по состоянию на 1 января 2020 года составила 127,5 тыс. человек.</w:t>
      </w:r>
    </w:p>
    <w:p w:rsidR="00B71E33" w:rsidRDefault="000714E6">
      <w:r>
        <w:t>Новочебоксарск относится к 3 категории моногородов (моногорода со стабильной социально-экономической ситуацией). ПАО "Химпром" - градообразующее предприятие, на долю которого приходится 80% химического производства г. Новочебоксарска и более 30% отгруженной продукции химических производств республики. ПАО "Химпром" - одно из ключевых предприятий отечественной химической индустрии, чья деятельность сосредоточена на крупнотоннажной химии. В ассортименте предприятия более 200 наименований продукции.</w:t>
      </w:r>
    </w:p>
    <w:p w:rsidR="00B71E33" w:rsidRDefault="000714E6">
      <w:r>
        <w:t>13 промышленных предприятий города: ПАО "Химпром", ООО "Перкарбонат", ЗАО "ДюПон Химпром", ООО "Швейная фабрика "Пике", Филиал ООО "Керамика", АО "Элита", ГУП Чувашской Республики "БОС" Минстроя Чувашии, НМУПТТ, МУП "КС г. Новочебоксарска", ООО "Чебоксарский трубный завод", Филиал ПАО "РусГидро" - "Чебоксарская ГЭС", ООО "Хевел", АО "НЗСМ" входят в перечень крупных, экономически и социально значимых организаций Чувашской Республики.</w:t>
      </w:r>
    </w:p>
    <w:p w:rsidR="00B71E33" w:rsidRDefault="000714E6">
      <w:r>
        <w:t>Общеэкономический оборот предприятий крупного бизнеса по итогам 2019 года составил 53 млрд. рублей.</w:t>
      </w:r>
    </w:p>
    <w:p w:rsidR="00B71E33" w:rsidRDefault="000714E6">
      <w:r>
        <w:t>Доля Новочебоксарска в общем объеме отгрузки промышленных производств Чувашской Республики составляет 19%. Объем отгруженных товаров собственного производства, выполненных работ и услуг собственными силами организаций, не относящихся к субъектам малого предпринимательства, по виду экономической деятельности "Обрабатывающие производства" в 2019 году составил 28 млрд. рублей.</w:t>
      </w:r>
    </w:p>
    <w:p w:rsidR="00B71E33" w:rsidRDefault="000714E6">
      <w:r>
        <w:t>Ограничительными барьерами для развития обрабатывающих производств остаются недостаточный спрос на выпускаемую продукцию, высокая конкуренция и низкий уровень защиты внутреннего рынка от продукции китайских товаропроизводителей.</w:t>
      </w:r>
    </w:p>
    <w:p w:rsidR="00B71E33" w:rsidRDefault="000714E6">
      <w:r>
        <w:t>По итогам 2019 года в эксплуатацию введено 53 тыс. м2 жилья. В стадии строительства на сегодняшний день находятся 11 многоквартирных жилых домов общей площадью около 100 тыс. м2 или около 1,8 тыс. квартир.</w:t>
      </w:r>
    </w:p>
    <w:p w:rsidR="00B71E33" w:rsidRDefault="000714E6">
      <w:r>
        <w:t>Состояние сферы туризма</w:t>
      </w:r>
    </w:p>
    <w:p w:rsidR="00B71E33" w:rsidRDefault="000714E6">
      <w:r>
        <w:t>Несмотря на то, что город в основном имеет промышленную специализацию, в нём имеется парк, скверы и большие площади зелёных насаждений. В городе располагается театр, музеи, значимые объекты религиозного и паломнического туризма.</w:t>
      </w:r>
    </w:p>
    <w:p w:rsidR="00B71E33" w:rsidRDefault="000714E6">
      <w:r>
        <w:t>Лечебно-оздоровительный туризм представлен двумя санаториями "Надежда" и "Салампи". Гостиничный фонд города включает 14 гостиниц.</w:t>
      </w:r>
    </w:p>
    <w:p w:rsidR="00B71E33" w:rsidRDefault="000714E6">
      <w:r>
        <w:t>Проводится фестиваль национальных культур "Новочебоксарск - город единства народов и культур".</w:t>
      </w:r>
    </w:p>
    <w:p w:rsidR="00B71E33" w:rsidRDefault="000714E6">
      <w:r>
        <w:t>Перспективы развития сферы туризма</w:t>
      </w:r>
    </w:p>
    <w:p w:rsidR="00B71E33" w:rsidRDefault="000714E6">
      <w:r>
        <w:t>Перспективы развития туризма связаны в первую очередь с развитием туристического потенциала г. Чебоксар и реализацией проекта "Чувашия - Сердце Волги".</w:t>
      </w:r>
    </w:p>
    <w:p w:rsidR="00B71E33" w:rsidRDefault="00B71E33"/>
    <w:p w:rsidR="00B71E33" w:rsidRDefault="000714E6">
      <w:pPr>
        <w:pStyle w:val="1"/>
      </w:pPr>
      <w:bookmarkStart w:id="5" w:name="sub_1001"/>
      <w:r>
        <w:t>Проблемы муниципального образования</w:t>
      </w:r>
    </w:p>
    <w:bookmarkEnd w:id="5"/>
    <w:p w:rsidR="00B71E33" w:rsidRDefault="00B71E33"/>
    <w:p w:rsidR="00B71E33" w:rsidRDefault="000714E6">
      <w:pPr>
        <w:pStyle w:val="1"/>
      </w:pPr>
      <w:bookmarkStart w:id="6" w:name="sub_101"/>
      <w:r>
        <w:t>Образование</w:t>
      </w:r>
    </w:p>
    <w:bookmarkEnd w:id="6"/>
    <w:p w:rsidR="00B71E33" w:rsidRDefault="00B71E33"/>
    <w:p w:rsidR="00B71E33" w:rsidRDefault="000714E6">
      <w:bookmarkStart w:id="7" w:name="sub_111"/>
      <w:r>
        <w:t>1. Необходимо материально-техническое укрепление образовательных организаций.</w:t>
      </w:r>
    </w:p>
    <w:bookmarkEnd w:id="7"/>
    <w:p w:rsidR="00B71E33" w:rsidRDefault="000714E6">
      <w:r>
        <w:t>Текущее состояние материально-технической базы общеобразовательных организаций городского округа характеризуется:</w:t>
      </w:r>
    </w:p>
    <w:p w:rsidR="00B71E33" w:rsidRDefault="000714E6">
      <w:r>
        <w:t>- устаревшими и находящимися в аварийном состоянии оконными блоками, теневыми навесами;</w:t>
      </w:r>
    </w:p>
    <w:p w:rsidR="00B71E33" w:rsidRDefault="000714E6">
      <w:r>
        <w:t>- моральным и физическим износом кровельных покрытий;</w:t>
      </w:r>
    </w:p>
    <w:p w:rsidR="00B71E33" w:rsidRDefault="000714E6">
      <w:r>
        <w:t>- разрушенными отмостками, асфальтовыми покрытиями, не отвечающими требованиям безопасности наружными ограждениями в общеобразовательных организациях;</w:t>
      </w:r>
    </w:p>
    <w:p w:rsidR="00B71E33" w:rsidRDefault="000714E6">
      <w:r>
        <w:t>- разрушенными ливневыми колодцами, сгнившими трубопроводами системы холодного и горячего водоснабжения и отопления, водоотведения в общеобразовательных организациях;</w:t>
      </w:r>
    </w:p>
    <w:p w:rsidR="00B71E33" w:rsidRDefault="000714E6">
      <w:r>
        <w:t>- физическим износом кронштейнов и светильников, установленных в образовательных организациях;</w:t>
      </w:r>
    </w:p>
    <w:p w:rsidR="00B71E33" w:rsidRDefault="000714E6">
      <w:r>
        <w:t>- устаревшим автоматизированным управлением противопожарной системы и речевого оповещения в образовательных организациях.</w:t>
      </w:r>
    </w:p>
    <w:p w:rsidR="00B71E33" w:rsidRDefault="000714E6">
      <w:r>
        <w:t>Что делается</w:t>
      </w:r>
    </w:p>
    <w:p w:rsidR="00B71E33" w:rsidRDefault="000714E6">
      <w:r>
        <w:t>Разработана проектно-сметная документация на замену оконных блоков, кровельных покрытий и ограждений кровли, на ремонт теневых навесов и кабин туалетных, на общестроительные работы и проведена экспертная оценка. Разработана проектно-сметная документация на ремонт уличного освещения и ремонт устаревшего автоматизированного управления противопожарной системой и речевого оповещения.</w:t>
      </w:r>
    </w:p>
    <w:p w:rsidR="00B71E33" w:rsidRDefault="000714E6">
      <w:r>
        <w:t>Пути решения</w:t>
      </w:r>
    </w:p>
    <w:p w:rsidR="00B71E33" w:rsidRDefault="000714E6">
      <w:r>
        <w:t>Необходимо провести работы по замене оконных блоков, по ремонту кровельных покрытий, теневых навесов и кабин туалетных, уличного освещения, устаревшего автоматизированного управления противопожарной системой и речевого оповещения, а также провести общестроительные работы.</w:t>
      </w:r>
    </w:p>
    <w:p w:rsidR="00B71E33" w:rsidRDefault="000714E6">
      <w:r>
        <w:t>Кроме того, необходимо провести работы по ремонту холодного и горячего водоснабжения, канализации, отопления в МБДОУ "Детский сад N 4, "Детский сад N 7", "Детский сад N 10", "Детский сад N 27", "Детский сад N 38", "Детский сад N 43", "Детский сад N 48", "Детский сад N 49", МБДОУ "СОШ N 12", МБДОУ "СОШ N 14", МБДОУ "СОШ N 16", МБДОУ "СОШ N 17", МБДОУ "СОШ N 20", "ЦРТДиЮ".</w:t>
      </w:r>
    </w:p>
    <w:p w:rsidR="00B71E33" w:rsidRDefault="000714E6">
      <w:r>
        <w:t>Источники и объёмы финансирования</w:t>
      </w:r>
    </w:p>
    <w:p w:rsidR="00B71E33" w:rsidRDefault="000714E6">
      <w:r>
        <w:t>На выполнение всего объема работ необходимо 181 840,7 тыс. рублей.</w:t>
      </w:r>
    </w:p>
    <w:p w:rsidR="00B71E33" w:rsidRDefault="000714E6">
      <w:bookmarkStart w:id="8" w:name="sub_112"/>
      <w:r>
        <w:t>2. Капитальный ремонт зданий образовательных организаций городского округа.</w:t>
      </w:r>
    </w:p>
    <w:bookmarkEnd w:id="8"/>
    <w:p w:rsidR="00B71E33" w:rsidRDefault="000714E6">
      <w:r>
        <w:t>В зданиях образовательных организаций городского округа, построенных в период 1960 - 1980 гг., ни разу не проводился капитальный ремонт. К настоящему времени многие из них имеют износ свыше 50%.</w:t>
      </w:r>
    </w:p>
    <w:p w:rsidR="00B71E33" w:rsidRDefault="000714E6">
      <w:r>
        <w:t>Также требуются капитальный ремонт здания (г. Новочебоксарск, Ельниковский проезд, д. 6А) под начальную школу на 300 учащихся и завершение капитального ремонта средней школы N 3 г. Новочебоксарска (ремонт дворовых проемов, полов, ограждение лестничных маршей, крылец, отмостков).</w:t>
      </w:r>
    </w:p>
    <w:p w:rsidR="00B71E33" w:rsidRDefault="000714E6">
      <w:r>
        <w:t>Кроме того, капитального ремонта требуют устаревшие здания МАУ ДООЛ "Звездочка" и здание МБУ ДО "ЦРТДиЮ им. А.И. Андрианова", построенное в 80-х годах прошлого столетия.</w:t>
      </w:r>
    </w:p>
    <w:p w:rsidR="00B71E33" w:rsidRDefault="000714E6">
      <w:r>
        <w:t>Пути решения</w:t>
      </w:r>
    </w:p>
    <w:p w:rsidR="00B71E33" w:rsidRDefault="000714E6">
      <w:r>
        <w:t>В 2017 - 2019 гг. в рамках мероприятия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 капитально отремонтировано МБОУ "СОШ N 2" (33,3 млн рублей). В 2020 году будет завершен капитальный ремонт МБОУ СОШ N 3. (38,3 млн рублей)</w:t>
      </w:r>
    </w:p>
    <w:p w:rsidR="00B71E33" w:rsidRDefault="000714E6">
      <w:r>
        <w:t>Подана заявка в Минобразования Чувашии на капитальный ремонт школ N 4, 5, 9, 11, также необходимо провести капитальный ремонт в школах N 8, 12, гимназии N 6 и Новочебоксарском кадетском лицее (необходимо свыше 260 млн рублей).</w:t>
      </w:r>
    </w:p>
    <w:p w:rsidR="00B71E33" w:rsidRDefault="000714E6">
      <w:r>
        <w:t>Также необходимо провести работы по капитальному ремонту устаревших зданий МАУ ДООЛ "Звездочка", здания под начальную школу на 300 учащихся (г. Новочебоксарск, Ельниковский проезд, д. 6А), концертного зала и учебного блока МБУ ДО "ЦРТДиЮ им. А.И. Андрианова", а также завершить капитальный ремонт средней школы N 3 г. Новочебоксарска (суммарно необходимо 188,76 млн рублей).</w:t>
      </w:r>
    </w:p>
    <w:p w:rsidR="00B71E33" w:rsidRDefault="000714E6">
      <w:r>
        <w:t>Кроме того, дополнительно к капитальному ремонту зданий МАУ ДООЛ "Звездочка" нужно выполнить и капитальный ремонт его электросетевого хозяйства (около 200 млн руб.).</w:t>
      </w:r>
    </w:p>
    <w:p w:rsidR="00B71E33" w:rsidRDefault="000714E6">
      <w:r>
        <w:t>Источники и объемы финансирования</w:t>
      </w:r>
    </w:p>
    <w:p w:rsidR="00B71E33" w:rsidRDefault="000714E6">
      <w:r>
        <w:t>На выполнение всего объема работ необходимо свыше 600 млн рублей.</w:t>
      </w:r>
    </w:p>
    <w:p w:rsidR="00B71E33" w:rsidRDefault="00B71E33"/>
    <w:p w:rsidR="00B71E33" w:rsidRDefault="000714E6">
      <w:pPr>
        <w:pStyle w:val="1"/>
      </w:pPr>
      <w:bookmarkStart w:id="9" w:name="sub_102"/>
      <w:r>
        <w:t>ЖКХ</w:t>
      </w:r>
    </w:p>
    <w:bookmarkEnd w:id="9"/>
    <w:p w:rsidR="00B71E33" w:rsidRDefault="00B71E33"/>
    <w:p w:rsidR="00B71E33" w:rsidRDefault="000714E6">
      <w:bookmarkStart w:id="10" w:name="sub_121"/>
      <w:r>
        <w:t>1. Необходима разработка проектно-сметной документации по проектам модернизации водопроводно-канализационного хозяйства, проведение её государственной экспертизы для включения их в федеральный проект "Чистая вода".</w:t>
      </w:r>
    </w:p>
    <w:bookmarkEnd w:id="10"/>
    <w:p w:rsidR="00B71E33" w:rsidRDefault="000714E6">
      <w:r>
        <w:t>Источником водоснабжения города Новочебоксарска служит Чебоксарское водохранилище, водозабор осуществляется береговой насосной станцией (БНС). Водоочистные сооружения (ВОС) были введены в эксплуатацию в апреле 1992 г., с усечённой технологической цепочкой. Для дальнейшего развития ВОС г. Новочебоксарска необходима реализация ряда проектов, которую можно было бы осуществить в рамках федерального проекта "Чистая вода":</w:t>
      </w:r>
    </w:p>
    <w:p w:rsidR="00B71E33" w:rsidRDefault="000714E6">
      <w:bookmarkStart w:id="11" w:name="sub_1211"/>
      <w:r>
        <w:t>1) Реконструкция микрофильтров (40 мкм), с заменой на дисковые с сеткой 10 мкм с подключением к АСУ ТП ВОС. Данное мероприятие позволит совмещать предварительную фильтрацию и полноценную 1-ую ступень очистки воды, которая исключает строительство дорогостоящей 2-ой ступени очистки на скорых фильтрах (согласно проекту "Гипрокоммунводоканал" 1984 года).</w:t>
      </w:r>
    </w:p>
    <w:p w:rsidR="00B71E33" w:rsidRDefault="000714E6">
      <w:bookmarkStart w:id="12" w:name="sub_1212"/>
      <w:bookmarkEnd w:id="11"/>
      <w:r>
        <w:t>2) Реконструкция системы обработки промывных вод от контактных осветлителей и строительства узла обезвоживания осадка на водоочистных сооружениях. Реализация проекта позволит создать эффективную систему обработки загрязненных промывных вод от контактных осветлителей и построить узел обезвоживания осадка на водоочистных сооружениях с целью возврата осветленной воды в технологический цикл очистки сырой воды и уменьшения объёма сбрасываемых стоков в городскую канализационную сеть, что в свою очередь позволит:</w:t>
      </w:r>
    </w:p>
    <w:bookmarkEnd w:id="12"/>
    <w:p w:rsidR="00B71E33" w:rsidRDefault="000714E6">
      <w:r>
        <w:t>- экономить природные ресурсы за счет снижение объемов забора сырой воды р. Волга на 10-15%;</w:t>
      </w:r>
    </w:p>
    <w:p w:rsidR="00B71E33" w:rsidRDefault="000714E6">
      <w:r>
        <w:t>- снизить негативное воздействие на окружающую среду за счет уменьшения сброса сточных (промывных) вод на 95%.</w:t>
      </w:r>
    </w:p>
    <w:p w:rsidR="00B71E33" w:rsidRDefault="000714E6">
      <w:bookmarkStart w:id="13" w:name="sub_1213"/>
      <w:r>
        <w:t>3) Модернизация насосных агрегатов береговой насосной станции первого подъема с заменой водоочистных машин. Реализация проекта позволит исключить или значительно снизить эксплуатационные расходы.</w:t>
      </w:r>
    </w:p>
    <w:bookmarkEnd w:id="13"/>
    <w:p w:rsidR="00B71E33" w:rsidRDefault="000714E6">
      <w:r>
        <w:t>Однако в состав заявок на финансирование за счет федерального проекта "Чистая вода" включаются только мероприятия, имеющие проектно-сметную документацию и заключение государственной экспертизы, проведение же данных работ за счет средств бюджета города Новочебоксарска не представляется возможным.</w:t>
      </w:r>
    </w:p>
    <w:p w:rsidR="00B71E33" w:rsidRDefault="000714E6">
      <w:r>
        <w:t>Пути решения</w:t>
      </w:r>
    </w:p>
    <w:p w:rsidR="00B71E33" w:rsidRDefault="000714E6">
      <w:r>
        <w:t>Разработать проектно-сметную документацию, необходимую для включения в федеральный проект, провести государственную экспертизу проектной документации и достоверности определения сметной стоимости объектов капитального строительства.</w:t>
      </w:r>
    </w:p>
    <w:p w:rsidR="00B71E33" w:rsidRDefault="000714E6">
      <w:r>
        <w:t>Источники и объёмы финансирования</w:t>
      </w:r>
    </w:p>
    <w:p w:rsidR="00B71E33" w:rsidRDefault="000714E6">
      <w:r>
        <w:t>На разработку проектно-сметной документации необходимо свыше 40 млн руб. из консолидированного бюджета Республики, на капитальное строительство потребуется около 990 млн руб. из федерального бюджета (в случае включения в федеральный проект "Чистая вода").</w:t>
      </w:r>
    </w:p>
    <w:p w:rsidR="00B71E33" w:rsidRDefault="000714E6">
      <w:bookmarkStart w:id="14" w:name="sub_202"/>
      <w:r>
        <w:t>2. Необходима реконструкция главных водоводов диаметром 1200 мм.</w:t>
      </w:r>
    </w:p>
    <w:bookmarkEnd w:id="14"/>
    <w:p w:rsidR="00B71E33" w:rsidRDefault="000714E6">
      <w:r>
        <w:t>Система городских водоводов (около 21 км) в настоящее время сильно изношена (износ - 90%). При их разрушении возникает опасность прекращения снабжения водой как населения, так и ПАО "Химпром".</w:t>
      </w:r>
    </w:p>
    <w:p w:rsidR="00B71E33" w:rsidRDefault="000714E6">
      <w:r>
        <w:t>Пути решения</w:t>
      </w:r>
    </w:p>
    <w:p w:rsidR="00B71E33" w:rsidRDefault="000714E6">
      <w:r>
        <w:t>Провести реконструкцию главных водоводов диаметром 1200 мм.</w:t>
      </w:r>
    </w:p>
    <w:p w:rsidR="00B71E33" w:rsidRDefault="000714E6">
      <w:r>
        <w:t>Источники и объёмы финансирования</w:t>
      </w:r>
    </w:p>
    <w:p w:rsidR="00B71E33" w:rsidRDefault="000714E6">
      <w:r>
        <w:t>На выполнение всего объема работ необходимо около 1 600 млн рублей из средств федерального и консолидированного республиканского бюджетов.</w:t>
      </w:r>
    </w:p>
    <w:p w:rsidR="00B71E33" w:rsidRDefault="000714E6">
      <w:bookmarkStart w:id="15" w:name="sub_203"/>
      <w:r>
        <w:t>3. Высокий износ теплосетей.</w:t>
      </w:r>
    </w:p>
    <w:bookmarkEnd w:id="15"/>
    <w:p w:rsidR="00B71E33" w:rsidRDefault="000714E6">
      <w:r>
        <w:t>В настоящий момент износ сетей теплоснабжения г. Новочебоксарска очень велик, требуется их реконструкция. Соглашение об этом с Фондом содействия реформированию жилищно-коммунального хозяйства подписано.</w:t>
      </w:r>
    </w:p>
    <w:p w:rsidR="00B71E33" w:rsidRDefault="000714E6">
      <w:r>
        <w:t>Пути решения</w:t>
      </w:r>
    </w:p>
    <w:p w:rsidR="00B71E33" w:rsidRDefault="000714E6">
      <w:r>
        <w:t>Провести реконструкцию сетей теплоснабжения.</w:t>
      </w:r>
    </w:p>
    <w:p w:rsidR="00B71E33" w:rsidRDefault="000714E6">
      <w:r>
        <w:t>Источники и объёмы финансирования</w:t>
      </w:r>
    </w:p>
    <w:p w:rsidR="00B71E33" w:rsidRDefault="000714E6">
      <w:r>
        <w:t>На выполнение всего объема работ необходимо 1 054 млн рублей.</w:t>
      </w:r>
    </w:p>
    <w:p w:rsidR="00B71E33" w:rsidRDefault="000714E6">
      <w:bookmarkStart w:id="16" w:name="sub_204"/>
      <w:r>
        <w:t>4. Требуется строительство водоснабжения и водоотведения канализационной сети в Липовском микрорайоне города Новочебоксарска.</w:t>
      </w:r>
    </w:p>
    <w:bookmarkEnd w:id="16"/>
    <w:p w:rsidR="00B71E33" w:rsidRDefault="000714E6">
      <w:r>
        <w:t>В настоящее время в Липовском микрорайоне отсутствует канализационная сеть. Строительство необходимо для улучшения условий проживания свыше 1 тыс. человек.</w:t>
      </w:r>
    </w:p>
    <w:p w:rsidR="00B71E33" w:rsidRDefault="000714E6">
      <w:r>
        <w:t>Пути решения</w:t>
      </w:r>
    </w:p>
    <w:p w:rsidR="00B71E33" w:rsidRDefault="000714E6">
      <w:r>
        <w:t>Провести работы по строительству водоснабжения и водоотведения канализационной сети.</w:t>
      </w:r>
    </w:p>
    <w:p w:rsidR="00B71E33" w:rsidRDefault="000714E6">
      <w:r>
        <w:t>Источники и объёмы финансирования</w:t>
      </w:r>
    </w:p>
    <w:p w:rsidR="00B71E33" w:rsidRDefault="000714E6">
      <w:r>
        <w:t>На выполнение всего объема работ необходимо 48,70 млн рублей.</w:t>
      </w:r>
    </w:p>
    <w:p w:rsidR="00B71E33" w:rsidRDefault="00B71E33"/>
    <w:p w:rsidR="00B71E33" w:rsidRDefault="000714E6">
      <w:pPr>
        <w:pStyle w:val="1"/>
      </w:pPr>
      <w:bookmarkStart w:id="17" w:name="sub_103"/>
      <w:r>
        <w:t>Экология</w:t>
      </w:r>
    </w:p>
    <w:bookmarkEnd w:id="17"/>
    <w:p w:rsidR="00B71E33" w:rsidRDefault="00B71E33"/>
    <w:p w:rsidR="00B71E33" w:rsidRDefault="000714E6">
      <w:bookmarkStart w:id="18" w:name="sub_31"/>
      <w:r>
        <w:t>1. Требуется разработка проектно-сметной документации двух объектов ливневой канализации, проведение государственной экспертизы проектной документации и достоверности определения сметной стоимости объектов капитального строительства в рамках проекта "Чистая Волга".</w:t>
      </w:r>
    </w:p>
    <w:bookmarkEnd w:id="18"/>
    <w:p w:rsidR="00B71E33" w:rsidRDefault="000714E6">
      <w:r>
        <w:t>Пути решения</w:t>
      </w:r>
    </w:p>
    <w:p w:rsidR="00B71E33" w:rsidRDefault="000714E6">
      <w:r>
        <w:t>Разработать проектно-сметную документацию двух объектов ливневой канализации.</w:t>
      </w:r>
    </w:p>
    <w:p w:rsidR="00B71E33" w:rsidRDefault="000714E6">
      <w:r>
        <w:t>Источники и объёмы финансирования</w:t>
      </w:r>
    </w:p>
    <w:p w:rsidR="00B71E33" w:rsidRDefault="000714E6">
      <w:r>
        <w:t>На выполнение всего объема работ необходимо 5 000,00 тыс. рублей.</w:t>
      </w:r>
    </w:p>
    <w:p w:rsidR="00B71E33" w:rsidRDefault="00B71E33"/>
    <w:p w:rsidR="00B71E33" w:rsidRDefault="000714E6">
      <w:pPr>
        <w:pStyle w:val="1"/>
      </w:pPr>
      <w:bookmarkStart w:id="19" w:name="sub_104"/>
      <w:r>
        <w:t>Культура</w:t>
      </w:r>
    </w:p>
    <w:bookmarkEnd w:id="19"/>
    <w:p w:rsidR="00B71E33" w:rsidRDefault="00B71E33"/>
    <w:p w:rsidR="00B71E33" w:rsidRDefault="000714E6">
      <w:bookmarkStart w:id="20" w:name="sub_41"/>
      <w:r>
        <w:t>1. Требуется укрепление материально-технической базы АУ "Дворец культуры "Химик".</w:t>
      </w:r>
    </w:p>
    <w:bookmarkEnd w:id="20"/>
    <w:p w:rsidR="00B71E33" w:rsidRDefault="000714E6">
      <w:r>
        <w:t>АУ "ДК "Химик" требуется проведение капитального ремонта фасада и ремонт автоматической системы пожаротушения.</w:t>
      </w:r>
    </w:p>
    <w:p w:rsidR="00B71E33" w:rsidRDefault="000714E6">
      <w:r>
        <w:t>Пути решения</w:t>
      </w:r>
    </w:p>
    <w:p w:rsidR="00B71E33" w:rsidRDefault="000714E6">
      <w:r>
        <w:t>Провести работы по капремонту здания.</w:t>
      </w:r>
    </w:p>
    <w:p w:rsidR="00B71E33" w:rsidRDefault="000714E6">
      <w:r>
        <w:t>Источники и объёмы финансирования</w:t>
      </w:r>
    </w:p>
    <w:p w:rsidR="00B71E33" w:rsidRDefault="000714E6">
      <w:r>
        <w:t>На выполнение всего объема работ необходимо 9,30 млн рублей.</w:t>
      </w:r>
    </w:p>
    <w:p w:rsidR="00B71E33" w:rsidRDefault="00B71E33"/>
    <w:p w:rsidR="00B71E33" w:rsidRDefault="000714E6">
      <w:pPr>
        <w:pStyle w:val="1"/>
      </w:pPr>
      <w:bookmarkStart w:id="21" w:name="sub_105"/>
      <w:r>
        <w:t>Коммерческие и инфраструктурные проекты, планирующиеся к реализации в период с 2020 - 2025 гг.</w:t>
      </w:r>
    </w:p>
    <w:bookmarkEnd w:id="21"/>
    <w:p w:rsidR="00B71E33" w:rsidRDefault="00B71E33"/>
    <w:p w:rsidR="00B71E33" w:rsidRDefault="000714E6">
      <w:r>
        <w:t>В период с 2020 по 2025 годы в рамках программы будет реализовано 24 проекта инфраструктурной направленности и 20 коммерческих проектов.</w:t>
      </w:r>
    </w:p>
    <w:p w:rsidR="00B71E33" w:rsidRDefault="000714E6">
      <w:r>
        <w:t>Проекты инфраструктурной направленности будут профинансированы на общую сумму 8721,10 млн рублей, в том числе за счет федерального финансирования на сумму 6053,98 млн рублей, за счет консолидированного бюджета Чувашской Республики - 2630,40 млн рублей, за счет внебюджетных источников финансирования - 36,72 млн рублей.</w:t>
      </w:r>
    </w:p>
    <w:p w:rsidR="00B71E33" w:rsidRDefault="000714E6">
      <w:r>
        <w:t>Объем финансирования коммерческих проектов составит 37111,17 млн рублей за счет внебюджетных источников финансирования.</w:t>
      </w:r>
    </w:p>
    <w:p w:rsidR="00B71E33" w:rsidRDefault="000714E6">
      <w:r>
        <w:t xml:space="preserve">Информация по проектам приведена в </w:t>
      </w:r>
      <w:hyperlink w:anchor="sub_1100" w:history="1">
        <w:r>
          <w:rPr>
            <w:rStyle w:val="a4"/>
          </w:rPr>
          <w:t>таблицах 1-3</w:t>
        </w:r>
      </w:hyperlink>
      <w:r>
        <w:t>.</w:t>
      </w:r>
    </w:p>
    <w:p w:rsidR="00B71E33" w:rsidRDefault="00B71E33"/>
    <w:p w:rsidR="00B71E33" w:rsidRDefault="00B71E33">
      <w:pPr>
        <w:ind w:firstLine="0"/>
        <w:jc w:val="left"/>
        <w:sectPr w:rsidR="00B71E33">
          <w:headerReference w:type="default" r:id="rId13"/>
          <w:footerReference w:type="default" r:id="rId14"/>
          <w:pgSz w:w="11900" w:h="16800"/>
          <w:pgMar w:top="1440" w:right="800" w:bottom="1440" w:left="800" w:header="720" w:footer="720" w:gutter="0"/>
          <w:cols w:space="720"/>
          <w:noEndnote/>
        </w:sectPr>
      </w:pPr>
    </w:p>
    <w:p w:rsidR="00B71E33" w:rsidRDefault="000714E6">
      <w:pPr>
        <w:ind w:firstLine="0"/>
        <w:jc w:val="right"/>
      </w:pPr>
      <w:bookmarkStart w:id="22" w:name="sub_1100"/>
      <w:r>
        <w:rPr>
          <w:rStyle w:val="a3"/>
        </w:rPr>
        <w:t>Таблица 1</w:t>
      </w:r>
    </w:p>
    <w:bookmarkEnd w:id="22"/>
    <w:p w:rsidR="00B71E33" w:rsidRDefault="00B71E33"/>
    <w:p w:rsidR="00B71E33" w:rsidRDefault="000714E6">
      <w:pPr>
        <w:pStyle w:val="1"/>
      </w:pPr>
      <w:r>
        <w:t>Инфраструктурные проекты, мероприятия и показатели состояния соответствующих отраслей в Новочебоксарском городском округе</w:t>
      </w:r>
    </w:p>
    <w:p w:rsidR="00B71E33" w:rsidRDefault="00B71E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79"/>
        <w:gridCol w:w="1316"/>
        <w:gridCol w:w="1316"/>
        <w:gridCol w:w="921"/>
        <w:gridCol w:w="921"/>
        <w:gridCol w:w="1316"/>
        <w:gridCol w:w="1316"/>
        <w:gridCol w:w="790"/>
        <w:gridCol w:w="790"/>
        <w:gridCol w:w="790"/>
        <w:gridCol w:w="790"/>
        <w:gridCol w:w="790"/>
        <w:gridCol w:w="790"/>
        <w:gridCol w:w="790"/>
        <w:gridCol w:w="1053"/>
      </w:tblGrid>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5"/>
              <w:jc w:val="center"/>
              <w:rPr>
                <w:sz w:val="23"/>
                <w:szCs w:val="23"/>
              </w:rPr>
            </w:pPr>
            <w:r>
              <w:rPr>
                <w:sz w:val="23"/>
                <w:szCs w:val="23"/>
              </w:rPr>
              <w:t>Наименование</w:t>
            </w:r>
          </w:p>
        </w:tc>
        <w:tc>
          <w:tcPr>
            <w:tcW w:w="1316" w:type="dxa"/>
            <w:vMerge w:val="restart"/>
            <w:tcBorders>
              <w:top w:val="single" w:sz="4" w:space="0" w:color="auto"/>
              <w:left w:val="single" w:sz="4" w:space="0" w:color="auto"/>
              <w:bottom w:val="single" w:sz="4" w:space="0" w:color="auto"/>
              <w:right w:val="single" w:sz="4" w:space="0" w:color="auto"/>
            </w:tcBorders>
          </w:tcPr>
          <w:p w:rsidR="00B71E33" w:rsidRDefault="000714E6">
            <w:pPr>
              <w:pStyle w:val="a5"/>
              <w:jc w:val="center"/>
              <w:rPr>
                <w:sz w:val="23"/>
                <w:szCs w:val="23"/>
              </w:rPr>
            </w:pPr>
            <w:r>
              <w:rPr>
                <w:sz w:val="23"/>
                <w:szCs w:val="23"/>
              </w:rPr>
              <w:t>Национальный проект, региональный проект</w:t>
            </w:r>
          </w:p>
        </w:tc>
        <w:tc>
          <w:tcPr>
            <w:tcW w:w="1316" w:type="dxa"/>
            <w:vMerge w:val="restart"/>
            <w:tcBorders>
              <w:top w:val="single" w:sz="4" w:space="0" w:color="auto"/>
              <w:left w:val="single" w:sz="4" w:space="0" w:color="auto"/>
              <w:bottom w:val="single" w:sz="4" w:space="0" w:color="auto"/>
              <w:right w:val="single" w:sz="4" w:space="0" w:color="auto"/>
            </w:tcBorders>
          </w:tcPr>
          <w:p w:rsidR="00B71E33" w:rsidRDefault="000714E6">
            <w:pPr>
              <w:pStyle w:val="a5"/>
              <w:jc w:val="center"/>
              <w:rPr>
                <w:sz w:val="23"/>
                <w:szCs w:val="23"/>
              </w:rPr>
            </w:pPr>
            <w:r>
              <w:rPr>
                <w:sz w:val="23"/>
                <w:szCs w:val="23"/>
              </w:rPr>
              <w:t>Место реализации (мун. район или гор. округ)</w:t>
            </w:r>
          </w:p>
        </w:tc>
        <w:tc>
          <w:tcPr>
            <w:tcW w:w="921" w:type="dxa"/>
            <w:vMerge w:val="restart"/>
            <w:tcBorders>
              <w:top w:val="single" w:sz="4" w:space="0" w:color="auto"/>
              <w:left w:val="single" w:sz="4" w:space="0" w:color="auto"/>
              <w:bottom w:val="single" w:sz="4" w:space="0" w:color="auto"/>
              <w:right w:val="single" w:sz="4" w:space="0" w:color="auto"/>
            </w:tcBorders>
          </w:tcPr>
          <w:p w:rsidR="00B71E33" w:rsidRDefault="000714E6">
            <w:pPr>
              <w:pStyle w:val="a5"/>
              <w:jc w:val="center"/>
              <w:rPr>
                <w:sz w:val="23"/>
                <w:szCs w:val="23"/>
              </w:rPr>
            </w:pPr>
            <w:r>
              <w:rPr>
                <w:sz w:val="23"/>
                <w:szCs w:val="23"/>
              </w:rPr>
              <w:t>Годы реализации</w:t>
            </w:r>
          </w:p>
        </w:tc>
        <w:tc>
          <w:tcPr>
            <w:tcW w:w="921" w:type="dxa"/>
            <w:vMerge w:val="restart"/>
            <w:tcBorders>
              <w:top w:val="single" w:sz="4" w:space="0" w:color="auto"/>
              <w:left w:val="single" w:sz="4" w:space="0" w:color="auto"/>
              <w:bottom w:val="single" w:sz="4" w:space="0" w:color="auto"/>
              <w:right w:val="single" w:sz="4" w:space="0" w:color="auto"/>
            </w:tcBorders>
          </w:tcPr>
          <w:p w:rsidR="00B71E33" w:rsidRDefault="000714E6">
            <w:pPr>
              <w:pStyle w:val="a5"/>
              <w:jc w:val="center"/>
              <w:rPr>
                <w:sz w:val="23"/>
                <w:szCs w:val="23"/>
              </w:rPr>
            </w:pPr>
            <w:r>
              <w:rPr>
                <w:sz w:val="23"/>
                <w:szCs w:val="23"/>
              </w:rPr>
              <w:t>Мощность</w:t>
            </w:r>
          </w:p>
        </w:tc>
        <w:tc>
          <w:tcPr>
            <w:tcW w:w="1316" w:type="dxa"/>
            <w:vMerge w:val="restart"/>
            <w:tcBorders>
              <w:top w:val="single" w:sz="4" w:space="0" w:color="auto"/>
              <w:left w:val="single" w:sz="4" w:space="0" w:color="auto"/>
              <w:bottom w:val="single" w:sz="4" w:space="0" w:color="auto"/>
              <w:right w:val="single" w:sz="4" w:space="0" w:color="auto"/>
            </w:tcBorders>
          </w:tcPr>
          <w:p w:rsidR="00B71E33" w:rsidRDefault="000714E6">
            <w:pPr>
              <w:pStyle w:val="a5"/>
              <w:jc w:val="center"/>
              <w:rPr>
                <w:sz w:val="23"/>
                <w:szCs w:val="23"/>
              </w:rPr>
            </w:pPr>
            <w:r>
              <w:rPr>
                <w:sz w:val="23"/>
                <w:szCs w:val="23"/>
              </w:rPr>
              <w:t>Источник финансирования, наличие и необходимость ПСД</w:t>
            </w:r>
          </w:p>
        </w:tc>
        <w:tc>
          <w:tcPr>
            <w:tcW w:w="6843" w:type="dxa"/>
            <w:gridSpan w:val="8"/>
            <w:tcBorders>
              <w:top w:val="single" w:sz="4" w:space="0" w:color="auto"/>
              <w:left w:val="nil"/>
              <w:bottom w:val="single" w:sz="4" w:space="0" w:color="auto"/>
              <w:right w:val="nil"/>
            </w:tcBorders>
          </w:tcPr>
          <w:p w:rsidR="00B71E33" w:rsidRDefault="000714E6">
            <w:pPr>
              <w:pStyle w:val="a5"/>
              <w:jc w:val="center"/>
              <w:rPr>
                <w:sz w:val="23"/>
                <w:szCs w:val="23"/>
              </w:rPr>
            </w:pPr>
            <w:r>
              <w:rPr>
                <w:sz w:val="23"/>
                <w:szCs w:val="23"/>
              </w:rPr>
              <w:t>Прогнозные объемы финансирования</w:t>
            </w:r>
          </w:p>
        </w:tc>
        <w:tc>
          <w:tcPr>
            <w:tcW w:w="1053" w:type="dxa"/>
            <w:vMerge w:val="restart"/>
            <w:tcBorders>
              <w:top w:val="single" w:sz="4" w:space="0" w:color="auto"/>
              <w:left w:val="single" w:sz="4" w:space="0" w:color="auto"/>
              <w:bottom w:val="single" w:sz="4" w:space="0" w:color="auto"/>
            </w:tcBorders>
          </w:tcPr>
          <w:p w:rsidR="00B71E33" w:rsidRDefault="000714E6">
            <w:pPr>
              <w:pStyle w:val="a5"/>
              <w:jc w:val="center"/>
              <w:rPr>
                <w:sz w:val="23"/>
                <w:szCs w:val="23"/>
              </w:rPr>
            </w:pPr>
            <w:r>
              <w:rPr>
                <w:sz w:val="23"/>
                <w:szCs w:val="23"/>
              </w:rPr>
              <w:t>Число жителей, улучшивших условия в результате реализации (чел.)</w:t>
            </w: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5"/>
              <w:jc w:val="center"/>
              <w:rPr>
                <w:sz w:val="23"/>
                <w:szCs w:val="23"/>
              </w:rPr>
            </w:pPr>
            <w:r>
              <w:rPr>
                <w:sz w:val="23"/>
                <w:szCs w:val="23"/>
              </w:rPr>
              <w:t>Уровень бюджета</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ВСЕГО, в т.ч.</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2020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2021</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2022</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2023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2024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2025</w:t>
            </w:r>
          </w:p>
        </w:tc>
        <w:tc>
          <w:tcPr>
            <w:tcW w:w="1053" w:type="dxa"/>
            <w:vMerge/>
            <w:tcBorders>
              <w:top w:val="single" w:sz="4" w:space="0" w:color="auto"/>
              <w:left w:val="single" w:sz="4" w:space="0" w:color="auto"/>
              <w:bottom w:val="single" w:sz="4" w:space="0" w:color="auto"/>
            </w:tcBorders>
          </w:tcPr>
          <w:p w:rsidR="00B71E33" w:rsidRDefault="00B71E33">
            <w:pPr>
              <w:pStyle w:val="a5"/>
              <w:rPr>
                <w:sz w:val="23"/>
                <w:szCs w:val="23"/>
              </w:rPr>
            </w:pPr>
          </w:p>
        </w:tc>
      </w:tr>
      <w:tr w:rsidR="00B71E33">
        <w:tc>
          <w:tcPr>
            <w:tcW w:w="15266" w:type="dxa"/>
            <w:gridSpan w:val="15"/>
            <w:tcBorders>
              <w:top w:val="single" w:sz="4" w:space="0" w:color="auto"/>
              <w:bottom w:val="single" w:sz="4" w:space="0" w:color="auto"/>
            </w:tcBorders>
          </w:tcPr>
          <w:p w:rsidR="00B71E33" w:rsidRDefault="000714E6">
            <w:pPr>
              <w:pStyle w:val="1"/>
              <w:rPr>
                <w:sz w:val="23"/>
                <w:szCs w:val="23"/>
              </w:rPr>
            </w:pPr>
            <w:r>
              <w:rPr>
                <w:sz w:val="23"/>
                <w:szCs w:val="23"/>
              </w:rPr>
              <w:t>Дорожное хозяйство</w:t>
            </w: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Обновление контактной сети троллейбусного сообщения города</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ПСД в стадии разработки</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32,5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32,5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20,00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rStyle w:val="a3"/>
                <w:sz w:val="23"/>
                <w:szCs w:val="23"/>
              </w:rPr>
              <w:t>Итого</w:t>
            </w:r>
            <w:r>
              <w:rPr>
                <w:sz w:val="23"/>
                <w:szCs w:val="23"/>
              </w:rPr>
              <w:t xml:space="preserve"> по Дорожному хозяйству:</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32,50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20,00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32,50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20,00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266" w:type="dxa"/>
            <w:gridSpan w:val="15"/>
            <w:tcBorders>
              <w:top w:val="single" w:sz="4" w:space="0" w:color="auto"/>
              <w:bottom w:val="single" w:sz="4" w:space="0" w:color="auto"/>
            </w:tcBorders>
          </w:tcPr>
          <w:p w:rsidR="00B71E33" w:rsidRDefault="000714E6">
            <w:pPr>
              <w:pStyle w:val="1"/>
              <w:rPr>
                <w:sz w:val="23"/>
                <w:szCs w:val="23"/>
              </w:rPr>
            </w:pPr>
            <w:r>
              <w:rPr>
                <w:sz w:val="23"/>
                <w:szCs w:val="23"/>
              </w:rPr>
              <w:t>ЖКХ</w:t>
            </w: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Реконструкция сетей теплоснабжения г. Новочебоксарска</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2020-2024</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ПСД на 4 объекта 2020 - 2021 г в наличии, далее требуется разработка</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1053,98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100,25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74,53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300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329,2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984,03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60,15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44,68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300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329,2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33,23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19,05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14,18</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36,72</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21,05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15,67</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Строительство водоснабжения и водоотведения канализационной сети в городе Новочебоксарске (мкр. Липово)</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ПСД в стадии разработки</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48,7</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48,7</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48,7</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48,7</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Строительство ливневых очистных сооружений</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Региональный проект "Чистая вода" национального проекта "Экология"</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2024</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ПСД в стадии разработки</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55,2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4,6</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50,6</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55,2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4,6</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50,6</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Реконструкция микрофильтров (40 мкм), с заменой на дисковые с сеткой 10 мкм с подключением к АСУ ТП ВОС</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Региональный проект "Чистая вода" национального проекта "Экология"</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2021-2023</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Проектирование не начато</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722,7</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31,1</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511,6</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180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691,6</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511,6</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180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31,1</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31,1</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Реконструкция системы обработки промывных вод от контактных осветлителей и строительства узла обезвоживания осадка на водоочистных сооружениях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Региональный проект "Чистая вода" национального проекта "Экология"</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2021-2022</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Проектирование не начато</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130,32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10,32</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120,00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10,32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10,32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Реконструкция главных водоводов диаметром 1200 мм</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2021-2024</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Проектирование не начато</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1601,1</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13,8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529,1</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529,1</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529,1</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1587,3</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529,1</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529,1</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529,1</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13,8</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13,80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Модернизация насосных агрегатов береговой насосной станции первого подъема с заменой водоочистных машин</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2021-2023</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Проектирование не начато</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169,9</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83,7</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83,7</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167,4</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83,70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83,7</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2,50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rStyle w:val="a3"/>
                <w:sz w:val="23"/>
                <w:szCs w:val="23"/>
              </w:rPr>
              <w:t>Итого</w:t>
            </w:r>
            <w:r>
              <w:rPr>
                <w:sz w:val="23"/>
                <w:szCs w:val="23"/>
              </w:rPr>
              <w:t xml:space="preserve"> по ЖКХ: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3781,90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100,25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185,55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1494,40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1092,80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908,90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3550,33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60,15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44,68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1494,40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1092,80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858,30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194,85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19,05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125,20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50,60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36,72</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21,05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15,67</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266" w:type="dxa"/>
            <w:gridSpan w:val="15"/>
            <w:tcBorders>
              <w:top w:val="single" w:sz="4" w:space="0" w:color="auto"/>
              <w:bottom w:val="single" w:sz="4" w:space="0" w:color="auto"/>
            </w:tcBorders>
          </w:tcPr>
          <w:p w:rsidR="00B71E33" w:rsidRDefault="000714E6">
            <w:pPr>
              <w:pStyle w:val="1"/>
              <w:rPr>
                <w:sz w:val="23"/>
                <w:szCs w:val="23"/>
              </w:rPr>
            </w:pPr>
            <w:r>
              <w:rPr>
                <w:sz w:val="23"/>
                <w:szCs w:val="23"/>
              </w:rPr>
              <w:t>Культура</w:t>
            </w: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Укрепление материально-технической базы муниципальных учреждений культурно-досугового типа (АУ "ДК "Химик", капитальный ремонт фасада здания, автоматическая система пожаротушения)</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Проектные работы завершены</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5,3</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5,3</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rStyle w:val="a3"/>
                <w:sz w:val="23"/>
                <w:szCs w:val="23"/>
              </w:rPr>
              <w:t>Итого</w:t>
            </w:r>
            <w:r>
              <w:rPr>
                <w:sz w:val="23"/>
                <w:szCs w:val="23"/>
              </w:rPr>
              <w:t xml:space="preserve"> по Культуре:</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9,30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4,00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5,30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9,30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4,00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5,30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266" w:type="dxa"/>
            <w:gridSpan w:val="15"/>
            <w:tcBorders>
              <w:top w:val="single" w:sz="4" w:space="0" w:color="auto"/>
              <w:bottom w:val="single" w:sz="4" w:space="0" w:color="auto"/>
            </w:tcBorders>
          </w:tcPr>
          <w:p w:rsidR="00B71E33" w:rsidRDefault="000714E6">
            <w:pPr>
              <w:pStyle w:val="1"/>
              <w:rPr>
                <w:sz w:val="23"/>
                <w:szCs w:val="23"/>
              </w:rPr>
            </w:pPr>
            <w:r>
              <w:rPr>
                <w:sz w:val="23"/>
                <w:szCs w:val="23"/>
              </w:rPr>
              <w:t>Образование</w:t>
            </w: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Строительство объекта "Детский сад на 220 мест (поз. 27) в IX микрорайоне Западного жилого района г. Новочебоксарск"</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2019-2020</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220 мест</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Проектные работы завершены</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12,3</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12,3</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Капитальный ремонт здания, расположенного по адресу: г. Новочебоксарск, Ельниковский пр., д. 6а, под начальную школу на 300 учащихся</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2021-2022</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300 мест</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Проектные работы завершены</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42,5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42,5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42,5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42,5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Укрепление материально-технической базы муниципальных образовательных организаций (Средняя школа N 3, износ более 50%)</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2020</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Проектные работы завершены</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38,3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4,7</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33,6</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38,3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4,7</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33,6</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Выполнение капитального ремонта электросетевого хозяйства МАУ ДООЛ "Звездочка"</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2021-2023</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Проведено обследование и составлен сметный расчет</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198,1</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93,1</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198,1</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93,1</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rStyle w:val="a3"/>
                <w:sz w:val="23"/>
                <w:szCs w:val="23"/>
              </w:rPr>
              <w:t>Итого</w:t>
            </w:r>
            <w:r>
              <w:rPr>
                <w:sz w:val="23"/>
                <w:szCs w:val="23"/>
              </w:rPr>
              <w:t xml:space="preserve"> по Образованию:</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291,20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17,00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38,60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135,60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100,00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291,20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17,00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38,60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135,60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100,00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266" w:type="dxa"/>
            <w:gridSpan w:val="15"/>
            <w:tcBorders>
              <w:top w:val="single" w:sz="4" w:space="0" w:color="auto"/>
              <w:bottom w:val="single" w:sz="4" w:space="0" w:color="auto"/>
            </w:tcBorders>
          </w:tcPr>
          <w:p w:rsidR="00B71E33" w:rsidRDefault="000714E6">
            <w:pPr>
              <w:pStyle w:val="1"/>
              <w:rPr>
                <w:sz w:val="23"/>
                <w:szCs w:val="23"/>
              </w:rPr>
            </w:pPr>
            <w:r>
              <w:rPr>
                <w:sz w:val="23"/>
                <w:szCs w:val="23"/>
              </w:rPr>
              <w:t>Физическая культура и спорт</w:t>
            </w: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Реконструкция АУ Чувашской Республики ДОД "СДЮСШОР N 3" Минспорта Чувашии</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2020-2021</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ПСД в стадии разработки</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275,8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131,9</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143,9</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275,8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131,9</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143,9</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Реконструкция компрессорной станции под спортивно-оздоровительный комплекс по адресу: г. Новочебоксарск, ул. Ж. Крутовой, вл. 1А</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2020</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ПСД в стадии разработки</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56,8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56,8</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56,8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56,8</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Строительство плоскостного стадиона, расположенного на территории МБОУ "СОШ N 8"</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Региональный проект "Спорт - норма жизни" национального проекта "Демография"</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ПСД в стадии разработки</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36,5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36,5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35,9</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35,9</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0,6</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0,6</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rStyle w:val="a3"/>
                <w:sz w:val="23"/>
                <w:szCs w:val="23"/>
              </w:rPr>
              <w:t>Итого</w:t>
            </w:r>
            <w:r>
              <w:rPr>
                <w:sz w:val="23"/>
                <w:szCs w:val="23"/>
              </w:rPr>
              <w:t xml:space="preserve"> по Физической культуре и спорту:</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369,10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188,70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180,40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35,90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35,90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333,20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188,70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144,50</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266" w:type="dxa"/>
            <w:gridSpan w:val="15"/>
            <w:tcBorders>
              <w:top w:val="single" w:sz="4" w:space="0" w:color="auto"/>
              <w:bottom w:val="single" w:sz="4" w:space="0" w:color="auto"/>
            </w:tcBorders>
          </w:tcPr>
          <w:p w:rsidR="00B71E33" w:rsidRDefault="000714E6">
            <w:pPr>
              <w:pStyle w:val="1"/>
              <w:rPr>
                <w:sz w:val="23"/>
                <w:szCs w:val="23"/>
              </w:rPr>
            </w:pPr>
            <w:r>
              <w:rPr>
                <w:sz w:val="23"/>
                <w:szCs w:val="23"/>
              </w:rPr>
              <w:t>Экология</w:t>
            </w: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Создание Экотехнопарка - системы глубокой переработки отходов</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Государственная программа Чувашской Республики "Развитие потенциала природно-сырьевых ресурсов и обеспечение экологической безопасности"</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2020-2026</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ПСД отсутствует</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1284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1284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w:t>
            </w: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Рекультивация шламонакопителей N 5 и N 10 ГУП "БОС" Минстроя Чувашии (г. Новочебоксарск).</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Региональный проект "Оздоровление Волги" национального проекта "Экология"</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2020-2023</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Проектные работы завершены</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1140,7</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860,4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93,43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93,43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93,44</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1129,3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851,8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92,5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92,5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92,5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11,4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8,6</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0,93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0,93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0,94</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Строительство ливневых очистных сооружений на нижней Набережной в районе ул. Жени Крутовой г. Новочебоксарск</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Региональный проект "Оздоровление Волги" национального проекта "Экология"</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2024</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ПСД в стадии разработки</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34,65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34,65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0,35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0,35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Реконструкция ливневых очистных сооружений на нижней Набережной в районе ул. Винокурова г. Новочебоксарск</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Региональный проект "Оздоровление Волги" национального проекта "Экология"</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2024</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ПСД в стадии разработки</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19,8</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19,8</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0,2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0,2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Реконструкция аэротенка-смесителя секции "А" ГУП "БОС" Минстроя Чувашии (г. Новочебоксарск)</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2021-2023</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Требуется корректировка ПСД</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96,5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26,5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96,5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26,5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Строительство объекта "Шламонакопитель N 12А ГУП "БОС" Минстроя Чувашии (г. Новочебоксарск)</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2021-2025</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Требуется корректировка ПСД</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361,2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70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71,2</w:t>
            </w: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361,2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70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120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71,2</w:t>
            </w: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Строительство объекта "Выпускной коллектор в р. Волга" (г. Новочебоксарск)</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2021-2025</w:t>
            </w:r>
          </w:p>
        </w:tc>
        <w:tc>
          <w:tcPr>
            <w:tcW w:w="921"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Требуется разработка ПСД</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269,2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70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19,2</w:t>
            </w: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269,2</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70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19,2</w:t>
            </w: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sz w:val="23"/>
                <w:szCs w:val="23"/>
              </w:rPr>
              <w:t>Реконструкция объектов биологических очистных сооружений производительностью 110 тыс. м3/сут. (II очередь) (г. Новочебоксарск)</w:t>
            </w:r>
          </w:p>
        </w:tc>
        <w:tc>
          <w:tcPr>
            <w:tcW w:w="1316" w:type="dxa"/>
            <w:vMerge w:val="restart"/>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г. Новочебоксарск</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2021-2025</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110 тыс. м3/сут.</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Требуется разработка ПСД</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1030,5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180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190,5</w:t>
            </w: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1030,5</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180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200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190,5</w:t>
            </w: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rStyle w:val="a3"/>
                <w:sz w:val="23"/>
                <w:szCs w:val="23"/>
              </w:rPr>
              <w:t>Итого</w:t>
            </w:r>
            <w:r>
              <w:rPr>
                <w:sz w:val="23"/>
                <w:szCs w:val="23"/>
              </w:rPr>
              <w:t xml:space="preserve"> по Экологии:</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4237,10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1074,40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622,43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692,43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683,94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669,00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494,90</w:t>
            </w: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2467,75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1065,80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306,50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306,50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306,50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268,45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214,00</w:t>
            </w: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1769,35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8,60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315,93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385,93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377,44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400,55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280,90</w:t>
            </w: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val="restart"/>
            <w:tcBorders>
              <w:top w:val="single" w:sz="4" w:space="0" w:color="auto"/>
              <w:bottom w:val="single" w:sz="4" w:space="0" w:color="auto"/>
              <w:right w:val="single" w:sz="4" w:space="0" w:color="auto"/>
            </w:tcBorders>
          </w:tcPr>
          <w:p w:rsidR="00B71E33" w:rsidRDefault="000714E6">
            <w:pPr>
              <w:pStyle w:val="a6"/>
              <w:rPr>
                <w:sz w:val="23"/>
                <w:szCs w:val="23"/>
              </w:rPr>
            </w:pPr>
            <w:r>
              <w:rPr>
                <w:rStyle w:val="a3"/>
                <w:sz w:val="23"/>
                <w:szCs w:val="23"/>
              </w:rPr>
              <w:t>Итого</w:t>
            </w:r>
            <w:r>
              <w:rPr>
                <w:sz w:val="23"/>
                <w:szCs w:val="23"/>
              </w:rPr>
              <w:t xml:space="preserve"> по г. Новочебоксарск:</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921"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vMerge w:val="restart"/>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х</w:t>
            </w:r>
          </w:p>
        </w:tc>
        <w:tc>
          <w:tcPr>
            <w:tcW w:w="1316" w:type="dxa"/>
            <w:tcBorders>
              <w:top w:val="nil"/>
              <w:left w:val="nil"/>
              <w:bottom w:val="single" w:sz="4" w:space="0" w:color="auto"/>
              <w:right w:val="single" w:sz="4" w:space="0" w:color="auto"/>
            </w:tcBorders>
          </w:tcPr>
          <w:p w:rsidR="00B71E33" w:rsidRDefault="000714E6">
            <w:pPr>
              <w:pStyle w:val="a6"/>
              <w:rPr>
                <w:sz w:val="23"/>
                <w:szCs w:val="23"/>
              </w:rPr>
            </w:pPr>
            <w:r>
              <w:rPr>
                <w:sz w:val="23"/>
                <w:szCs w:val="23"/>
              </w:rPr>
              <w:t>Объем финансирования, млн. руб.</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8721,10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1384,35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1044,78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2342,43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1876,74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1577,90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494,90</w:t>
            </w:r>
          </w:p>
        </w:tc>
        <w:tc>
          <w:tcPr>
            <w:tcW w:w="1053" w:type="dxa"/>
            <w:vMerge w:val="restart"/>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фед. бюджет</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6053,98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1125,95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387,08</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1800,90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1399,30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1126,75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214,00</w:t>
            </w: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конс. бюджет ЧР</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2630,40</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237,35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642,03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541,53</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477,44</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451,15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280,90</w:t>
            </w: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r w:rsidR="00B71E33">
        <w:tc>
          <w:tcPr>
            <w:tcW w:w="1579" w:type="dxa"/>
            <w:vMerge/>
            <w:tcBorders>
              <w:top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921"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vMerge/>
            <w:tcBorders>
              <w:top w:val="nil"/>
              <w:left w:val="single" w:sz="4" w:space="0" w:color="auto"/>
              <w:bottom w:val="single" w:sz="4" w:space="0" w:color="auto"/>
              <w:right w:val="single" w:sz="4" w:space="0" w:color="auto"/>
            </w:tcBorders>
          </w:tcPr>
          <w:p w:rsidR="00B71E33" w:rsidRDefault="00B71E33">
            <w:pPr>
              <w:pStyle w:val="a5"/>
              <w:rPr>
                <w:sz w:val="23"/>
                <w:szCs w:val="23"/>
              </w:rPr>
            </w:pPr>
          </w:p>
        </w:tc>
        <w:tc>
          <w:tcPr>
            <w:tcW w:w="1316" w:type="dxa"/>
            <w:tcBorders>
              <w:top w:val="nil"/>
              <w:left w:val="single" w:sz="4" w:space="0" w:color="auto"/>
              <w:bottom w:val="single" w:sz="4" w:space="0" w:color="auto"/>
              <w:right w:val="single" w:sz="4" w:space="0" w:color="auto"/>
            </w:tcBorders>
          </w:tcPr>
          <w:p w:rsidR="00B71E33" w:rsidRDefault="000714E6">
            <w:pPr>
              <w:pStyle w:val="a6"/>
              <w:rPr>
                <w:sz w:val="23"/>
                <w:szCs w:val="23"/>
              </w:rPr>
            </w:pPr>
            <w:r>
              <w:rPr>
                <w:sz w:val="23"/>
                <w:szCs w:val="23"/>
              </w:rPr>
              <w:t>внебюдж.</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36,72</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21,05</w:t>
            </w:r>
          </w:p>
        </w:tc>
        <w:tc>
          <w:tcPr>
            <w:tcW w:w="790" w:type="dxa"/>
            <w:tcBorders>
              <w:top w:val="nil"/>
              <w:left w:val="nil"/>
              <w:bottom w:val="single" w:sz="4" w:space="0" w:color="auto"/>
              <w:right w:val="single" w:sz="4" w:space="0" w:color="auto"/>
            </w:tcBorders>
          </w:tcPr>
          <w:p w:rsidR="00B71E33" w:rsidRDefault="000714E6">
            <w:pPr>
              <w:pStyle w:val="a5"/>
              <w:jc w:val="center"/>
              <w:rPr>
                <w:sz w:val="23"/>
                <w:szCs w:val="23"/>
              </w:rPr>
            </w:pPr>
            <w:r>
              <w:rPr>
                <w:sz w:val="23"/>
                <w:szCs w:val="23"/>
              </w:rPr>
              <w:t>15,67</w:t>
            </w: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790" w:type="dxa"/>
            <w:tcBorders>
              <w:top w:val="nil"/>
              <w:left w:val="nil"/>
              <w:bottom w:val="single" w:sz="4" w:space="0" w:color="auto"/>
              <w:right w:val="single" w:sz="4" w:space="0" w:color="auto"/>
            </w:tcBorders>
          </w:tcPr>
          <w:p w:rsidR="00B71E33" w:rsidRDefault="00B71E33">
            <w:pPr>
              <w:pStyle w:val="a5"/>
              <w:rPr>
                <w:sz w:val="23"/>
                <w:szCs w:val="23"/>
              </w:rPr>
            </w:pPr>
          </w:p>
        </w:tc>
        <w:tc>
          <w:tcPr>
            <w:tcW w:w="1053" w:type="dxa"/>
            <w:vMerge/>
            <w:tcBorders>
              <w:top w:val="nil"/>
              <w:left w:val="single" w:sz="4" w:space="0" w:color="auto"/>
              <w:bottom w:val="single" w:sz="4" w:space="0" w:color="auto"/>
            </w:tcBorders>
          </w:tcPr>
          <w:p w:rsidR="00B71E33" w:rsidRDefault="00B71E33">
            <w:pPr>
              <w:pStyle w:val="a5"/>
              <w:rPr>
                <w:sz w:val="23"/>
                <w:szCs w:val="23"/>
              </w:rPr>
            </w:pPr>
          </w:p>
        </w:tc>
      </w:tr>
    </w:tbl>
    <w:p w:rsidR="00B71E33" w:rsidRDefault="00B71E33"/>
    <w:p w:rsidR="00B71E33" w:rsidRDefault="000714E6">
      <w:pPr>
        <w:pStyle w:val="1"/>
      </w:pPr>
      <w:bookmarkStart w:id="23" w:name="sub_1301"/>
      <w:r>
        <w:t>Коммерческие проекты</w:t>
      </w:r>
    </w:p>
    <w:bookmarkEnd w:id="23"/>
    <w:p w:rsidR="00B71E33" w:rsidRDefault="00B71E33"/>
    <w:p w:rsidR="00B71E33" w:rsidRDefault="000714E6">
      <w:pPr>
        <w:ind w:firstLine="0"/>
        <w:jc w:val="right"/>
      </w:pPr>
      <w:bookmarkStart w:id="24" w:name="sub_1200"/>
      <w:r>
        <w:rPr>
          <w:rStyle w:val="a3"/>
        </w:rPr>
        <w:t>Таблица 2</w:t>
      </w:r>
    </w:p>
    <w:bookmarkEnd w:id="24"/>
    <w:p w:rsidR="00B71E33" w:rsidRDefault="00B71E33"/>
    <w:p w:rsidR="00B71E33" w:rsidRDefault="000714E6">
      <w:pPr>
        <w:pStyle w:val="1"/>
      </w:pPr>
      <w:r>
        <w:t>Описание коммерческих проектов</w:t>
      </w:r>
    </w:p>
    <w:p w:rsidR="00B71E33" w:rsidRDefault="00B71E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820"/>
        <w:gridCol w:w="980"/>
        <w:gridCol w:w="7000"/>
        <w:gridCol w:w="1680"/>
      </w:tblGrid>
      <w:tr w:rsidR="00B71E33">
        <w:tc>
          <w:tcPr>
            <w:tcW w:w="3500" w:type="dxa"/>
            <w:tcBorders>
              <w:top w:val="single" w:sz="4" w:space="0" w:color="auto"/>
              <w:bottom w:val="single" w:sz="4" w:space="0" w:color="auto"/>
              <w:right w:val="single" w:sz="4" w:space="0" w:color="auto"/>
            </w:tcBorders>
          </w:tcPr>
          <w:p w:rsidR="00B71E33" w:rsidRDefault="000714E6">
            <w:pPr>
              <w:pStyle w:val="a5"/>
              <w:jc w:val="center"/>
            </w:pPr>
            <w:r>
              <w:t>Наименование, заявитель</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Отрасль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Сроки реализации</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Краткое содержание</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Общий объем</w:t>
            </w:r>
          </w:p>
          <w:p w:rsidR="00B71E33" w:rsidRDefault="000714E6">
            <w:pPr>
              <w:pStyle w:val="a5"/>
              <w:jc w:val="center"/>
            </w:pPr>
            <w:r>
              <w:t>инвестиций,</w:t>
            </w:r>
          </w:p>
          <w:p w:rsidR="00B71E33" w:rsidRDefault="000714E6">
            <w:pPr>
              <w:pStyle w:val="a5"/>
              <w:jc w:val="center"/>
            </w:pPr>
            <w:r>
              <w:t>млн. руб.</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Жилая застройка 9 мкр Западного жилого района города Новочебоксарска, ООО СЗ "СМУ-58",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Жилищное строительство</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2020-2030</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Жилая застройка территории, предусматривающей строительство 301,5 тыс. кв.м жилья</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9648</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Использование отбросного газа, ПАО "Химпром",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Химическая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2020-2021</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Использование отбросного газа воздухоразделительной установки (ВРУ) 851 корпуса цеха N 23 в производстве перекиси водорода</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127,1</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Мкр. "Спутник" города Новочебоксарска, ООО СЗ "Комплекс",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Жилищное строительство</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2020-2025</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Жилая застройка территории, предусматривающей строительство 56,15 тыс. кв.м жилья</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1796,8</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Модернизация производств кремнийорганического комплекса с увеличением выпуска товарной продукции, ПАО "Химпром",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Химическая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2020-2025</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Реконструкция кремнийорганического производственного комплекса ПАО "Химпром", направленная на увеличение объемов производства в 2 раза, что обеспечит увеличение объема продаж товарной кремнийорганической продукции на 78%, в том числе полное импортозамещение на внутреннем рынке по действующей номенклатуре, и рост экспорта в 1,8 раза.</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1157,2</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Модернизация узла капсулирования перкарбоната натрия (ПКН), ПАО "Химпром",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Химическая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2022-2023</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Модернизация узла капсулирования перкарбоната натрия (ПКН)</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139,2</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Оптимизация работы компрессорной станции, ПАО "Химпром",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Химическая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2021-2022</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Оптимизация работы компрессорной станции к-са 851 корпуса цеха N 23</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83,3</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Организация производства текстильной контактной ленты (липучка), АО "Лента",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Легкая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2019-2020</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Проект направлен на организацию производства текстильной ленты "контакт" для использования в швейной, обувной и мебельной промышленности с целью диверсификации существующих бизнес-продуктов, осуществления технического перевооружения производства и выхода на новые сегменты рынка лент с увеличением объемов производства и продаж</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40</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Производство лент с ПВХ покрытием и производство спецодежды, АО "Лента",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Легкая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2020-2021</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Создание нового производства ПВХ лент, используемых в оборонно-промышленном комплексе, в производстве автокомпонентов, средств индивидуальной защиты, в грузоподъемном оборудовании, строительной оснастке, галантерее и организация производства по пошиву специальной одежды на оборудовании, которое позволяет гибко подходить к выполнению заказов и выпускать продукцию, отвечающую любым пожеланиям потребителей с самыми высокими требованиями</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20</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Производство подушек безопасности и их частей, АО "Лента",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Легкая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2020-2022</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Создание нового производства подушек безопасности позволит локализовать производство подушек безопасности на территории РФ и обеспечить спрос со стороны предприятий автомобилестроения</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125</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Расширение производства гипохлорита кальция, ПАО "Химпром",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Химическая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2021-2023</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Увеличение выпуска до 18 000 т/год и запуск второй очереди производства с выпуском до 36 000 т/год</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2746</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Создание автоматизированного судостроительного комплекса для строительства судов река-море, г. Новочебоксарск, ООО "Симбирская верфь",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Судостроение</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2020-2025</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Создание автоматизированного судостроительного комплекса для строительства судов река-море</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5860</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Создание и освоение серийного производства средств индивидуальной защиты, АО "Лента",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Легкая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2020-2021</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Создание нового производства текстильных медицинских изделий и средств индивидуальной защиты с целью обеспечения населения и предприятий средствами защиты в периоды эпидемиологический ситуаций</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150</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Создание нового производства межкомнатных дверей, ООО "РСТ",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Деревообработка</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2020-2022</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Создание производства межкомнатных дверей</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30</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Создание производства межкомнатных дверей, ООО "ОСТИУМ",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Деревообработка</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2020-2025</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Создание производства межкомнатных дверей по современным технологиям на современном оборудовании позволит удовлетворить возрастающий спрос населения и юридических лиц на данный вид продукции</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50</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Строительство завода по производству сантехнических изделий, ООО "Сантехника",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Прочая обрабатывающая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2020-2022</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Строительство завода по производству сантехнических изделий</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1863</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Строительство производства винной кислоты, ПАО "Химпром",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Химическая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2022-2023</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Строительство производства винной кислоты</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391,6</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Строительство производства перекиси водорода (H2O2) мощностью 50 000 тонн в год на существующей площадке, ООО "Волжская перекись",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Химическая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2020-2022</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Создание нового производства пероксида водорода по современной антрахинонной технологии мощностью 50 000 тонн в год на производственной площадке ПАО "Химпром" в г. Новочебоксарске для замещения поставляемого импортного продукта, доля которого на рынке в 2017 году составила 84%.</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4617,5</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Техническое перевооружение схемы производства ацетонанила с увеличением мощности до 1700 т/мес., ПАО "Химпром",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Химическая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2024</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Техническое перевооружение схемы производства ацетонанила с увеличением мощности до 1700 т/мес.</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652</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Увеличение производительности технологической линии завода ООО "Хевел" в г. Новочебоксарск и расширение линейки выпускаемой продукции, ООО "Хевел",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Электронная промышленность</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2017-2021</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Проект направлен на увеличение промышленного производства высокоэффективных солнечных ячеек на основе новой технологии гетероструктурного перехода Si-HJT с эффективностью преобразования солнечной энергии более 22,3%, а также на расширение линейки производства солнечных модулей.</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2881,72</w:t>
            </w:r>
          </w:p>
        </w:tc>
      </w:tr>
      <w:tr w:rsidR="00B71E33">
        <w:tc>
          <w:tcPr>
            <w:tcW w:w="3500" w:type="dxa"/>
            <w:tcBorders>
              <w:top w:val="single" w:sz="4" w:space="0" w:color="auto"/>
              <w:bottom w:val="single" w:sz="4" w:space="0" w:color="auto"/>
              <w:right w:val="single" w:sz="4" w:space="0" w:color="auto"/>
            </w:tcBorders>
          </w:tcPr>
          <w:p w:rsidR="00B71E33" w:rsidRDefault="000714E6">
            <w:pPr>
              <w:pStyle w:val="a6"/>
            </w:pPr>
            <w:r>
              <w:t>Развитие централизованного теплоснабжения в муниципальных образованиях г. Чебоксары и г. Новочебоксарска, ПАО "Т Плюс", г. Чебоксары, г. Новочебоксарск</w:t>
            </w:r>
          </w:p>
        </w:tc>
        <w:tc>
          <w:tcPr>
            <w:tcW w:w="1820" w:type="dxa"/>
            <w:tcBorders>
              <w:top w:val="single" w:sz="4" w:space="0" w:color="auto"/>
              <w:left w:val="single" w:sz="4" w:space="0" w:color="auto"/>
              <w:bottom w:val="single" w:sz="4" w:space="0" w:color="auto"/>
              <w:right w:val="single" w:sz="4" w:space="0" w:color="auto"/>
            </w:tcBorders>
          </w:tcPr>
          <w:p w:rsidR="00B71E33" w:rsidRDefault="000714E6">
            <w:pPr>
              <w:pStyle w:val="a6"/>
            </w:pPr>
            <w:r>
              <w:t>ЖКХ</w:t>
            </w:r>
          </w:p>
        </w:tc>
        <w:tc>
          <w:tcPr>
            <w:tcW w:w="980" w:type="dxa"/>
            <w:tcBorders>
              <w:top w:val="single" w:sz="4" w:space="0" w:color="auto"/>
              <w:left w:val="single" w:sz="4" w:space="0" w:color="auto"/>
              <w:bottom w:val="single" w:sz="4" w:space="0" w:color="auto"/>
              <w:right w:val="single" w:sz="4" w:space="0" w:color="auto"/>
            </w:tcBorders>
          </w:tcPr>
          <w:p w:rsidR="00B71E33" w:rsidRDefault="000714E6">
            <w:pPr>
              <w:pStyle w:val="a6"/>
            </w:pPr>
            <w:r>
              <w:t>2020-2025</w:t>
            </w:r>
          </w:p>
        </w:tc>
        <w:tc>
          <w:tcPr>
            <w:tcW w:w="7000" w:type="dxa"/>
            <w:tcBorders>
              <w:top w:val="single" w:sz="4" w:space="0" w:color="auto"/>
              <w:left w:val="single" w:sz="4" w:space="0" w:color="auto"/>
              <w:bottom w:val="single" w:sz="4" w:space="0" w:color="auto"/>
              <w:right w:val="single" w:sz="4" w:space="0" w:color="auto"/>
            </w:tcBorders>
          </w:tcPr>
          <w:p w:rsidR="00B71E33" w:rsidRDefault="000714E6">
            <w:pPr>
              <w:pStyle w:val="a6"/>
            </w:pPr>
            <w:r>
              <w:t>Реализации мероприятий, направленных на развитие централизованного теплоснабжения в муниципальных образованиях г. Чебоксары и г. Новочебоксарска</w:t>
            </w:r>
          </w:p>
        </w:tc>
        <w:tc>
          <w:tcPr>
            <w:tcW w:w="1680" w:type="dxa"/>
            <w:tcBorders>
              <w:top w:val="single" w:sz="4" w:space="0" w:color="auto"/>
              <w:left w:val="single" w:sz="4" w:space="0" w:color="auto"/>
              <w:bottom w:val="single" w:sz="4" w:space="0" w:color="auto"/>
            </w:tcBorders>
          </w:tcPr>
          <w:p w:rsidR="00B71E33" w:rsidRDefault="000714E6">
            <w:pPr>
              <w:pStyle w:val="a5"/>
              <w:jc w:val="center"/>
            </w:pPr>
            <w:r>
              <w:t>12400</w:t>
            </w:r>
          </w:p>
        </w:tc>
      </w:tr>
    </w:tbl>
    <w:p w:rsidR="00B71E33" w:rsidRDefault="00B71E33"/>
    <w:p w:rsidR="00B71E33" w:rsidRDefault="000714E6">
      <w:pPr>
        <w:ind w:firstLine="0"/>
        <w:jc w:val="right"/>
      </w:pPr>
      <w:bookmarkStart w:id="25" w:name="sub_1300"/>
      <w:r>
        <w:rPr>
          <w:rStyle w:val="a3"/>
        </w:rPr>
        <w:t>Таблица 3</w:t>
      </w:r>
    </w:p>
    <w:bookmarkEnd w:id="25"/>
    <w:p w:rsidR="00B71E33" w:rsidRDefault="00B71E33"/>
    <w:p w:rsidR="00B71E33" w:rsidRDefault="000714E6">
      <w:pPr>
        <w:pStyle w:val="1"/>
      </w:pPr>
      <w:r>
        <w:t>Объем инвестиций в коммерческие проекты в 2020 - 2025 гг., млн рублей</w:t>
      </w:r>
    </w:p>
    <w:p w:rsidR="00B71E33" w:rsidRDefault="00B71E3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0"/>
        <w:gridCol w:w="1120"/>
        <w:gridCol w:w="1120"/>
        <w:gridCol w:w="1120"/>
        <w:gridCol w:w="1120"/>
        <w:gridCol w:w="1120"/>
        <w:gridCol w:w="1120"/>
        <w:gridCol w:w="1260"/>
      </w:tblGrid>
      <w:tr w:rsidR="00B71E33">
        <w:tc>
          <w:tcPr>
            <w:tcW w:w="6860" w:type="dxa"/>
            <w:tcBorders>
              <w:top w:val="single" w:sz="4" w:space="0" w:color="auto"/>
              <w:bottom w:val="single" w:sz="4" w:space="0" w:color="auto"/>
              <w:right w:val="single" w:sz="4" w:space="0" w:color="auto"/>
            </w:tcBorders>
          </w:tcPr>
          <w:p w:rsidR="00B71E33" w:rsidRDefault="000714E6">
            <w:pPr>
              <w:pStyle w:val="a5"/>
              <w:jc w:val="center"/>
            </w:pPr>
            <w:r>
              <w:t>ИТОГО</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7 313,28</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4 955,76</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6 214,61</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6 701,08</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7 027,99</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4 898,45</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37 111,17</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Жилая застройка 9 мкр Западного жилого района города Новочебоксарска, ООО СЗ "СМУ-58",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385,92</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771,84</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877,09</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877,09</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877,09</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877,09</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4 666,12</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Использование отбросного газа, ПАО "Химпром",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69,90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57,20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127,10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Мкр. "Спутник" города Новочебоксарска, ООО СЗ "Комплекс",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161,71</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215,62</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269,52</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341,39</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449,20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359,36</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1 796,80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Модернизация производств кремнийорганического комплекса с увеличением выпуска товарной продукции, ПАО "Химпром",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102,60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32,70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347,60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202,10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472,20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1 157,20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Модернизация узла капсулирования перкарбоната натрия (ПКН), ПАО "Химпром",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37,60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101,60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139,20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Оптимизация работы компрессорной станции, ПАО "Химпром",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45,80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37,50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83,30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Организация производства текстильной контактной ленты (липучка), АО "Лента",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40,00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40,00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Производство лент с ПВХ покрытием и производство спецодежды, АО "Лента",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7,00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13,00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20,00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Производство подушек безопасности и их частей, АО "Лента",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25,00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50,00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50,00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125,00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Расширение производства гипохлорита кальция, ПАО "Химпром",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346,00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900,00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1 500,00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2 746,00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Создание автоматизированного судостроительного комплекса для строительства судов река-море, г. Новочебоксарск, ООО "Симбирская верфь",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527,40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703,20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879,00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1 113,40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1 465,00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1 172,00</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5 860,00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Создание и освоение серийного производства средств индивидуальной защиты, АО "Лента",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75,00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75,00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150,00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Создание нового производства межкомнатных дверей, ООО "РСТ",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6,00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12,00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12,00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30,00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Создание производства межкомнатных дверей, ООО "ОСТИУМ",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4,50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6,00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7,50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9,50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12,50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10,00</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50,00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Строительство завода по производству сантехнических изделий, ООО "Сантехника",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372,60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745,20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745,20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1 863,00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Строительство производства винной кислоты, ПАО "Химпром",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191,60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200,00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391,60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Строительство производства перекиси водорода (H2O2) мощностью 50 000 тонн в год на существующей площадке, ООО "Волжская перекись",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4 223,30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394,20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4 617,50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Техническое перевооружение схемы производства ацетонанила с увеличением мощности до 1700 т/мес., ПАО "Химпром",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652,00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652,00</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Увеличение производительности технологической линии завода ООО "Хевел" в г. Новочебоксарск и расширение линейки выпускаемой продукции, ООО "Хевел",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196,35</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196,35</w:t>
            </w:r>
          </w:p>
        </w:tc>
      </w:tr>
      <w:tr w:rsidR="00B71E33">
        <w:tc>
          <w:tcPr>
            <w:tcW w:w="6860" w:type="dxa"/>
            <w:tcBorders>
              <w:top w:val="single" w:sz="4" w:space="0" w:color="auto"/>
              <w:bottom w:val="single" w:sz="4" w:space="0" w:color="auto"/>
              <w:right w:val="single" w:sz="4" w:space="0" w:color="auto"/>
            </w:tcBorders>
          </w:tcPr>
          <w:p w:rsidR="00B71E33" w:rsidRDefault="000714E6">
            <w:pPr>
              <w:pStyle w:val="a6"/>
            </w:pPr>
            <w:r>
              <w:t>Развитие централизованного теплоснабжения в муниципальных образованиях г. Чебоксары и г. Новочебоксарска, ПАО "Т Плюс", г. Чебоксары, г. Новочебоксарск</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1 116,00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1 488,00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1 860,00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2 356,00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3 100,00</w:t>
            </w:r>
          </w:p>
        </w:tc>
        <w:tc>
          <w:tcPr>
            <w:tcW w:w="1120" w:type="dxa"/>
            <w:tcBorders>
              <w:top w:val="single" w:sz="4" w:space="0" w:color="auto"/>
              <w:left w:val="single" w:sz="4" w:space="0" w:color="auto"/>
              <w:bottom w:val="single" w:sz="4" w:space="0" w:color="auto"/>
              <w:right w:val="single" w:sz="4" w:space="0" w:color="auto"/>
            </w:tcBorders>
          </w:tcPr>
          <w:p w:rsidR="00B71E33" w:rsidRDefault="000714E6">
            <w:pPr>
              <w:pStyle w:val="a5"/>
              <w:jc w:val="center"/>
            </w:pPr>
            <w:r>
              <w:t>2 480,00</w:t>
            </w:r>
          </w:p>
        </w:tc>
        <w:tc>
          <w:tcPr>
            <w:tcW w:w="1260" w:type="dxa"/>
            <w:tcBorders>
              <w:top w:val="single" w:sz="4" w:space="0" w:color="auto"/>
              <w:left w:val="single" w:sz="4" w:space="0" w:color="auto"/>
              <w:bottom w:val="single" w:sz="4" w:space="0" w:color="auto"/>
            </w:tcBorders>
          </w:tcPr>
          <w:p w:rsidR="00B71E33" w:rsidRDefault="000714E6">
            <w:pPr>
              <w:pStyle w:val="a5"/>
              <w:jc w:val="center"/>
            </w:pPr>
            <w:r>
              <w:t>12 400,00</w:t>
            </w:r>
          </w:p>
        </w:tc>
      </w:tr>
    </w:tbl>
    <w:p w:rsidR="000714E6" w:rsidRDefault="000714E6"/>
    <w:sectPr w:rsidR="000714E6">
      <w:headerReference w:type="default" r:id="rId15"/>
      <w:footerReference w:type="default" r:id="rId16"/>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CA" w:rsidRDefault="003E7BCA" w:rsidP="00F1133E">
      <w:r>
        <w:separator/>
      </w:r>
    </w:p>
  </w:endnote>
  <w:endnote w:type="continuationSeparator" w:id="0">
    <w:p w:rsidR="003E7BCA" w:rsidRDefault="003E7BCA" w:rsidP="00F1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71E33">
      <w:tc>
        <w:tcPr>
          <w:tcW w:w="3433" w:type="dxa"/>
          <w:tcBorders>
            <w:top w:val="nil"/>
            <w:left w:val="nil"/>
            <w:bottom w:val="nil"/>
            <w:right w:val="nil"/>
          </w:tcBorders>
        </w:tcPr>
        <w:p w:rsidR="00B71E33" w:rsidRDefault="000714E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EA4ECB">
            <w:rPr>
              <w:rFonts w:ascii="Times New Roman" w:hAnsi="Times New Roman" w:cs="Times New Roman"/>
              <w:noProof/>
              <w:sz w:val="20"/>
              <w:szCs w:val="20"/>
            </w:rPr>
            <w:t>16.11.2020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71E33" w:rsidRDefault="000714E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71E33" w:rsidRDefault="000714E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A4EC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sidR="003E7BCA">
            <w:fldChar w:fldCharType="begin"/>
          </w:r>
          <w:r w:rsidR="003E7BCA">
            <w:instrText xml:space="preserve">NUMPAGES  \* Arabic  \* MERGEFORMAT </w:instrText>
          </w:r>
          <w:r w:rsidR="003E7BCA">
            <w:fldChar w:fldCharType="separate"/>
          </w:r>
          <w:r w:rsidR="00EA4ECB" w:rsidRPr="00EA4ECB">
            <w:rPr>
              <w:rFonts w:ascii="Times New Roman" w:hAnsi="Times New Roman" w:cs="Times New Roman"/>
              <w:noProof/>
              <w:sz w:val="20"/>
              <w:szCs w:val="20"/>
            </w:rPr>
            <w:t>23</w:t>
          </w:r>
          <w:r w:rsidR="003E7BCA">
            <w:rPr>
              <w:rFonts w:ascii="Times New Roman" w:hAnsi="Times New Roman" w:cs="Times New Roman"/>
              <w:noProof/>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71E33">
      <w:tc>
        <w:tcPr>
          <w:tcW w:w="5079" w:type="dxa"/>
          <w:tcBorders>
            <w:top w:val="nil"/>
            <w:left w:val="nil"/>
            <w:bottom w:val="nil"/>
            <w:right w:val="nil"/>
          </w:tcBorders>
        </w:tcPr>
        <w:p w:rsidR="00B71E33" w:rsidRDefault="000714E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EA4ECB">
            <w:rPr>
              <w:rFonts w:ascii="Times New Roman" w:hAnsi="Times New Roman" w:cs="Times New Roman"/>
              <w:noProof/>
              <w:sz w:val="20"/>
              <w:szCs w:val="20"/>
            </w:rPr>
            <w:t>16.11.2020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71E33" w:rsidRDefault="000714E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71E33" w:rsidRDefault="000714E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A4ECB">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sidR="003E7BCA">
            <w:fldChar w:fldCharType="begin"/>
          </w:r>
          <w:r w:rsidR="003E7BCA">
            <w:instrText xml:space="preserve">NUMPAGES  \* Arabic  \* MERGEFORMAT </w:instrText>
          </w:r>
          <w:r w:rsidR="003E7BCA">
            <w:fldChar w:fldCharType="separate"/>
          </w:r>
          <w:r w:rsidR="00EA4ECB" w:rsidRPr="00EA4ECB">
            <w:rPr>
              <w:rFonts w:ascii="Times New Roman" w:hAnsi="Times New Roman" w:cs="Times New Roman"/>
              <w:noProof/>
              <w:sz w:val="20"/>
              <w:szCs w:val="20"/>
            </w:rPr>
            <w:t>23</w:t>
          </w:r>
          <w:r w:rsidR="003E7BCA">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CA" w:rsidRDefault="003E7BCA" w:rsidP="00F1133E">
      <w:r>
        <w:separator/>
      </w:r>
    </w:p>
  </w:footnote>
  <w:footnote w:type="continuationSeparator" w:id="0">
    <w:p w:rsidR="003E7BCA" w:rsidRDefault="003E7BCA" w:rsidP="00F11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33" w:rsidRDefault="000714E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 Новочебоксарска Чувашской Республики от 2 октября 2020 г. N 1074 "Об…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E33" w:rsidRDefault="000714E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 Новочебоксарска Чувашской Республики от 2 октября 2020 г. N 1074 "Об утверждении комплексной программы…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31D5"/>
    <w:rsid w:val="000714E6"/>
    <w:rsid w:val="00126859"/>
    <w:rsid w:val="003E7BCA"/>
    <w:rsid w:val="005631D5"/>
    <w:rsid w:val="00636AEC"/>
    <w:rsid w:val="00B71E33"/>
    <w:rsid w:val="00EA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82201C-F392-466D-97C6-4B63F3AA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CYR" w:hAnsi="Times New Roman CYR" w:cs="Times New Roman CYR"/>
      <w:sz w:val="24"/>
      <w:szCs w:val="24"/>
    </w:rPr>
  </w:style>
  <w:style w:type="paragraph" w:styleId="ac">
    <w:name w:val="Balloon Text"/>
    <w:basedOn w:val="a"/>
    <w:link w:val="ad"/>
    <w:uiPriority w:val="99"/>
    <w:semiHidden/>
    <w:unhideWhenUsed/>
    <w:rsid w:val="005631D5"/>
    <w:rPr>
      <w:rFonts w:ascii="Tahoma" w:hAnsi="Tahoma" w:cs="Tahoma"/>
      <w:sz w:val="16"/>
      <w:szCs w:val="16"/>
    </w:rPr>
  </w:style>
  <w:style w:type="character" w:customStyle="1" w:styleId="ad">
    <w:name w:val="Текст выноски Знак"/>
    <w:basedOn w:val="a0"/>
    <w:link w:val="ac"/>
    <w:uiPriority w:val="99"/>
    <w:semiHidden/>
    <w:rsid w:val="00563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74724676/0" TargetMode="External"/><Relationship Id="rId12" Type="http://schemas.openxmlformats.org/officeDocument/2006/relationships/hyperlink" Target="http://internet.garant.ru/document/redirect/7472467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7520999/37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nternet.garant.ru/document/redirect/74724677/0" TargetMode="External"/><Relationship Id="rId4" Type="http://schemas.openxmlformats.org/officeDocument/2006/relationships/webSettings" Target="webSettings.xml"/><Relationship Id="rId9" Type="http://schemas.openxmlformats.org/officeDocument/2006/relationships/hyperlink" Target="http://internet.garant.ru/document/redirect/17608310/4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5280</Words>
  <Characters>30098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Дубская </cp:lastModifiedBy>
  <cp:revision>2</cp:revision>
  <cp:lastPrinted>2020-10-26T13:50:00Z</cp:lastPrinted>
  <dcterms:created xsi:type="dcterms:W3CDTF">2020-10-26T13:58:00Z</dcterms:created>
  <dcterms:modified xsi:type="dcterms:W3CDTF">2020-10-26T13:58:00Z</dcterms:modified>
</cp:coreProperties>
</file>