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</w:rPr>
      </w:pPr>
      <w:r w:rsidRPr="007A6527">
        <w:rPr>
          <w:b/>
          <w:bCs/>
        </w:rPr>
        <w:t xml:space="preserve">Памятка для заявителей при оформлении документов </w:t>
      </w:r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</w:rPr>
      </w:pPr>
      <w:r w:rsidRPr="007A6527">
        <w:rPr>
          <w:b/>
          <w:bCs/>
        </w:rPr>
        <w:t>для перевода земельных участков</w:t>
      </w:r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</w:rPr>
      </w:pPr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both"/>
        <w:rPr>
          <w:bCs/>
        </w:rPr>
      </w:pPr>
      <w:proofErr w:type="gramStart"/>
      <w:r w:rsidRPr="007A6527">
        <w:rPr>
          <w:bCs/>
        </w:rPr>
        <w:t xml:space="preserve">Перевод земель или земельных участков из одной категории в другую осуществляется в соответствии с </w:t>
      </w:r>
      <w:r w:rsidRPr="007A6527">
        <w:rPr>
          <w:u w:val="single"/>
        </w:rPr>
        <w:t>Земельным кодексом</w:t>
      </w:r>
      <w:r w:rsidRPr="007A6527">
        <w:t xml:space="preserve"> Российской Федерации, </w:t>
      </w:r>
      <w:r w:rsidRPr="007A6527">
        <w:rPr>
          <w:u w:val="single"/>
        </w:rPr>
        <w:t>Федеральным законом</w:t>
      </w:r>
      <w:r w:rsidRPr="007A6527">
        <w:t xml:space="preserve"> от 21.12.2004 №172-ФЗ «О переводе земель или земельных участков из одной категории в другую» и постановлением </w:t>
      </w:r>
      <w:r w:rsidRPr="007A6527">
        <w:rPr>
          <w:bCs/>
        </w:rPr>
        <w:t>Кабинета Министров Чувашской Республики от 21.06.2005 № 152 «О переводе земель или земельных участков из одной категории в другую».</w:t>
      </w:r>
      <w:proofErr w:type="gramEnd"/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both"/>
        <w:rPr>
          <w:bCs/>
        </w:rPr>
      </w:pPr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7A6527">
        <w:rPr>
          <w:b/>
          <w:bCs/>
        </w:rPr>
        <w:t xml:space="preserve">1. Перевод по основаниям статьи 8 Земельного кодекса </w:t>
      </w:r>
      <w:r w:rsidRPr="007A6527">
        <w:rPr>
          <w:b/>
        </w:rPr>
        <w:t>осуществляются в отношении:</w:t>
      </w:r>
    </w:p>
    <w:p w:rsidR="00E9672E" w:rsidRPr="007A6527" w:rsidRDefault="00E9672E" w:rsidP="00E9672E">
      <w:pPr>
        <w:ind w:firstLine="680"/>
        <w:jc w:val="both"/>
      </w:pPr>
      <w:r w:rsidRPr="007A6527">
        <w:t>1) земель, находящихся в федеральной собственности, - Правительством Российской Федерации;</w:t>
      </w:r>
    </w:p>
    <w:p w:rsidR="00E9672E" w:rsidRPr="007A6527" w:rsidRDefault="00E9672E" w:rsidP="00E9672E">
      <w:pPr>
        <w:ind w:firstLine="680"/>
        <w:jc w:val="both"/>
      </w:pPr>
      <w:r w:rsidRPr="007A6527">
        <w:t>2)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собственности, - органами исполнительной власти субъектов Российской Федерации;</w:t>
      </w:r>
    </w:p>
    <w:p w:rsidR="00E9672E" w:rsidRPr="007A6527" w:rsidRDefault="00E9672E" w:rsidP="00E9672E">
      <w:pPr>
        <w:ind w:firstLine="680"/>
        <w:jc w:val="both"/>
      </w:pPr>
      <w:r w:rsidRPr="007A6527">
        <w:t>3) земель, находящихся в муниципальной собственности, за исключением земель сельскохозяйственного назначения, - органами местного самоуправления;</w:t>
      </w:r>
    </w:p>
    <w:p w:rsidR="00E9672E" w:rsidRPr="007A6527" w:rsidRDefault="00E9672E" w:rsidP="00E9672E">
      <w:pPr>
        <w:ind w:firstLine="680"/>
        <w:jc w:val="both"/>
      </w:pPr>
      <w:r w:rsidRPr="007A6527">
        <w:t>4) земель, находящихся в частной собственности:</w:t>
      </w:r>
    </w:p>
    <w:p w:rsidR="00E9672E" w:rsidRPr="007A6527" w:rsidRDefault="00E9672E" w:rsidP="00E9672E">
      <w:pPr>
        <w:ind w:firstLine="680"/>
        <w:jc w:val="both"/>
      </w:pPr>
      <w:r w:rsidRPr="007A6527">
        <w:t>земель сельскохозяйственного назначения - органами исполнительной власти субъектов Российской Федерации;</w:t>
      </w:r>
    </w:p>
    <w:p w:rsidR="00E9672E" w:rsidRPr="007A6527" w:rsidRDefault="00E9672E" w:rsidP="00E9672E">
      <w:pPr>
        <w:ind w:firstLine="680"/>
        <w:jc w:val="both"/>
      </w:pPr>
      <w:r w:rsidRPr="007A6527">
        <w:t>земель иного целевого назначения - органами местного самоуправления.</w:t>
      </w:r>
    </w:p>
    <w:p w:rsidR="00E9672E" w:rsidRPr="007A6527" w:rsidRDefault="00E9672E" w:rsidP="00E9672E">
      <w:pPr>
        <w:ind w:firstLine="680"/>
        <w:jc w:val="both"/>
      </w:pPr>
    </w:p>
    <w:p w:rsidR="00E9672E" w:rsidRPr="007A6527" w:rsidRDefault="00E9672E" w:rsidP="00E9672E">
      <w:pPr>
        <w:widowControl w:val="0"/>
        <w:autoSpaceDE w:val="0"/>
        <w:autoSpaceDN w:val="0"/>
        <w:adjustRightInd w:val="0"/>
        <w:ind w:firstLine="680"/>
        <w:jc w:val="both"/>
        <w:rPr>
          <w:b/>
          <w:color w:val="000000"/>
        </w:rPr>
      </w:pPr>
      <w:r w:rsidRPr="007A6527">
        <w:rPr>
          <w:b/>
          <w:bCs/>
        </w:rPr>
        <w:t xml:space="preserve">2. </w:t>
      </w:r>
      <w:r w:rsidRPr="007A6527">
        <w:rPr>
          <w:b/>
        </w:rPr>
        <w:t xml:space="preserve">В соответствии с постановлением </w:t>
      </w:r>
      <w:r w:rsidRPr="007A6527">
        <w:rPr>
          <w:b/>
          <w:bCs/>
        </w:rPr>
        <w:t xml:space="preserve">Кабинета Министров Чувашской Республики от 21 июня </w:t>
      </w:r>
      <w:smartTag w:uri="urn:schemas-microsoft-com:office:smarttags" w:element="metricconverter">
        <w:smartTagPr>
          <w:attr w:name="ProductID" w:val="2005 г"/>
        </w:smartTagPr>
        <w:r w:rsidRPr="007A6527">
          <w:rPr>
            <w:b/>
            <w:bCs/>
          </w:rPr>
          <w:t>2005 г</w:t>
        </w:r>
      </w:smartTag>
      <w:r w:rsidRPr="007A6527">
        <w:rPr>
          <w:b/>
          <w:bCs/>
        </w:rPr>
        <w:t xml:space="preserve">. № 152 </w:t>
      </w:r>
      <w:r w:rsidRPr="007A6527">
        <w:rPr>
          <w:b/>
          <w:color w:val="000000"/>
        </w:rPr>
        <w:t>перевод земель или земельных участков из одной категории в другую, осуществляется Кабинетом Министров Чувашской Республики, за исключением случаев, когда такой перевод отнесен к компетенции органов государственной власти Российской Федерации или органов местного самоуправления.</w:t>
      </w:r>
    </w:p>
    <w:p w:rsidR="00E9672E" w:rsidRPr="007A6527" w:rsidRDefault="00E9672E" w:rsidP="00E9672E">
      <w:pPr>
        <w:ind w:firstLine="709"/>
        <w:jc w:val="both"/>
      </w:pPr>
      <w:r w:rsidRPr="007A6527">
        <w:rPr>
          <w:color w:val="000000"/>
        </w:rPr>
        <w:t xml:space="preserve">Уполномоченным органом по рассмотрению </w:t>
      </w:r>
      <w:r w:rsidRPr="007A6527">
        <w:t xml:space="preserve">ходатайств по переводу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является </w:t>
      </w:r>
      <w:r>
        <w:t>Министерство юстиции и</w:t>
      </w:r>
      <w:r w:rsidRPr="007A6527">
        <w:t xml:space="preserve"> имущественны</w:t>
      </w:r>
      <w:r>
        <w:t>х</w:t>
      </w:r>
      <w:r w:rsidRPr="007A6527">
        <w:t xml:space="preserve"> отношени</w:t>
      </w:r>
      <w:r>
        <w:t>й</w:t>
      </w:r>
      <w:r w:rsidRPr="007A6527">
        <w:t xml:space="preserve"> Чувашской Республики.</w:t>
      </w:r>
    </w:p>
    <w:p w:rsidR="00E9672E" w:rsidRPr="007A6527" w:rsidRDefault="00E9672E" w:rsidP="00E9672E">
      <w:pPr>
        <w:ind w:firstLine="680"/>
        <w:jc w:val="both"/>
        <w:rPr>
          <w:b/>
        </w:rPr>
      </w:pPr>
    </w:p>
    <w:p w:rsidR="00E9672E" w:rsidRPr="007A6527" w:rsidRDefault="00E9672E" w:rsidP="00E9672E">
      <w:pPr>
        <w:ind w:firstLine="680"/>
        <w:jc w:val="both"/>
        <w:rPr>
          <w:b/>
        </w:rPr>
      </w:pPr>
      <w:r w:rsidRPr="007A6527">
        <w:rPr>
          <w:b/>
        </w:rPr>
        <w:t>3. Порядок подготовки документации  для перевода земель или земельного участка из одной категории в другую,</w:t>
      </w:r>
      <w:r w:rsidRPr="007A6527">
        <w:rPr>
          <w:b/>
          <w:color w:val="000000"/>
        </w:rPr>
        <w:t xml:space="preserve"> з</w:t>
      </w:r>
      <w:r w:rsidRPr="007A6527">
        <w:rPr>
          <w:b/>
        </w:rPr>
        <w:t>а исключением перевода земель населенных пунктов в земли иных категорий и земель иных категорий в земли населенных пунктов.</w:t>
      </w:r>
    </w:p>
    <w:p w:rsidR="00E9672E" w:rsidRPr="007A6527" w:rsidRDefault="00E9672E" w:rsidP="00E9672E">
      <w:pPr>
        <w:ind w:firstLine="680"/>
        <w:jc w:val="both"/>
      </w:pP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left" w:pos="709"/>
          <w:tab w:val="num" w:pos="993"/>
        </w:tabs>
        <w:ind w:firstLine="709"/>
        <w:jc w:val="both"/>
      </w:pPr>
      <w:r w:rsidRPr="007A6527">
        <w:t xml:space="preserve"> Обращение заинтересованного лица в переводе земель по месту нахождения земельного участка в орган местного самоуправления.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Согласие правообладателя земельного участка на отчуждение земельного участка с изменением целевого назначения.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Формирование земельного участка органом местного самоуправления для выставления его на торги.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Проведение конкурса (торгов) по размещению объекта.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Разработка эскиза генерального плана.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 xml:space="preserve">Получение согласований (заключений) и разрешительных документов органов государственной власти, органов местного </w:t>
      </w:r>
      <w:r w:rsidRPr="007A6527">
        <w:lastRenderedPageBreak/>
        <w:t>самоуправления и заинтересованных организаций, предусмотренных действующим законодательством.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Формирование дела.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Проведение государственной экологической экспертизы (в случаях, предусмотренных законодательством).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>Составление ходатайства о переводе земельного участка из одной категории в другую.</w:t>
      </w:r>
    </w:p>
    <w:p w:rsidR="00E9672E" w:rsidRPr="007A6527" w:rsidRDefault="00E9672E" w:rsidP="00E9672E">
      <w:pPr>
        <w:numPr>
          <w:ilvl w:val="0"/>
          <w:numId w:val="2"/>
        </w:numPr>
        <w:tabs>
          <w:tab w:val="left" w:pos="0"/>
          <w:tab w:val="num" w:pos="851"/>
        </w:tabs>
        <w:ind w:firstLine="709"/>
        <w:jc w:val="both"/>
      </w:pPr>
      <w:r w:rsidRPr="007A6527">
        <w:t xml:space="preserve">Представление ходатайства </w:t>
      </w:r>
      <w:r>
        <w:t xml:space="preserve">с </w:t>
      </w:r>
      <w:r w:rsidRPr="007A6527">
        <w:t>приложение</w:t>
      </w:r>
      <w:r>
        <w:t>м</w:t>
      </w:r>
      <w:r w:rsidRPr="007A6527">
        <w:t xml:space="preserve"> на рассмотрение в </w:t>
      </w:r>
      <w:r>
        <w:t>Минюст</w:t>
      </w:r>
      <w:r w:rsidRPr="007A6527">
        <w:t xml:space="preserve"> Чувашии (орган исполнительной власти, уполномоченный на рассмотрение данного ходатайства).</w:t>
      </w:r>
    </w:p>
    <w:p w:rsidR="00E9672E" w:rsidRPr="007A6527" w:rsidRDefault="00E9672E" w:rsidP="00E9672E">
      <w:pPr>
        <w:ind w:firstLine="680"/>
        <w:jc w:val="both"/>
      </w:pPr>
    </w:p>
    <w:p w:rsidR="00E9672E" w:rsidRPr="00995668" w:rsidRDefault="00E9672E" w:rsidP="00E9672E">
      <w:pPr>
        <w:suppressAutoHyphens/>
        <w:autoSpaceDE w:val="0"/>
        <w:autoSpaceDN w:val="0"/>
        <w:adjustRightInd w:val="0"/>
        <w:ind w:firstLine="709"/>
        <w:jc w:val="both"/>
        <w:rPr>
          <w:i/>
        </w:rPr>
      </w:pPr>
      <w:r w:rsidRPr="00995668">
        <w:rPr>
          <w:i/>
        </w:rPr>
        <w:t xml:space="preserve">ВНИМАНИЕ: </w:t>
      </w:r>
      <w:proofErr w:type="gramStart"/>
      <w:r w:rsidRPr="00995668">
        <w:rPr>
          <w:i/>
        </w:rPr>
        <w:t>Испрашиваемое целевое назначение планируемого к переводу земельного участка должно соответствовать документам территориального планирования, поскольку в соответствии с пунктом 3 статьи 4 Федерального закона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является основанием отказа в переводе земель из одной категории в другую.</w:t>
      </w:r>
      <w:proofErr w:type="gramEnd"/>
    </w:p>
    <w:p w:rsidR="00E9672E" w:rsidRPr="007A6527" w:rsidRDefault="00E9672E" w:rsidP="00E9672E">
      <w:pPr>
        <w:suppressAutoHyphens/>
        <w:autoSpaceDE w:val="0"/>
        <w:autoSpaceDN w:val="0"/>
        <w:adjustRightInd w:val="0"/>
        <w:ind w:left="709"/>
        <w:jc w:val="both"/>
        <w:rPr>
          <w:rFonts w:ascii="Academy" w:hAnsi="Academy"/>
          <w:i/>
        </w:rPr>
      </w:pPr>
    </w:p>
    <w:p w:rsidR="00E9672E" w:rsidRPr="007A6527" w:rsidRDefault="00E9672E" w:rsidP="00E9672E">
      <w:pPr>
        <w:ind w:firstLine="680"/>
        <w:jc w:val="both"/>
        <w:rPr>
          <w:b/>
        </w:rPr>
      </w:pPr>
      <w:r>
        <w:rPr>
          <w:b/>
        </w:rPr>
        <w:t>4</w:t>
      </w:r>
      <w:r w:rsidRPr="007A6527">
        <w:rPr>
          <w:b/>
        </w:rPr>
        <w:t>. Типичные ошибки при оформлении документов для предоставления земельных участков на этапе перевода из одной категории в другую:</w:t>
      </w:r>
    </w:p>
    <w:p w:rsidR="00E9672E" w:rsidRPr="007A6527" w:rsidRDefault="00E9672E" w:rsidP="00E9672E">
      <w:pPr>
        <w:ind w:firstLine="680"/>
        <w:jc w:val="both"/>
        <w:rPr>
          <w:b/>
        </w:rPr>
      </w:pP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много ошибок в наименовании юридических лиц: на каждой странице представленного дела разное наименование;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нередко от имени юридического лица с ходатайством о предоставлении обращается его структурное подразделение - филиал или даже подрядная организация, которая будет строить объект, и документы оформляются на представителя, а не на юридическое лицо;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не указывается срок пользования или аренды земельного участка;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в документах отсутствуют даты, фамилии и должности лиц, подписавших документ;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приложенные копии должны быть удостоверены</w:t>
      </w:r>
      <w:r>
        <w:t>:</w:t>
      </w:r>
      <w:r w:rsidRPr="007A6527">
        <w:t xml:space="preserve"> если это проектная документация, то заказчиком или проектной организацией, если это документ органа исполнительной власти, то этим  органом или нотариально;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описи документов не составляются вообще или составляются неполно, с ошибками в названиях документов;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 xml:space="preserve">документы готовятся, как правило, в одном экземпляре и остаются в </w:t>
      </w:r>
      <w:r>
        <w:t>Минюсте</w:t>
      </w:r>
      <w:r w:rsidRPr="007A6527">
        <w:t xml:space="preserve"> Чувашии, однако полный комплект всех документов должен обязательно быть и у заказчика, и в организации, которая осуществляет подготовку документов;</w:t>
      </w:r>
    </w:p>
    <w:p w:rsidR="00E9672E" w:rsidRPr="007A6527" w:rsidRDefault="00E9672E" w:rsidP="00E9672E">
      <w:pPr>
        <w:numPr>
          <w:ilvl w:val="0"/>
          <w:numId w:val="1"/>
        </w:numPr>
        <w:tabs>
          <w:tab w:val="left" w:pos="993"/>
        </w:tabs>
        <w:ind w:firstLine="680"/>
        <w:jc w:val="both"/>
      </w:pPr>
      <w:r w:rsidRPr="007A6527">
        <w:t>в документах имеются исправления, что не допустимо.</w:t>
      </w:r>
    </w:p>
    <w:p w:rsidR="00E9672E" w:rsidRPr="007A6527" w:rsidRDefault="00E9672E" w:rsidP="00E9672E">
      <w:pPr>
        <w:tabs>
          <w:tab w:val="left" w:pos="993"/>
        </w:tabs>
        <w:jc w:val="both"/>
      </w:pPr>
    </w:p>
    <w:p w:rsidR="00E9672E" w:rsidRPr="007A6527" w:rsidRDefault="00E9672E" w:rsidP="00E9672E">
      <w:pPr>
        <w:ind w:right="-1"/>
        <w:jc w:val="both"/>
        <w:rPr>
          <w:b/>
        </w:rPr>
      </w:pPr>
      <w:r w:rsidRPr="007A6527">
        <w:rPr>
          <w:b/>
        </w:rPr>
        <w:t>Нарушение установленного Земельным кодексом Российской Федерации,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категориям, о переводе их из одной категории в другую (часть 3 статьи 8 ЗК РФ).</w:t>
      </w:r>
    </w:p>
    <w:p w:rsidR="00E9672E" w:rsidRPr="007A6527" w:rsidRDefault="00E9672E" w:rsidP="00E9672E">
      <w:pPr>
        <w:ind w:left="113" w:right="113"/>
        <w:jc w:val="both"/>
        <w:rPr>
          <w:b/>
          <w:i/>
        </w:rPr>
      </w:pPr>
    </w:p>
    <w:p w:rsidR="00E9672E" w:rsidRPr="007A6527" w:rsidRDefault="00E9672E" w:rsidP="00E9672E">
      <w:pPr>
        <w:ind w:left="113" w:right="113"/>
        <w:jc w:val="both"/>
        <w:rPr>
          <w:b/>
          <w:i/>
        </w:rPr>
      </w:pPr>
    </w:p>
    <w:p w:rsidR="00E9672E" w:rsidRPr="007A6527" w:rsidRDefault="00E9672E" w:rsidP="00E9672E">
      <w:r w:rsidRPr="007A6527">
        <w:tab/>
      </w:r>
      <w:r w:rsidRPr="007A6527">
        <w:tab/>
      </w:r>
      <w:r w:rsidRPr="007A6527">
        <w:tab/>
      </w:r>
      <w:r w:rsidRPr="007A6527">
        <w:tab/>
      </w:r>
      <w:r w:rsidRPr="007A6527">
        <w:tab/>
      </w:r>
      <w:r w:rsidRPr="007A6527">
        <w:tab/>
      </w:r>
      <w:r w:rsidRPr="007A6527">
        <w:tab/>
      </w:r>
      <w:r w:rsidRPr="007A6527">
        <w:tab/>
      </w:r>
    </w:p>
    <w:p w:rsidR="00486EF5" w:rsidRPr="00E9672E" w:rsidRDefault="00E9672E" w:rsidP="00E9672E">
      <w:bookmarkStart w:id="0" w:name="_GoBack"/>
      <w:bookmarkEnd w:id="0"/>
    </w:p>
    <w:sectPr w:rsidR="00486EF5" w:rsidRPr="00E9672E" w:rsidSect="0034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6D2F"/>
    <w:multiLevelType w:val="hybridMultilevel"/>
    <w:tmpl w:val="91C24A42"/>
    <w:lvl w:ilvl="0" w:tplc="387A135C">
      <w:start w:val="1"/>
      <w:numFmt w:val="decimal"/>
      <w:lvlText w:val="%1."/>
      <w:lvlJc w:val="righ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BD33BE"/>
    <w:multiLevelType w:val="hybridMultilevel"/>
    <w:tmpl w:val="DCAAEDD8"/>
    <w:lvl w:ilvl="0" w:tplc="64C453EC">
      <w:numFmt w:val="bullet"/>
      <w:lvlText w:val=""/>
      <w:lvlJc w:val="left"/>
      <w:pPr>
        <w:tabs>
          <w:tab w:val="num" w:pos="1785"/>
        </w:tabs>
        <w:ind w:left="1785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0"/>
    <w:rsid w:val="006C08FD"/>
    <w:rsid w:val="006F4FBD"/>
    <w:rsid w:val="008D1075"/>
    <w:rsid w:val="00C06AE5"/>
    <w:rsid w:val="00E9672E"/>
    <w:rsid w:val="00FD36A0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Ратникова Лина</dc:creator>
  <cp:lastModifiedBy>Минюст Чувашии Ратникова Лина</cp:lastModifiedBy>
  <cp:revision>2</cp:revision>
  <dcterms:created xsi:type="dcterms:W3CDTF">2017-07-03T12:14:00Z</dcterms:created>
  <dcterms:modified xsi:type="dcterms:W3CDTF">2017-07-03T12:14:00Z</dcterms:modified>
</cp:coreProperties>
</file>