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Утвержден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приказом Министерства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экономического развития,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промышленности и торговли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Чувашской Республики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от 11.03.2013 N 32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4F4F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4F4F">
        <w:rPr>
          <w:rFonts w:ascii="Times New Roman" w:hAnsi="Times New Roman" w:cs="Times New Roman"/>
          <w:bCs/>
          <w:sz w:val="24"/>
          <w:szCs w:val="24"/>
        </w:rPr>
        <w:t>ДОЛЖНОСТЕЙ ГОСУДАРСТВЕННОЙ ГРАЖДАНСКОЙ СЛУЖБЫ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4F4F">
        <w:rPr>
          <w:rFonts w:ascii="Times New Roman" w:hAnsi="Times New Roman" w:cs="Times New Roman"/>
          <w:bCs/>
          <w:sz w:val="24"/>
          <w:szCs w:val="24"/>
        </w:rPr>
        <w:t>ЧУВАШСКОЙ РЕСПУБЛИКИ В МИНИСТЕРСТВЕ ЭКОНОМИЧЕСКОГО РАЗВИТИЯ,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4F4F">
        <w:rPr>
          <w:rFonts w:ascii="Times New Roman" w:hAnsi="Times New Roman" w:cs="Times New Roman"/>
          <w:bCs/>
          <w:sz w:val="24"/>
          <w:szCs w:val="24"/>
        </w:rPr>
        <w:t>ПРОМЫШЛЕННОСТИ И ТОРГОВЛИ ЧУВАШСКОЙ РЕСПУБЛИКИ,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4F4F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proofErr w:type="gramStart"/>
      <w:r w:rsidRPr="00584F4F">
        <w:rPr>
          <w:rFonts w:ascii="Times New Roman" w:hAnsi="Times New Roman" w:cs="Times New Roman"/>
          <w:bCs/>
          <w:sz w:val="24"/>
          <w:szCs w:val="24"/>
        </w:rPr>
        <w:t>ЗАМЕЩЕНИИ</w:t>
      </w:r>
      <w:proofErr w:type="gramEnd"/>
      <w:r w:rsidRPr="00584F4F">
        <w:rPr>
          <w:rFonts w:ascii="Times New Roman" w:hAnsi="Times New Roman" w:cs="Times New Roman"/>
          <w:bCs/>
          <w:sz w:val="24"/>
          <w:szCs w:val="24"/>
        </w:rPr>
        <w:t xml:space="preserve"> КОТОРЫХ ГОСУДАРСТВЕННЫЕ ГРАЖДАНСКИЕ СЛУЖАЩИЕ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4F4F">
        <w:rPr>
          <w:rFonts w:ascii="Times New Roman" w:hAnsi="Times New Roman" w:cs="Times New Roman"/>
          <w:bCs/>
          <w:sz w:val="24"/>
          <w:szCs w:val="24"/>
        </w:rPr>
        <w:t>ЧУВАШСКОЙ РЕСПУБЛИКИ ОБЯЗАНЫ ПРЕДСТАВЛЯТЬ СВЕДЕНИЯ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4F4F">
        <w:rPr>
          <w:rFonts w:ascii="Times New Roman" w:hAnsi="Times New Roman" w:cs="Times New Roman"/>
          <w:bCs/>
          <w:sz w:val="24"/>
          <w:szCs w:val="24"/>
        </w:rPr>
        <w:t>О СВОИХ ДОХОДАХ, ОБ ИМУЩЕСТВЕ И ОБЯЗАТЕЛЬСТВАХ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4F4F">
        <w:rPr>
          <w:rFonts w:ascii="Times New Roman" w:hAnsi="Times New Roman" w:cs="Times New Roman"/>
          <w:bCs/>
          <w:sz w:val="24"/>
          <w:szCs w:val="24"/>
        </w:rPr>
        <w:t>ИМУЩЕСТВЕННОГО ХАРАКТЕРА, А ТАКЖЕ СВЕДЕНИЯ О ДОХОДАХ,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4F4F">
        <w:rPr>
          <w:rFonts w:ascii="Times New Roman" w:hAnsi="Times New Roman" w:cs="Times New Roman"/>
          <w:bCs/>
          <w:sz w:val="24"/>
          <w:szCs w:val="24"/>
        </w:rPr>
        <w:t>ОБ ИМУЩЕСТВЕ И ОБЯЗАТЕЛЬСТВАХ ИМУЩЕСТВЕННОГО ХАРАКТЕРА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4F4F">
        <w:rPr>
          <w:rFonts w:ascii="Times New Roman" w:hAnsi="Times New Roman" w:cs="Times New Roman"/>
          <w:bCs/>
          <w:sz w:val="24"/>
          <w:szCs w:val="24"/>
        </w:rPr>
        <w:t>СВОИХ СУПРУГИ (СУПРУГА) И НЕСОВЕРШЕННОЛЕТНИХ ДЕТЕЙ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84F4F">
        <w:rPr>
          <w:rFonts w:ascii="Times New Roman" w:hAnsi="Times New Roman" w:cs="Times New Roman"/>
          <w:bCs/>
          <w:sz w:val="24"/>
          <w:szCs w:val="24"/>
        </w:rPr>
        <w:t>I. Главная группа должностей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1.1. Начальник финансово-экономического отдела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1.2. Начальник отдела государственного управления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1.3. Начальник отдела государственно-частного партнерства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1.4. Начальник отдела доходов и развития отраслей экономики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1.5. Начальник отдела инновационного развития экономики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1.6. Начальник отдела организационной и мобилизационной работы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1.7. Начальник отдела правовой и кадровой политики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1.8. Начальник отдела промышленной политики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1.9. Начальник отдела развития предпринимательства и ремесел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1.10. Начальник отдела экономического анализа, прогнозирования и социальной сферы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1.11. Начальник отдела электроэнергетики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84F4F">
        <w:rPr>
          <w:rFonts w:ascii="Times New Roman" w:hAnsi="Times New Roman" w:cs="Times New Roman"/>
          <w:bCs/>
          <w:sz w:val="24"/>
          <w:szCs w:val="24"/>
        </w:rPr>
        <w:t>II. Ведущая группа должностей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2.1. Заместитель начальника отдела государственно-частного партнерства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2.2. Заместитель начальника отдела организационной и мобилизационной работы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2.3. Заместитель начальника отдела электроэнергетики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2.4. Заведующий сектором методологии и контроля в сфере осуществления закупок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2.5. Заведующий сектором развития внешних связей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2.6. Заведующий сектором развития территорий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2.7. Заведующий сектором регулирования алкогольного рынка и лицензирования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2.8. Заведующий сектором регулирования торговли и сферы услуг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2.9. Консультант финансово-экономического отдела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2.10. Консультант отдела доходов и развития отраслей экономики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2.11. Консультант отдела инновационного развития экономики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2.12. Консультант отдела правовой и кадровой политики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2.13. Консультант отдела проектной деятельности и региональных программ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2.14. Консультант отдела промышленной политики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2.15. Консультант отдела развития предпринимательства и ремесел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2.16. Консультант отдела экономического анализа, прогнозирования и социальной сферы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84F4F">
        <w:rPr>
          <w:rFonts w:ascii="Times New Roman" w:hAnsi="Times New Roman" w:cs="Times New Roman"/>
          <w:bCs/>
          <w:sz w:val="24"/>
          <w:szCs w:val="24"/>
        </w:rPr>
        <w:t>III. Старшая группа должностей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3.1. Главный специалист-эксперт финансово-экономического отдела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3.2. Главный специалист-эксперт отдела государственного управления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3.3. Главный специалист-эксперт отдела государственно-частного партнерства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3.4. Главный специалист-эксперт отдела развития предпринимательства и ремесел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3.5. Главный специалист-эксперт сектора методологии и контроля в сфере осуществления закупок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3.6. Главный специалист-эксперт сектора развития внешних связей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3.7. Главный специалист-эксперт сектора регулирования алкогольного рынка и лицензирования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3.8. Главный специалист-эксперт сектора регулирования торговли и сферы услуг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3.9. Главный специалист-эксперт отдела проектной деятельности и региональных программ, должностные обязанности которого предусматривают исполнение функций контрактной службы, а также участие в комиссии по осуществлению закупок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3.10. Главный специалист-эксперт отдела экономического анализа, прогнозирования и социальной сферы, должностные обязанности которого предусматривают исполнение функций контрактной службы, а также участие в комиссии по осуществлению закупок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3.11. Главный специалист-эксперт отдела электроэнергетики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3.12. Ведущий специалист-эксперт отдела государственного управления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3.13. Ведущий специалист-эксперт отдела развития предпринимательства и ремесел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3.14. Ведущий специалист-эксперт сектора методологии и контроля в сфере осуществления закупок</w:t>
      </w:r>
    </w:p>
    <w:p w:rsidR="00584F4F" w:rsidRPr="00584F4F" w:rsidRDefault="00584F4F" w:rsidP="00584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4F4F">
        <w:rPr>
          <w:rFonts w:ascii="Times New Roman" w:hAnsi="Times New Roman" w:cs="Times New Roman"/>
          <w:bCs/>
          <w:iCs/>
          <w:sz w:val="24"/>
          <w:szCs w:val="24"/>
        </w:rPr>
        <w:t>3.15. Ведущий специалист-эксперт сектора регулирования алкогольного рынка и лицензирования</w:t>
      </w:r>
    </w:p>
    <w:p w:rsidR="009707DE" w:rsidRPr="00584F4F" w:rsidRDefault="009707DE">
      <w:pPr>
        <w:rPr>
          <w:sz w:val="24"/>
          <w:szCs w:val="24"/>
        </w:rPr>
      </w:pPr>
    </w:p>
    <w:sectPr w:rsidR="009707DE" w:rsidRPr="00584F4F" w:rsidSect="00496E92">
      <w:pgSz w:w="12240" w:h="16838"/>
      <w:pgMar w:top="1134" w:right="850" w:bottom="567" w:left="153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D7"/>
    <w:rsid w:val="00584F4F"/>
    <w:rsid w:val="009707DE"/>
    <w:rsid w:val="00C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economy32 (Троицкая А.С,)</dc:creator>
  <cp:keywords/>
  <dc:description/>
  <cp:lastModifiedBy>economy32 (Троицкая А.С,)</cp:lastModifiedBy>
  <cp:revision>2</cp:revision>
  <dcterms:created xsi:type="dcterms:W3CDTF">2020-04-28T12:24:00Z</dcterms:created>
  <dcterms:modified xsi:type="dcterms:W3CDTF">2020-04-28T12:25:00Z</dcterms:modified>
</cp:coreProperties>
</file>