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8" w:rsidRDefault="00786B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6BA8" w:rsidRDefault="00786B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6B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6BA8" w:rsidRDefault="00786BA8">
            <w:pPr>
              <w:pStyle w:val="ConsPlusNormal"/>
              <w:outlineLvl w:val="0"/>
            </w:pPr>
            <w:r>
              <w:t>30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6BA8" w:rsidRDefault="00786BA8">
            <w:pPr>
              <w:pStyle w:val="ConsPlusNormal"/>
              <w:jc w:val="right"/>
              <w:outlineLvl w:val="0"/>
            </w:pPr>
            <w:r>
              <w:t>N 128</w:t>
            </w:r>
          </w:p>
        </w:tc>
      </w:tr>
    </w:tbl>
    <w:p w:rsidR="00786BA8" w:rsidRDefault="00786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Title"/>
        <w:jc w:val="center"/>
      </w:pPr>
      <w:r>
        <w:t>УКАЗ</w:t>
      </w:r>
    </w:p>
    <w:p w:rsidR="00786BA8" w:rsidRDefault="00786BA8">
      <w:pPr>
        <w:pStyle w:val="ConsPlusTitle"/>
        <w:jc w:val="center"/>
      </w:pPr>
    </w:p>
    <w:p w:rsidR="00786BA8" w:rsidRDefault="00786BA8">
      <w:pPr>
        <w:pStyle w:val="ConsPlusTitle"/>
        <w:jc w:val="center"/>
      </w:pPr>
      <w:r>
        <w:t>ГЛАВЫ ЧУВАШСКОЙ РЕСПУБЛИКИ</w:t>
      </w:r>
    </w:p>
    <w:p w:rsidR="00786BA8" w:rsidRDefault="00786BA8">
      <w:pPr>
        <w:pStyle w:val="ConsPlusTitle"/>
        <w:jc w:val="center"/>
      </w:pPr>
    </w:p>
    <w:p w:rsidR="00786BA8" w:rsidRDefault="00786BA8">
      <w:pPr>
        <w:pStyle w:val="ConsPlusTitle"/>
        <w:jc w:val="center"/>
      </w:pPr>
      <w:r>
        <w:t>О КООРДИНАЦИОННОМ СОВЕТЕ ПО ЗАЩИТЕ ПРАВ ПОТРЕБИТЕЛЕЙ</w:t>
      </w:r>
    </w:p>
    <w:p w:rsidR="00786BA8" w:rsidRDefault="00786BA8">
      <w:pPr>
        <w:pStyle w:val="ConsPlusTitle"/>
        <w:jc w:val="center"/>
      </w:pPr>
      <w:r>
        <w:t>ПРИ ГЛАВЕ ЧУВАШСКОЙ РЕСПУБЛИКИ</w:t>
      </w:r>
    </w:p>
    <w:p w:rsidR="00786BA8" w:rsidRDefault="00786B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6B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BA8" w:rsidRDefault="00786B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BA8" w:rsidRDefault="00786B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15.06.2020 N 162)</w:t>
            </w:r>
          </w:p>
        </w:tc>
      </w:tr>
    </w:tbl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ind w:firstLine="540"/>
        <w:jc w:val="both"/>
      </w:pPr>
      <w:r>
        <w:t>В целях организации взаимодействия и координации деятельности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в области защиты прав потребителей в Чувашской Республике постановляю: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1. Образовать Координационный совет по защите прав потребителей при Главе Чувашской Республики.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защите прав потребителей при Главе Чувашской Республики.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jc w:val="right"/>
      </w:pPr>
      <w:r>
        <w:t>Глава</w:t>
      </w:r>
    </w:p>
    <w:p w:rsidR="00786BA8" w:rsidRDefault="00786BA8">
      <w:pPr>
        <w:pStyle w:val="ConsPlusNormal"/>
        <w:jc w:val="right"/>
      </w:pPr>
      <w:r>
        <w:t>Чувашской Республики</w:t>
      </w:r>
    </w:p>
    <w:p w:rsidR="00786BA8" w:rsidRDefault="00786BA8">
      <w:pPr>
        <w:pStyle w:val="ConsPlusNormal"/>
        <w:jc w:val="right"/>
      </w:pPr>
      <w:r>
        <w:t>М.ИГНАТЬЕВ</w:t>
      </w:r>
    </w:p>
    <w:p w:rsidR="00786BA8" w:rsidRDefault="00786BA8">
      <w:pPr>
        <w:pStyle w:val="ConsPlusNormal"/>
      </w:pPr>
      <w:r>
        <w:t>г. Чебоксары</w:t>
      </w:r>
    </w:p>
    <w:p w:rsidR="00786BA8" w:rsidRDefault="00786BA8">
      <w:pPr>
        <w:pStyle w:val="ConsPlusNormal"/>
        <w:spacing w:before="220"/>
      </w:pPr>
      <w:r>
        <w:t>30 ноября 2017 года</w:t>
      </w:r>
    </w:p>
    <w:p w:rsidR="00786BA8" w:rsidRDefault="00786BA8">
      <w:pPr>
        <w:pStyle w:val="ConsPlusNormal"/>
        <w:spacing w:before="220"/>
      </w:pPr>
      <w:r>
        <w:t>N 128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jc w:val="right"/>
        <w:outlineLvl w:val="0"/>
      </w:pPr>
      <w:r>
        <w:t>Утверждено</w:t>
      </w:r>
    </w:p>
    <w:p w:rsidR="00786BA8" w:rsidRDefault="00786BA8">
      <w:pPr>
        <w:pStyle w:val="ConsPlusNormal"/>
        <w:jc w:val="right"/>
      </w:pPr>
      <w:r>
        <w:t>Указом Главы</w:t>
      </w:r>
    </w:p>
    <w:p w:rsidR="00786BA8" w:rsidRDefault="00786BA8">
      <w:pPr>
        <w:pStyle w:val="ConsPlusNormal"/>
        <w:jc w:val="right"/>
      </w:pPr>
      <w:r>
        <w:t>Чувашской Республики</w:t>
      </w:r>
    </w:p>
    <w:p w:rsidR="00786BA8" w:rsidRDefault="00786BA8">
      <w:pPr>
        <w:pStyle w:val="ConsPlusNormal"/>
        <w:jc w:val="right"/>
      </w:pPr>
      <w:r>
        <w:t>от 30.11.2017 N 128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Title"/>
        <w:jc w:val="center"/>
      </w:pPr>
      <w:bookmarkStart w:id="0" w:name="P34"/>
      <w:bookmarkEnd w:id="0"/>
      <w:r>
        <w:t>ПОЛОЖЕНИЕ</w:t>
      </w:r>
    </w:p>
    <w:p w:rsidR="00786BA8" w:rsidRDefault="00786BA8">
      <w:pPr>
        <w:pStyle w:val="ConsPlusTitle"/>
        <w:jc w:val="center"/>
      </w:pPr>
      <w:r>
        <w:t>О КООРДИНАЦИОННОМ СОВЕТЕ ПО ЗАЩИТЕ ПРАВ ПОТРЕБИТЕЛЕЙ</w:t>
      </w:r>
    </w:p>
    <w:p w:rsidR="00786BA8" w:rsidRDefault="00786BA8">
      <w:pPr>
        <w:pStyle w:val="ConsPlusTitle"/>
        <w:jc w:val="center"/>
      </w:pPr>
      <w:r>
        <w:t>ПРИ ГЛАВЕ ЧУВАШСКОЙ РЕСПУБЛИКИ</w:t>
      </w:r>
    </w:p>
    <w:p w:rsidR="00786BA8" w:rsidRDefault="00786B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6B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6BA8" w:rsidRDefault="00786B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BA8" w:rsidRDefault="00786B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15.06.2020 N 162)</w:t>
            </w:r>
          </w:p>
        </w:tc>
      </w:tr>
    </w:tbl>
    <w:p w:rsidR="00786BA8" w:rsidRDefault="00786BA8">
      <w:pPr>
        <w:pStyle w:val="ConsPlusNormal"/>
        <w:jc w:val="both"/>
      </w:pPr>
    </w:p>
    <w:p w:rsidR="00786BA8" w:rsidRDefault="00786BA8">
      <w:pPr>
        <w:pStyle w:val="ConsPlusTitle"/>
        <w:jc w:val="center"/>
        <w:outlineLvl w:val="1"/>
      </w:pPr>
      <w:r>
        <w:t>I. Общие положения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ind w:firstLine="540"/>
        <w:jc w:val="both"/>
      </w:pPr>
      <w:r>
        <w:t xml:space="preserve">1.1. </w:t>
      </w:r>
      <w:proofErr w:type="gramStart"/>
      <w:r>
        <w:t>Координационный совет по защите прав потребителей при Главе Чувашской Республики (далее - Совет) является совещательным органом, образованным для обеспечения взаимодействия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при рассмотрении вопросов в области защиты прав потребителей в целях создания благоприятных условий для обеспечения прав потребителей, просвещения населения в области прав</w:t>
      </w:r>
      <w:proofErr w:type="gramEnd"/>
      <w:r>
        <w:t xml:space="preserve"> потребителей, реализации промышленной политики в Чувашской Республике и государственной политики в области торговой деятельности на территории Чувашской Республики с учетом прав потребителей.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а также настоящим Положением.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Title"/>
        <w:jc w:val="center"/>
        <w:outlineLvl w:val="1"/>
      </w:pPr>
      <w:r>
        <w:t>II. Основные задачи Совета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786BA8" w:rsidRDefault="00786BA8">
      <w:pPr>
        <w:pStyle w:val="ConsPlusNormal"/>
        <w:spacing w:before="220"/>
        <w:ind w:firstLine="540"/>
        <w:jc w:val="both"/>
      </w:pPr>
      <w:proofErr w:type="gramStart"/>
      <w:r>
        <w:t>оценка эффективности принимаемых мер в области защиты прав потребителей в Чувашской Республике и разработка предложений по формированию основных направлений совместной деятельности органов государственной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организаций, обеспечивающих защиту законных прав граждан на потребительском рынке товаров (работ, услуг);</w:t>
      </w:r>
      <w:proofErr w:type="gramEnd"/>
    </w:p>
    <w:p w:rsidR="00786BA8" w:rsidRDefault="00786BA8">
      <w:pPr>
        <w:pStyle w:val="ConsPlusNormal"/>
        <w:spacing w:before="220"/>
        <w:ind w:firstLine="540"/>
        <w:jc w:val="both"/>
      </w:pPr>
      <w:r>
        <w:t>выработка мер, направленных на совершенствование промышленной политики в Чувашской Республике и государственной политики в области торговой деятельности на территории Чувашской Республики с учетом прав потребителей;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организация информирования потребителей по вопросам качества и безопасности товаров (работ, услуг) на потребительском рынке через средства массовой информации;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подготовка предложений по формированию в Чувашской Республике системы обучения граждан основам законодательства о защите прав потребителей;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изучение общественного мнения по вопросам защиты прав потребителей в Чувашской Республике;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правового регулирования отношений в области защиты прав потребителей;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 xml:space="preserve">определение приоритетных </w:t>
      </w:r>
      <w:proofErr w:type="gramStart"/>
      <w:r>
        <w:t>направлений развития системы защиты прав потребителей</w:t>
      </w:r>
      <w:proofErr w:type="gramEnd"/>
      <w:r>
        <w:t xml:space="preserve"> в Чувашской Республике.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Title"/>
        <w:jc w:val="center"/>
        <w:outlineLvl w:val="1"/>
      </w:pPr>
      <w:r>
        <w:t>III. Права Совета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ind w:firstLine="540"/>
        <w:jc w:val="both"/>
      </w:pPr>
      <w:r>
        <w:t>Совет для решения возложенных на него задач имеет право: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порядке от органов государственной власти </w:t>
      </w:r>
      <w:r>
        <w:lastRenderedPageBreak/>
        <w:t>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необходимые материалы и информацию по вопросам, отнесенным к компетенции Совета;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заслушивать на своих заседаниях членов Совета, а также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и иных организаций по вопросам, отнесенным к компетенции Совета;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привлекать в установленном порядке для осуществления информационно-аналитических и экспертных работ по вопросам, отнесенным к компетенции Совета, ученых и специалистов;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направлять членов Совета для участия в работе координационных и совещательных органов, образованных Главой Чувашской Республики, Кабинетом Министров Чувашской Республики или иными органами государственной власти Чувашской Республики, при рассмотрении вопросов, отнесенных к компетенции Совета;</w:t>
      </w:r>
    </w:p>
    <w:p w:rsidR="00786BA8" w:rsidRDefault="00786BA8">
      <w:pPr>
        <w:pStyle w:val="ConsPlusNormal"/>
        <w:spacing w:before="220"/>
        <w:ind w:firstLine="540"/>
        <w:jc w:val="both"/>
      </w:pPr>
      <w:proofErr w:type="gramStart"/>
      <w:r>
        <w:t>направлять членов Совета для участия в проводимых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а также общественными объединениями и иными организациями совещаниях, конференциях и семинарах, на которых рассматриваются вопросы, отнесенные к компетенции Совета.</w:t>
      </w:r>
      <w:proofErr w:type="gramEnd"/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Title"/>
        <w:jc w:val="center"/>
        <w:outlineLvl w:val="1"/>
      </w:pPr>
      <w:r>
        <w:t>IV. Организация деятельности Совета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ind w:firstLine="540"/>
        <w:jc w:val="both"/>
      </w:pPr>
      <w:r>
        <w:t>4.1. Состав Совета утверждается распоряжением Главы Чувашской Республики.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В состав Совета входят председатель Совета, его заместитель, секретарь Совета и члены Совета, которые принимают участие в его работе на общественных началах.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4.2. Заседание Совета ведет председатель Совета либо по его поручению заместитель председателя Совета.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4.3. Председатель Совета: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руководит деятельностью Совета;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распределяет обязанности между членами Совета и дает им отдельные поручения;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 xml:space="preserve">организовывает </w:t>
      </w:r>
      <w:proofErr w:type="gramStart"/>
      <w:r>
        <w:t>контроль за</w:t>
      </w:r>
      <w:proofErr w:type="gramEnd"/>
      <w:r>
        <w:t xml:space="preserve"> выполнением решений Совета.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4.4. Секретарь Совета: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осуществляет иные полномочия по обеспечению деятельности Совета.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4.5. Заседания Совета проводятся не реже одного раза в полугодие. В случае необходимости могут проводиться внеочередные заседания Совета.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4.6. Заседание Совета считается правомочным, если на нем присутствует не менее половины его членов.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 xml:space="preserve">Решения Совета принимаются большинством голосов присутствующих на заседании членов Совета. В случае равенства голосов решающим голосом обладает председательствующий на </w:t>
      </w:r>
      <w:r>
        <w:lastRenderedPageBreak/>
        <w:t>заседании Совета.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4.7. Решения Совета оформляются протоколом, который подписывается председательствующим на заседании Совета.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4.8. Для реализации решений Совета могут издаваться указы и распоряжения Главы Чувашской Республики, даваться поручения и указания Главы Чувашской Республики.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4.9. Решения Совета подлежат размещению на официальном сайте Главы Чувашской Республики на Портале органов власти Чувашской Республики в информационно-телекоммуникационной сети "Интернет".</w:t>
      </w:r>
    </w:p>
    <w:p w:rsidR="00786BA8" w:rsidRDefault="00786BA8">
      <w:pPr>
        <w:pStyle w:val="ConsPlusNormal"/>
        <w:spacing w:before="220"/>
        <w:ind w:firstLine="540"/>
        <w:jc w:val="both"/>
      </w:pPr>
      <w:r>
        <w:t>4.10. Организационно-техническое обеспечение деятельности Совета осуществляет Министерство экономического развития и имущественных отношений Чувашской Республики.</w:t>
      </w:r>
    </w:p>
    <w:p w:rsidR="00786BA8" w:rsidRDefault="00786B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4.10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ЧР от 15.06.2020 N 162)</w:t>
      </w: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jc w:val="both"/>
      </w:pPr>
    </w:p>
    <w:p w:rsidR="00786BA8" w:rsidRDefault="00786B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40B" w:rsidRDefault="0010040B">
      <w:bookmarkStart w:id="1" w:name="_GoBack"/>
      <w:bookmarkEnd w:id="1"/>
    </w:p>
    <w:sectPr w:rsidR="0010040B" w:rsidSect="00BB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8"/>
    <w:rsid w:val="0010040B"/>
    <w:rsid w:val="007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6F0E18200EC5B8A2AA425F64809FD12B7E53EC5202078359F1224E94480C1560FFA11658E811C12A223Y04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D6F0E18200EC5B8A2ABA28E02457F918B4BC36CF747B2D3B9F1A76BE44DC840006F34738CB8C0310A2210B87668966B18C56ED8409E4B7DB8668CFYB4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6F0E18200EC5B8A2ABA28E02457F918B4BC36CF747B2D3B9F1A76BE44DC840006F34738CB8C0310A2210B88668966B18C56ED8409E4B7DB8668CFYB49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DD6F0E18200EC5B8A2ABA28E02457F918B4BC36CF747B2D3B9F1A76BE44DC840006F34738CB8C0310A2210B87668966B18C56ED8409E4B7DB8668CFYB4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D6F0E18200EC5B8A2ABA28E02457F918B4BC36C672752C3D95477CB61DD0860709AC423FDA8C0012BC200A916FDD35YF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1</cp:revision>
  <dcterms:created xsi:type="dcterms:W3CDTF">2020-10-22T13:56:00Z</dcterms:created>
  <dcterms:modified xsi:type="dcterms:W3CDTF">2020-10-22T13:57:00Z</dcterms:modified>
</cp:coreProperties>
</file>