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E" w:rsidRDefault="006E3E3E">
      <w:pPr>
        <w:pStyle w:val="ConsPlusTitlePage"/>
      </w:pPr>
      <w:r>
        <w:t xml:space="preserve">Документ предоставлен </w:t>
      </w:r>
      <w:hyperlink r:id="rId5" w:history="1">
        <w:r>
          <w:rPr>
            <w:color w:val="0000FF"/>
          </w:rPr>
          <w:t>КонсультантПлюс</w:t>
        </w:r>
      </w:hyperlink>
      <w:r>
        <w:br/>
      </w:r>
    </w:p>
    <w:p w:rsidR="006E3E3E" w:rsidRDefault="006E3E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3E3E">
        <w:tc>
          <w:tcPr>
            <w:tcW w:w="4677" w:type="dxa"/>
            <w:tcBorders>
              <w:top w:val="nil"/>
              <w:left w:val="nil"/>
              <w:bottom w:val="nil"/>
              <w:right w:val="nil"/>
            </w:tcBorders>
          </w:tcPr>
          <w:p w:rsidR="006E3E3E" w:rsidRDefault="006E3E3E">
            <w:pPr>
              <w:pStyle w:val="ConsPlusNormal"/>
              <w:outlineLvl w:val="0"/>
            </w:pPr>
            <w:r>
              <w:t>21 мая 2020 года</w:t>
            </w:r>
          </w:p>
        </w:tc>
        <w:tc>
          <w:tcPr>
            <w:tcW w:w="4677" w:type="dxa"/>
            <w:tcBorders>
              <w:top w:val="nil"/>
              <w:left w:val="nil"/>
              <w:bottom w:val="nil"/>
              <w:right w:val="nil"/>
            </w:tcBorders>
          </w:tcPr>
          <w:p w:rsidR="006E3E3E" w:rsidRDefault="006E3E3E">
            <w:pPr>
              <w:pStyle w:val="ConsPlusNormal"/>
              <w:jc w:val="right"/>
              <w:outlineLvl w:val="0"/>
            </w:pPr>
            <w:r>
              <w:t>N 140</w:t>
            </w:r>
          </w:p>
        </w:tc>
      </w:tr>
    </w:tbl>
    <w:p w:rsidR="006E3E3E" w:rsidRDefault="006E3E3E">
      <w:pPr>
        <w:pStyle w:val="ConsPlusNormal"/>
        <w:pBdr>
          <w:top w:val="single" w:sz="6" w:space="0" w:color="auto"/>
        </w:pBdr>
        <w:spacing w:before="100" w:after="100"/>
        <w:jc w:val="both"/>
        <w:rPr>
          <w:sz w:val="2"/>
          <w:szCs w:val="2"/>
        </w:rPr>
      </w:pPr>
    </w:p>
    <w:p w:rsidR="006E3E3E" w:rsidRDefault="006E3E3E">
      <w:pPr>
        <w:pStyle w:val="ConsPlusNormal"/>
        <w:jc w:val="both"/>
      </w:pPr>
    </w:p>
    <w:p w:rsidR="006E3E3E" w:rsidRDefault="006E3E3E">
      <w:pPr>
        <w:pStyle w:val="ConsPlusTitle"/>
        <w:jc w:val="center"/>
      </w:pPr>
      <w:r>
        <w:t>УКАЗ</w:t>
      </w:r>
    </w:p>
    <w:p w:rsidR="006E3E3E" w:rsidRDefault="006E3E3E">
      <w:pPr>
        <w:pStyle w:val="ConsPlusTitle"/>
        <w:jc w:val="both"/>
      </w:pPr>
    </w:p>
    <w:p w:rsidR="006E3E3E" w:rsidRDefault="006E3E3E">
      <w:pPr>
        <w:pStyle w:val="ConsPlusTitle"/>
        <w:jc w:val="center"/>
      </w:pPr>
      <w:r>
        <w:t>ГЛАВЫ ЧУВАШСКОЙ РЕСПУБЛИКИ</w:t>
      </w:r>
    </w:p>
    <w:p w:rsidR="006E3E3E" w:rsidRDefault="006E3E3E">
      <w:pPr>
        <w:pStyle w:val="ConsPlusTitle"/>
        <w:jc w:val="both"/>
      </w:pPr>
    </w:p>
    <w:p w:rsidR="006E3E3E" w:rsidRDefault="006E3E3E">
      <w:pPr>
        <w:pStyle w:val="ConsPlusTitle"/>
        <w:jc w:val="center"/>
      </w:pPr>
      <w:r>
        <w:t>ОБ УТВЕРЖДЕНИИ ПЛАНА ПОЭТАПНОГО СНЯТИЯ</w:t>
      </w:r>
    </w:p>
    <w:p w:rsidR="006E3E3E" w:rsidRDefault="006E3E3E">
      <w:pPr>
        <w:pStyle w:val="ConsPlusTitle"/>
        <w:jc w:val="center"/>
      </w:pPr>
      <w:r>
        <w:t>ОГРАНИЧИТЕЛЬНЫХ МЕРОПРИЯТИЙ ПО ПРОТИВОДЕЙСТВИЮ</w:t>
      </w:r>
    </w:p>
    <w:p w:rsidR="006E3E3E" w:rsidRDefault="006E3E3E">
      <w:pPr>
        <w:pStyle w:val="ConsPlusTitle"/>
        <w:jc w:val="center"/>
      </w:pPr>
      <w:r>
        <w:t>РАСПРОСТРАНЕНИЮ НОВОЙ КОРОНАВИРУСНОЙ ИНФЕКЦИИ</w:t>
      </w:r>
    </w:p>
    <w:p w:rsidR="006E3E3E" w:rsidRDefault="006E3E3E">
      <w:pPr>
        <w:pStyle w:val="ConsPlusTitle"/>
        <w:jc w:val="center"/>
      </w:pPr>
      <w:r>
        <w:t>(COVID-19) В ЧУВАШСКОЙ РЕСПУБЛИКЕ</w:t>
      </w:r>
    </w:p>
    <w:p w:rsidR="006E3E3E" w:rsidRDefault="006E3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3E3E">
        <w:trPr>
          <w:jc w:val="center"/>
        </w:trPr>
        <w:tc>
          <w:tcPr>
            <w:tcW w:w="9294" w:type="dxa"/>
            <w:tcBorders>
              <w:top w:val="nil"/>
              <w:left w:val="single" w:sz="24" w:space="0" w:color="CED3F1"/>
              <w:bottom w:val="nil"/>
              <w:right w:val="single" w:sz="24" w:space="0" w:color="F4F3F8"/>
            </w:tcBorders>
            <w:shd w:val="clear" w:color="auto" w:fill="F4F3F8"/>
          </w:tcPr>
          <w:p w:rsidR="006E3E3E" w:rsidRDefault="006E3E3E">
            <w:pPr>
              <w:pStyle w:val="ConsPlusNormal"/>
              <w:jc w:val="center"/>
            </w:pPr>
            <w:r>
              <w:rPr>
                <w:color w:val="392C69"/>
              </w:rPr>
              <w:t>Список изменяющих документов</w:t>
            </w:r>
          </w:p>
          <w:p w:rsidR="006E3E3E" w:rsidRDefault="006E3E3E">
            <w:pPr>
              <w:pStyle w:val="ConsPlusNormal"/>
              <w:jc w:val="center"/>
            </w:pPr>
            <w:r>
              <w:rPr>
                <w:color w:val="392C69"/>
              </w:rPr>
              <w:t xml:space="preserve">(в ред. Указов Главы ЧР от 11.07.2020 </w:t>
            </w:r>
            <w:hyperlink r:id="rId6" w:history="1">
              <w:r>
                <w:rPr>
                  <w:color w:val="0000FF"/>
                </w:rPr>
                <w:t>N 184</w:t>
              </w:r>
            </w:hyperlink>
            <w:r>
              <w:rPr>
                <w:color w:val="392C69"/>
              </w:rPr>
              <w:t xml:space="preserve">, от 21.09.2020 </w:t>
            </w:r>
            <w:hyperlink r:id="rId7" w:history="1">
              <w:r>
                <w:rPr>
                  <w:color w:val="0000FF"/>
                </w:rPr>
                <w:t>N 234</w:t>
              </w:r>
            </w:hyperlink>
            <w:r>
              <w:rPr>
                <w:color w:val="392C69"/>
              </w:rPr>
              <w:t>)</w:t>
            </w:r>
          </w:p>
        </w:tc>
      </w:tr>
    </w:tbl>
    <w:p w:rsidR="006E3E3E" w:rsidRDefault="006E3E3E">
      <w:pPr>
        <w:pStyle w:val="ConsPlusNormal"/>
        <w:jc w:val="both"/>
      </w:pPr>
    </w:p>
    <w:p w:rsidR="006E3E3E" w:rsidRDefault="006E3E3E">
      <w:pPr>
        <w:pStyle w:val="ConsPlusNormal"/>
        <w:ind w:firstLine="540"/>
        <w:jc w:val="both"/>
      </w:pPr>
      <w:r>
        <w:t xml:space="preserve">В целях сохранения стабильной социально-экономической ситуации в Чувашской Республике и возобновления работы организаций и индивидуальных предпринимателей, деятельность которых непосредственно связана с потребителями, в соответствии с Методическими </w:t>
      </w:r>
      <w:hyperlink r:id="rId8" w:history="1">
        <w:r>
          <w:rPr>
            <w:color w:val="0000FF"/>
          </w:rPr>
          <w:t>рекомендациями</w:t>
        </w:r>
      </w:hyperlink>
      <w:r>
        <w:t xml:space="preserve"> Федеральной службы по надзору в сфере защиты прав потребителей и благополучия человека от 8 мая 2020 г.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постановляю:</w:t>
      </w:r>
    </w:p>
    <w:p w:rsidR="006E3E3E" w:rsidRDefault="006E3E3E">
      <w:pPr>
        <w:pStyle w:val="ConsPlusNormal"/>
        <w:spacing w:before="220"/>
        <w:ind w:firstLine="540"/>
        <w:jc w:val="both"/>
      </w:pPr>
      <w:r>
        <w:t xml:space="preserve">1. Утвердить прилагаемый </w:t>
      </w:r>
      <w:hyperlink w:anchor="P38" w:history="1">
        <w:r>
          <w:rPr>
            <w:color w:val="0000FF"/>
          </w:rPr>
          <w:t>План</w:t>
        </w:r>
      </w:hyperlink>
      <w:r>
        <w:t xml:space="preserve"> поэтапного снятия ограничительных мероприятий по противодействию распространению новой коронавирусной инфекции (COVID-19) в Чувашской Республике (далее - План).</w:t>
      </w:r>
    </w:p>
    <w:p w:rsidR="006E3E3E" w:rsidRDefault="006E3E3E">
      <w:pPr>
        <w:pStyle w:val="ConsPlusNormal"/>
        <w:spacing w:before="220"/>
        <w:ind w:firstLine="540"/>
        <w:jc w:val="both"/>
      </w:pPr>
      <w:r>
        <w:t>2. Органам исполнительной власти Чувашской Республики обеспечить своевременное выполнение мероприятий Плана.</w:t>
      </w:r>
    </w:p>
    <w:p w:rsidR="006E3E3E" w:rsidRDefault="006E3E3E">
      <w:pPr>
        <w:pStyle w:val="ConsPlusNormal"/>
        <w:spacing w:before="220"/>
        <w:ind w:firstLine="540"/>
        <w:jc w:val="both"/>
      </w:pPr>
      <w:r>
        <w:t>3. Рекомендовать органам местного самоуправления, организациям независимо от их организационно-правовой формы и формы собственности, индивидуальным предпринимателям принять активное участие в выполнении мероприятий Плана.</w:t>
      </w:r>
    </w:p>
    <w:p w:rsidR="006E3E3E" w:rsidRDefault="006E3E3E">
      <w:pPr>
        <w:pStyle w:val="ConsPlusNormal"/>
        <w:spacing w:before="220"/>
        <w:ind w:firstLine="540"/>
        <w:jc w:val="both"/>
      </w:pPr>
      <w:r>
        <w:t>4. Контроль за выполнением настоящего Указа возложить на Министерство экономического развития и имущественных отношений Чувашской Республики.</w:t>
      </w:r>
    </w:p>
    <w:p w:rsidR="006E3E3E" w:rsidRDefault="006E3E3E">
      <w:pPr>
        <w:pStyle w:val="ConsPlusNormal"/>
        <w:spacing w:before="220"/>
        <w:ind w:firstLine="540"/>
        <w:jc w:val="both"/>
      </w:pPr>
      <w:r>
        <w:t>5. Настоящий Указ вступает в силу со дня его официального опубликования.</w:t>
      </w:r>
    </w:p>
    <w:p w:rsidR="006E3E3E" w:rsidRDefault="006E3E3E">
      <w:pPr>
        <w:pStyle w:val="ConsPlusNormal"/>
        <w:jc w:val="both"/>
      </w:pPr>
    </w:p>
    <w:p w:rsidR="006E3E3E" w:rsidRDefault="006E3E3E">
      <w:pPr>
        <w:pStyle w:val="ConsPlusNormal"/>
        <w:jc w:val="right"/>
      </w:pPr>
      <w:r>
        <w:t>Временно исполняющий обязанности</w:t>
      </w:r>
    </w:p>
    <w:p w:rsidR="006E3E3E" w:rsidRDefault="006E3E3E">
      <w:pPr>
        <w:pStyle w:val="ConsPlusNormal"/>
        <w:jc w:val="right"/>
      </w:pPr>
      <w:r>
        <w:t>Главы Чувашской Республики</w:t>
      </w:r>
    </w:p>
    <w:p w:rsidR="006E3E3E" w:rsidRDefault="006E3E3E">
      <w:pPr>
        <w:pStyle w:val="ConsPlusNormal"/>
        <w:jc w:val="right"/>
      </w:pPr>
      <w:r>
        <w:t>О.НИКОЛАЕВ</w:t>
      </w:r>
    </w:p>
    <w:p w:rsidR="006E3E3E" w:rsidRDefault="006E3E3E">
      <w:pPr>
        <w:pStyle w:val="ConsPlusNormal"/>
      </w:pPr>
      <w:r>
        <w:t>г. Чебоксары</w:t>
      </w:r>
    </w:p>
    <w:p w:rsidR="006E3E3E" w:rsidRDefault="006E3E3E">
      <w:pPr>
        <w:pStyle w:val="ConsPlusNormal"/>
        <w:spacing w:before="220"/>
      </w:pPr>
      <w:r>
        <w:t>21 мая 2020 года</w:t>
      </w:r>
    </w:p>
    <w:p w:rsidR="006E3E3E" w:rsidRDefault="006E3E3E">
      <w:pPr>
        <w:pStyle w:val="ConsPlusNormal"/>
        <w:spacing w:before="220"/>
      </w:pPr>
      <w:r>
        <w:t>N 140</w:t>
      </w:r>
    </w:p>
    <w:p w:rsidR="006E3E3E" w:rsidRDefault="006E3E3E">
      <w:pPr>
        <w:pStyle w:val="ConsPlusNormal"/>
        <w:jc w:val="both"/>
      </w:pPr>
    </w:p>
    <w:p w:rsidR="006E3E3E" w:rsidRDefault="006E3E3E">
      <w:pPr>
        <w:pStyle w:val="ConsPlusNormal"/>
        <w:jc w:val="both"/>
      </w:pPr>
    </w:p>
    <w:p w:rsidR="006E3E3E" w:rsidRDefault="006E3E3E">
      <w:pPr>
        <w:pStyle w:val="ConsPlusNormal"/>
        <w:jc w:val="both"/>
      </w:pPr>
    </w:p>
    <w:p w:rsidR="006E3E3E" w:rsidRDefault="006E3E3E">
      <w:pPr>
        <w:pStyle w:val="ConsPlusNormal"/>
        <w:jc w:val="both"/>
      </w:pPr>
    </w:p>
    <w:p w:rsidR="006E3E3E" w:rsidRDefault="006E3E3E">
      <w:pPr>
        <w:pStyle w:val="ConsPlusNormal"/>
        <w:jc w:val="both"/>
      </w:pPr>
    </w:p>
    <w:p w:rsidR="006E3E3E" w:rsidRDefault="006E3E3E">
      <w:pPr>
        <w:pStyle w:val="ConsPlusNormal"/>
        <w:jc w:val="right"/>
        <w:outlineLvl w:val="0"/>
      </w:pPr>
      <w:r>
        <w:t>Утвержден</w:t>
      </w:r>
    </w:p>
    <w:p w:rsidR="006E3E3E" w:rsidRDefault="006E3E3E">
      <w:pPr>
        <w:pStyle w:val="ConsPlusNormal"/>
        <w:jc w:val="right"/>
      </w:pPr>
      <w:r>
        <w:t>Указом Главы</w:t>
      </w:r>
    </w:p>
    <w:p w:rsidR="006E3E3E" w:rsidRDefault="006E3E3E">
      <w:pPr>
        <w:pStyle w:val="ConsPlusNormal"/>
        <w:jc w:val="right"/>
      </w:pPr>
      <w:r>
        <w:t>Чувашской Республики</w:t>
      </w:r>
    </w:p>
    <w:p w:rsidR="006E3E3E" w:rsidRDefault="006E3E3E">
      <w:pPr>
        <w:pStyle w:val="ConsPlusNormal"/>
        <w:jc w:val="right"/>
      </w:pPr>
      <w:r>
        <w:t>от 21.05.2020 N 140</w:t>
      </w:r>
    </w:p>
    <w:p w:rsidR="006E3E3E" w:rsidRDefault="006E3E3E">
      <w:pPr>
        <w:pStyle w:val="ConsPlusNormal"/>
        <w:jc w:val="both"/>
      </w:pPr>
    </w:p>
    <w:p w:rsidR="006E3E3E" w:rsidRDefault="006E3E3E">
      <w:pPr>
        <w:pStyle w:val="ConsPlusTitle"/>
        <w:jc w:val="center"/>
      </w:pPr>
      <w:bookmarkStart w:id="0" w:name="P38"/>
      <w:bookmarkEnd w:id="0"/>
      <w:r>
        <w:t>ПЛАН</w:t>
      </w:r>
    </w:p>
    <w:p w:rsidR="006E3E3E" w:rsidRDefault="006E3E3E">
      <w:pPr>
        <w:pStyle w:val="ConsPlusTitle"/>
        <w:jc w:val="center"/>
      </w:pPr>
      <w:r>
        <w:t>ПОЭТАПНОГО СНЯТИЯ ОГРАНИЧИТЕЛЬНЫХ МЕРОПРИЯТИЙ</w:t>
      </w:r>
    </w:p>
    <w:p w:rsidR="006E3E3E" w:rsidRDefault="006E3E3E">
      <w:pPr>
        <w:pStyle w:val="ConsPlusTitle"/>
        <w:jc w:val="center"/>
      </w:pPr>
      <w:r>
        <w:t>ПО ПРОТИВОДЕЙСТВИЮ РАСПРОСТРАНЕНИЮ НОВОЙ КОРОНАВИРУСНОЙ</w:t>
      </w:r>
    </w:p>
    <w:p w:rsidR="006E3E3E" w:rsidRDefault="006E3E3E">
      <w:pPr>
        <w:pStyle w:val="ConsPlusTitle"/>
        <w:jc w:val="center"/>
      </w:pPr>
      <w:r>
        <w:t>ИНФЕКЦИИ (COVID-19) В ЧУВАШСКОЙ РЕСПУБЛИКЕ</w:t>
      </w:r>
    </w:p>
    <w:p w:rsidR="006E3E3E" w:rsidRDefault="006E3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3E3E">
        <w:trPr>
          <w:jc w:val="center"/>
        </w:trPr>
        <w:tc>
          <w:tcPr>
            <w:tcW w:w="9294" w:type="dxa"/>
            <w:tcBorders>
              <w:top w:val="nil"/>
              <w:left w:val="single" w:sz="24" w:space="0" w:color="CED3F1"/>
              <w:bottom w:val="nil"/>
              <w:right w:val="single" w:sz="24" w:space="0" w:color="F4F3F8"/>
            </w:tcBorders>
            <w:shd w:val="clear" w:color="auto" w:fill="F4F3F8"/>
          </w:tcPr>
          <w:p w:rsidR="006E3E3E" w:rsidRDefault="006E3E3E">
            <w:pPr>
              <w:pStyle w:val="ConsPlusNormal"/>
              <w:jc w:val="center"/>
            </w:pPr>
            <w:r>
              <w:rPr>
                <w:color w:val="392C69"/>
              </w:rPr>
              <w:t>Список изменяющих документов</w:t>
            </w:r>
          </w:p>
          <w:p w:rsidR="006E3E3E" w:rsidRDefault="006E3E3E">
            <w:pPr>
              <w:pStyle w:val="ConsPlusNormal"/>
              <w:jc w:val="center"/>
            </w:pPr>
            <w:r>
              <w:rPr>
                <w:color w:val="392C69"/>
              </w:rPr>
              <w:t xml:space="preserve">(в ред. Указов Главы ЧР от 11.07.2020 </w:t>
            </w:r>
            <w:hyperlink r:id="rId9" w:history="1">
              <w:r>
                <w:rPr>
                  <w:color w:val="0000FF"/>
                </w:rPr>
                <w:t>N 184</w:t>
              </w:r>
            </w:hyperlink>
            <w:r>
              <w:rPr>
                <w:color w:val="392C69"/>
              </w:rPr>
              <w:t xml:space="preserve">, от 21.09.2020 </w:t>
            </w:r>
            <w:hyperlink r:id="rId10" w:history="1">
              <w:r>
                <w:rPr>
                  <w:color w:val="0000FF"/>
                </w:rPr>
                <w:t>N 234</w:t>
              </w:r>
            </w:hyperlink>
            <w:r>
              <w:rPr>
                <w:color w:val="392C69"/>
              </w:rPr>
              <w:t>)</w:t>
            </w:r>
          </w:p>
        </w:tc>
      </w:tr>
    </w:tbl>
    <w:p w:rsidR="006E3E3E" w:rsidRDefault="006E3E3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1757"/>
        <w:gridCol w:w="2494"/>
      </w:tblGrid>
      <w:tr w:rsidR="006E3E3E">
        <w:tc>
          <w:tcPr>
            <w:tcW w:w="624" w:type="dxa"/>
            <w:tcBorders>
              <w:top w:val="single" w:sz="4" w:space="0" w:color="auto"/>
              <w:left w:val="nil"/>
              <w:bottom w:val="single" w:sz="4" w:space="0" w:color="auto"/>
            </w:tcBorders>
          </w:tcPr>
          <w:p w:rsidR="006E3E3E" w:rsidRDefault="006E3E3E">
            <w:pPr>
              <w:pStyle w:val="ConsPlusNormal"/>
              <w:jc w:val="center"/>
            </w:pPr>
            <w:r>
              <w:t>N</w:t>
            </w:r>
          </w:p>
          <w:p w:rsidR="006E3E3E" w:rsidRDefault="006E3E3E">
            <w:pPr>
              <w:pStyle w:val="ConsPlusNormal"/>
              <w:jc w:val="center"/>
            </w:pPr>
            <w:r>
              <w:t>пп</w:t>
            </w:r>
          </w:p>
        </w:tc>
        <w:tc>
          <w:tcPr>
            <w:tcW w:w="4195" w:type="dxa"/>
            <w:tcBorders>
              <w:top w:val="single" w:sz="4" w:space="0" w:color="auto"/>
              <w:bottom w:val="single" w:sz="4" w:space="0" w:color="auto"/>
            </w:tcBorders>
          </w:tcPr>
          <w:p w:rsidR="006E3E3E" w:rsidRDefault="006E3E3E">
            <w:pPr>
              <w:pStyle w:val="ConsPlusNormal"/>
              <w:jc w:val="center"/>
            </w:pPr>
            <w:r>
              <w:t>Наименование мероприятия</w:t>
            </w:r>
          </w:p>
        </w:tc>
        <w:tc>
          <w:tcPr>
            <w:tcW w:w="1757" w:type="dxa"/>
            <w:tcBorders>
              <w:top w:val="single" w:sz="4" w:space="0" w:color="auto"/>
              <w:bottom w:val="single" w:sz="4" w:space="0" w:color="auto"/>
            </w:tcBorders>
          </w:tcPr>
          <w:p w:rsidR="006E3E3E" w:rsidRDefault="006E3E3E">
            <w:pPr>
              <w:pStyle w:val="ConsPlusNormal"/>
              <w:jc w:val="center"/>
            </w:pPr>
            <w:r>
              <w:t>Срок исполнения</w:t>
            </w:r>
          </w:p>
        </w:tc>
        <w:tc>
          <w:tcPr>
            <w:tcW w:w="2494" w:type="dxa"/>
            <w:tcBorders>
              <w:top w:val="single" w:sz="4" w:space="0" w:color="auto"/>
              <w:bottom w:val="single" w:sz="4" w:space="0" w:color="auto"/>
              <w:right w:val="nil"/>
            </w:tcBorders>
          </w:tcPr>
          <w:p w:rsidR="006E3E3E" w:rsidRDefault="006E3E3E">
            <w:pPr>
              <w:pStyle w:val="ConsPlusNormal"/>
              <w:jc w:val="center"/>
            </w:pPr>
            <w:r>
              <w:t>Ответственные исполнители</w:t>
            </w:r>
          </w:p>
        </w:tc>
      </w:tr>
      <w:tr w:rsidR="006E3E3E">
        <w:tc>
          <w:tcPr>
            <w:tcW w:w="624" w:type="dxa"/>
            <w:tcBorders>
              <w:top w:val="single" w:sz="4" w:space="0" w:color="auto"/>
              <w:left w:val="nil"/>
              <w:bottom w:val="single" w:sz="4" w:space="0" w:color="auto"/>
            </w:tcBorders>
          </w:tcPr>
          <w:p w:rsidR="006E3E3E" w:rsidRDefault="006E3E3E">
            <w:pPr>
              <w:pStyle w:val="ConsPlusNormal"/>
              <w:jc w:val="center"/>
            </w:pPr>
            <w:r>
              <w:t>1</w:t>
            </w:r>
          </w:p>
        </w:tc>
        <w:tc>
          <w:tcPr>
            <w:tcW w:w="4195" w:type="dxa"/>
            <w:tcBorders>
              <w:top w:val="single" w:sz="4" w:space="0" w:color="auto"/>
              <w:bottom w:val="single" w:sz="4" w:space="0" w:color="auto"/>
            </w:tcBorders>
          </w:tcPr>
          <w:p w:rsidR="006E3E3E" w:rsidRDefault="006E3E3E">
            <w:pPr>
              <w:pStyle w:val="ConsPlusNormal"/>
              <w:jc w:val="center"/>
            </w:pPr>
            <w:r>
              <w:t>2</w:t>
            </w:r>
          </w:p>
        </w:tc>
        <w:tc>
          <w:tcPr>
            <w:tcW w:w="1757" w:type="dxa"/>
            <w:tcBorders>
              <w:top w:val="single" w:sz="4" w:space="0" w:color="auto"/>
              <w:bottom w:val="single" w:sz="4" w:space="0" w:color="auto"/>
            </w:tcBorders>
          </w:tcPr>
          <w:p w:rsidR="006E3E3E" w:rsidRDefault="006E3E3E">
            <w:pPr>
              <w:pStyle w:val="ConsPlusNormal"/>
              <w:jc w:val="center"/>
            </w:pPr>
            <w:r>
              <w:t>3</w:t>
            </w:r>
          </w:p>
        </w:tc>
        <w:tc>
          <w:tcPr>
            <w:tcW w:w="2494" w:type="dxa"/>
            <w:tcBorders>
              <w:top w:val="single" w:sz="4" w:space="0" w:color="auto"/>
              <w:bottom w:val="single" w:sz="4" w:space="0" w:color="auto"/>
              <w:right w:val="nil"/>
            </w:tcBorders>
          </w:tcPr>
          <w:p w:rsidR="006E3E3E" w:rsidRDefault="006E3E3E">
            <w:pPr>
              <w:pStyle w:val="ConsPlusNormal"/>
              <w:jc w:val="center"/>
            </w:pPr>
            <w:r>
              <w:t>4</w:t>
            </w:r>
          </w:p>
        </w:tc>
      </w:tr>
      <w:tr w:rsidR="006E3E3E">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6E3E3E" w:rsidRDefault="006E3E3E">
            <w:pPr>
              <w:pStyle w:val="ConsPlusNormal"/>
              <w:jc w:val="center"/>
              <w:outlineLvl w:val="1"/>
            </w:pPr>
            <w:r>
              <w:t>Общесистемные меры</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w:t>
            </w:r>
          </w:p>
        </w:tc>
        <w:tc>
          <w:tcPr>
            <w:tcW w:w="4195" w:type="dxa"/>
            <w:tcBorders>
              <w:top w:val="nil"/>
              <w:left w:val="nil"/>
              <w:bottom w:val="nil"/>
              <w:right w:val="nil"/>
            </w:tcBorders>
          </w:tcPr>
          <w:p w:rsidR="006E3E3E" w:rsidRDefault="006E3E3E">
            <w:pPr>
              <w:pStyle w:val="ConsPlusNormal"/>
              <w:jc w:val="both"/>
            </w:pPr>
            <w:r>
              <w:t>Поддержка и развитие отраслей экономики, пострадавших в условиях ухудшения ситуации в результате распространения новой коронавирусной инфекции (COVID-19)</w:t>
            </w:r>
          </w:p>
        </w:tc>
        <w:tc>
          <w:tcPr>
            <w:tcW w:w="1757" w:type="dxa"/>
            <w:tcBorders>
              <w:top w:val="nil"/>
              <w:left w:val="nil"/>
              <w:bottom w:val="nil"/>
              <w:right w:val="nil"/>
            </w:tcBorders>
          </w:tcPr>
          <w:p w:rsidR="006E3E3E" w:rsidRDefault="006E3E3E">
            <w:pPr>
              <w:pStyle w:val="ConsPlusNormal"/>
              <w:jc w:val="center"/>
            </w:pPr>
            <w:r>
              <w:t>2020 - 2021 годы</w:t>
            </w:r>
          </w:p>
        </w:tc>
        <w:tc>
          <w:tcPr>
            <w:tcW w:w="2494" w:type="dxa"/>
            <w:tcBorders>
              <w:top w:val="nil"/>
              <w:left w:val="nil"/>
              <w:bottom w:val="nil"/>
              <w:right w:val="nil"/>
            </w:tcBorders>
          </w:tcPr>
          <w:p w:rsidR="006E3E3E" w:rsidRDefault="006E3E3E">
            <w:pPr>
              <w:pStyle w:val="ConsPlusNormal"/>
              <w:jc w:val="both"/>
            </w:pPr>
            <w:r>
              <w:t>Минэкономразвития Чувашии, органы исполнительной власти Чувашской Республики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bookmarkStart w:id="1" w:name="P59"/>
            <w:bookmarkEnd w:id="1"/>
            <w:r>
              <w:t>2.</w:t>
            </w:r>
          </w:p>
        </w:tc>
        <w:tc>
          <w:tcPr>
            <w:tcW w:w="4195" w:type="dxa"/>
            <w:tcBorders>
              <w:top w:val="nil"/>
              <w:left w:val="nil"/>
              <w:bottom w:val="nil"/>
              <w:right w:val="nil"/>
            </w:tcBorders>
          </w:tcPr>
          <w:p w:rsidR="006E3E3E" w:rsidRDefault="006E3E3E">
            <w:pPr>
              <w:pStyle w:val="ConsPlusNormal"/>
              <w:jc w:val="both"/>
            </w:pPr>
            <w:r>
              <w:t>Мониторинг финансово-экономического состояния системообразующих организаций российской экономики, находящихся на территории Чувашской Республики и оказывающих в том числе существенное влияние на занятость населения и социальную стабильность в Чувашской Республике</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Минпромэнерго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bookmarkStart w:id="2" w:name="P63"/>
            <w:bookmarkEnd w:id="2"/>
            <w:r>
              <w:t>3.</w:t>
            </w:r>
          </w:p>
        </w:tc>
        <w:tc>
          <w:tcPr>
            <w:tcW w:w="4195" w:type="dxa"/>
            <w:tcBorders>
              <w:top w:val="nil"/>
              <w:left w:val="nil"/>
              <w:bottom w:val="nil"/>
              <w:right w:val="nil"/>
            </w:tcBorders>
          </w:tcPr>
          <w:p w:rsidR="006E3E3E" w:rsidRDefault="006E3E3E">
            <w:pPr>
              <w:pStyle w:val="ConsPlusNormal"/>
              <w:jc w:val="both"/>
            </w:pPr>
            <w:r>
              <w:t>Мониторинг финансово-экономического состояния системообразующих организаций экономики Чувашской Республики, имеющих региональное значение и оказывающих в том числе существенное влияние на занятость населения и социальную стабильность, а также крупных экономически или социально значимых организаций в Чувашской Республике, имеющих муниципальное значение</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 xml:space="preserve">Минэкономразвития Чувашии, Минпромэнерго Чувашии, Минсельхоз Чувашии, Минстрой Чувашии, Минтранс Чувашии, Мининформполитики Чувашии, 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4.</w:t>
            </w:r>
          </w:p>
        </w:tc>
        <w:tc>
          <w:tcPr>
            <w:tcW w:w="4195" w:type="dxa"/>
            <w:tcBorders>
              <w:top w:val="nil"/>
              <w:left w:val="nil"/>
              <w:bottom w:val="nil"/>
              <w:right w:val="nil"/>
            </w:tcBorders>
          </w:tcPr>
          <w:p w:rsidR="006E3E3E" w:rsidRDefault="006E3E3E">
            <w:pPr>
              <w:pStyle w:val="ConsPlusNormal"/>
              <w:jc w:val="both"/>
            </w:pPr>
            <w:r>
              <w:t xml:space="preserve">Согласование с федеральными органами исполнительной власти включения системообразующих организаций экономики Чувашской Республики, </w:t>
            </w:r>
            <w:r>
              <w:lastRenderedPageBreak/>
              <w:t>оказывающих в том числе существенное влияние на занятость населения и социальную стабильность в Чувашской Республике, в перечень системообразующих организаций российской экономики, претендующих на получение мер государственной поддержки</w:t>
            </w:r>
          </w:p>
        </w:tc>
        <w:tc>
          <w:tcPr>
            <w:tcW w:w="1757" w:type="dxa"/>
            <w:tcBorders>
              <w:top w:val="nil"/>
              <w:left w:val="nil"/>
              <w:bottom w:val="nil"/>
              <w:right w:val="nil"/>
            </w:tcBorders>
          </w:tcPr>
          <w:p w:rsidR="006E3E3E" w:rsidRDefault="006E3E3E">
            <w:pPr>
              <w:pStyle w:val="ConsPlusNormal"/>
              <w:jc w:val="center"/>
            </w:pPr>
            <w:r>
              <w:lastRenderedPageBreak/>
              <w:t>2020 год</w:t>
            </w:r>
          </w:p>
        </w:tc>
        <w:tc>
          <w:tcPr>
            <w:tcW w:w="2494" w:type="dxa"/>
            <w:tcBorders>
              <w:top w:val="nil"/>
              <w:left w:val="nil"/>
              <w:bottom w:val="nil"/>
              <w:right w:val="nil"/>
            </w:tcBorders>
          </w:tcPr>
          <w:p w:rsidR="006E3E3E" w:rsidRDefault="006E3E3E">
            <w:pPr>
              <w:pStyle w:val="ConsPlusNormal"/>
              <w:jc w:val="both"/>
            </w:pPr>
            <w:r>
              <w:t xml:space="preserve">Минпромэнерго Чувашии, Минсельхоз Чувашии, Минстрой Чувашии, Минтранс </w:t>
            </w:r>
            <w:r>
              <w:lastRenderedPageBreak/>
              <w:t xml:space="preserve">Чувашии, Минэкономразвития Чувашии, Мининформполитики Чувашии, 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lastRenderedPageBreak/>
              <w:t>5.</w:t>
            </w:r>
          </w:p>
        </w:tc>
        <w:tc>
          <w:tcPr>
            <w:tcW w:w="4195" w:type="dxa"/>
            <w:tcBorders>
              <w:top w:val="nil"/>
              <w:left w:val="nil"/>
              <w:bottom w:val="nil"/>
              <w:right w:val="nil"/>
            </w:tcBorders>
          </w:tcPr>
          <w:p w:rsidR="006E3E3E" w:rsidRDefault="006E3E3E">
            <w:pPr>
              <w:pStyle w:val="ConsPlusNormal"/>
              <w:jc w:val="both"/>
            </w:pPr>
            <w:r>
              <w:t xml:space="preserve">Оказание консультационной и практической помощи организациям, указанным в </w:t>
            </w:r>
            <w:hyperlink w:anchor="P59" w:history="1">
              <w:r>
                <w:rPr>
                  <w:color w:val="0000FF"/>
                </w:rPr>
                <w:t>пунктах 2</w:t>
              </w:r>
            </w:hyperlink>
            <w:r>
              <w:t xml:space="preserve"> и </w:t>
            </w:r>
            <w:hyperlink w:anchor="P63" w:history="1">
              <w:r>
                <w:rPr>
                  <w:color w:val="0000FF"/>
                </w:rPr>
                <w:t>3</w:t>
              </w:r>
            </w:hyperlink>
            <w:r>
              <w:t xml:space="preserve"> настоящего Плана</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Минпромэнерго Чувашии, органы исполнительной власти Чувашской Республики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6.</w:t>
            </w:r>
          </w:p>
        </w:tc>
        <w:tc>
          <w:tcPr>
            <w:tcW w:w="4195" w:type="dxa"/>
            <w:tcBorders>
              <w:top w:val="nil"/>
              <w:left w:val="nil"/>
              <w:bottom w:val="nil"/>
              <w:right w:val="nil"/>
            </w:tcBorders>
          </w:tcPr>
          <w:p w:rsidR="006E3E3E" w:rsidRDefault="006E3E3E">
            <w:pPr>
              <w:pStyle w:val="ConsPlusNormal"/>
              <w:jc w:val="both"/>
            </w:pPr>
            <w:r>
              <w:t>Проведение мероприятий, способствующих повышению производительности труда в организациях в Чувашской Республике</w:t>
            </w:r>
          </w:p>
        </w:tc>
        <w:tc>
          <w:tcPr>
            <w:tcW w:w="1757" w:type="dxa"/>
            <w:tcBorders>
              <w:top w:val="nil"/>
              <w:left w:val="nil"/>
              <w:bottom w:val="nil"/>
              <w:right w:val="nil"/>
            </w:tcBorders>
          </w:tcPr>
          <w:p w:rsidR="006E3E3E" w:rsidRDefault="006E3E3E">
            <w:pPr>
              <w:pStyle w:val="ConsPlusNormal"/>
              <w:jc w:val="center"/>
            </w:pPr>
            <w:r>
              <w:t>2020 - 2021 годы</w:t>
            </w:r>
          </w:p>
        </w:tc>
        <w:tc>
          <w:tcPr>
            <w:tcW w:w="2494" w:type="dxa"/>
            <w:tcBorders>
              <w:top w:val="nil"/>
              <w:left w:val="nil"/>
              <w:bottom w:val="nil"/>
              <w:right w:val="nil"/>
            </w:tcBorders>
          </w:tcPr>
          <w:p w:rsidR="006E3E3E" w:rsidRDefault="006E3E3E">
            <w:pPr>
              <w:pStyle w:val="ConsPlusNormal"/>
              <w:jc w:val="both"/>
            </w:pPr>
            <w:r>
              <w:t>Минпромэнерго Чувашии,</w:t>
            </w:r>
          </w:p>
          <w:p w:rsidR="006E3E3E" w:rsidRDefault="006E3E3E">
            <w:pPr>
              <w:pStyle w:val="ConsPlusNormal"/>
              <w:jc w:val="both"/>
            </w:pPr>
            <w:r>
              <w:t>АУ ЧР "Фонд развития промышленности и инвестиционной деятельности в Чувашской Республике", органы исполнительной власти Чувашской Республики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7.</w:t>
            </w:r>
          </w:p>
        </w:tc>
        <w:tc>
          <w:tcPr>
            <w:tcW w:w="4195" w:type="dxa"/>
            <w:tcBorders>
              <w:top w:val="nil"/>
              <w:left w:val="nil"/>
              <w:bottom w:val="nil"/>
              <w:right w:val="nil"/>
            </w:tcBorders>
          </w:tcPr>
          <w:p w:rsidR="006E3E3E" w:rsidRDefault="006E3E3E">
            <w:pPr>
              <w:pStyle w:val="ConsPlusNormal"/>
              <w:jc w:val="both"/>
            </w:pPr>
            <w:r>
              <w:t>Поддержка организаций в Чувашской Республике в реализации инвестиционных проектов</w:t>
            </w:r>
          </w:p>
        </w:tc>
        <w:tc>
          <w:tcPr>
            <w:tcW w:w="1757" w:type="dxa"/>
            <w:tcBorders>
              <w:top w:val="nil"/>
              <w:left w:val="nil"/>
              <w:bottom w:val="nil"/>
              <w:right w:val="nil"/>
            </w:tcBorders>
          </w:tcPr>
          <w:p w:rsidR="006E3E3E" w:rsidRDefault="006E3E3E">
            <w:pPr>
              <w:pStyle w:val="ConsPlusNormal"/>
              <w:jc w:val="center"/>
            </w:pPr>
            <w:r>
              <w:t>2020 - 2021 годы</w:t>
            </w:r>
          </w:p>
        </w:tc>
        <w:tc>
          <w:tcPr>
            <w:tcW w:w="2494" w:type="dxa"/>
            <w:tcBorders>
              <w:top w:val="nil"/>
              <w:left w:val="nil"/>
              <w:bottom w:val="nil"/>
              <w:right w:val="nil"/>
            </w:tcBorders>
          </w:tcPr>
          <w:p w:rsidR="006E3E3E" w:rsidRDefault="006E3E3E">
            <w:pPr>
              <w:pStyle w:val="ConsPlusNormal"/>
              <w:jc w:val="both"/>
            </w:pPr>
            <w:r>
              <w:t>Минпромэнерго Чувашии,</w:t>
            </w:r>
          </w:p>
          <w:p w:rsidR="006E3E3E" w:rsidRDefault="006E3E3E">
            <w:pPr>
              <w:pStyle w:val="ConsPlusNormal"/>
              <w:jc w:val="both"/>
            </w:pPr>
            <w:r>
              <w:t>АУ ЧР "Фонд развития промышленности и инвестиционной деятельности в Чувашской Республике"</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8.</w:t>
            </w:r>
          </w:p>
        </w:tc>
        <w:tc>
          <w:tcPr>
            <w:tcW w:w="4195" w:type="dxa"/>
            <w:tcBorders>
              <w:top w:val="nil"/>
              <w:left w:val="nil"/>
              <w:bottom w:val="nil"/>
              <w:right w:val="nil"/>
            </w:tcBorders>
          </w:tcPr>
          <w:p w:rsidR="006E3E3E" w:rsidRDefault="006E3E3E">
            <w:pPr>
              <w:pStyle w:val="ConsPlusNormal"/>
              <w:jc w:val="both"/>
            </w:pPr>
            <w:r>
              <w:t>Поддержка субъектов малого и среднего предпринимательства, индивидуальных предпринимателей и самозанятых граждан</w:t>
            </w:r>
          </w:p>
        </w:tc>
        <w:tc>
          <w:tcPr>
            <w:tcW w:w="1757" w:type="dxa"/>
            <w:tcBorders>
              <w:top w:val="nil"/>
              <w:left w:val="nil"/>
              <w:bottom w:val="nil"/>
              <w:right w:val="nil"/>
            </w:tcBorders>
          </w:tcPr>
          <w:p w:rsidR="006E3E3E" w:rsidRDefault="006E3E3E">
            <w:pPr>
              <w:pStyle w:val="ConsPlusNormal"/>
              <w:jc w:val="center"/>
            </w:pPr>
            <w:r>
              <w:t>2020 - 2021 годы</w:t>
            </w:r>
          </w:p>
        </w:tc>
        <w:tc>
          <w:tcPr>
            <w:tcW w:w="2494" w:type="dxa"/>
            <w:tcBorders>
              <w:top w:val="nil"/>
              <w:left w:val="nil"/>
              <w:bottom w:val="nil"/>
              <w:right w:val="nil"/>
            </w:tcBorders>
          </w:tcPr>
          <w:p w:rsidR="006E3E3E" w:rsidRDefault="006E3E3E">
            <w:pPr>
              <w:pStyle w:val="ConsPlusNormal"/>
              <w:jc w:val="both"/>
            </w:pPr>
            <w:r>
              <w:t xml:space="preserve">Минэкономразвития Чувашии, АНО "Микрокредитная компания "Агентство по поддержке малого и среднего бизнеса в Чувашской Республике" </w:t>
            </w:r>
            <w:hyperlink w:anchor="P282"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9.</w:t>
            </w:r>
          </w:p>
        </w:tc>
        <w:tc>
          <w:tcPr>
            <w:tcW w:w="4195" w:type="dxa"/>
            <w:tcBorders>
              <w:top w:val="nil"/>
              <w:left w:val="nil"/>
              <w:bottom w:val="nil"/>
              <w:right w:val="nil"/>
            </w:tcBorders>
          </w:tcPr>
          <w:p w:rsidR="006E3E3E" w:rsidRDefault="006E3E3E">
            <w:pPr>
              <w:pStyle w:val="ConsPlusNormal"/>
              <w:jc w:val="both"/>
            </w:pPr>
            <w:r>
              <w:t>Принятие мер в целях обеспечения введения в действие на территории Чувашской Республики специального налогового режима "Налог на профессиональный доход"</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Минфин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10.</w:t>
            </w:r>
          </w:p>
        </w:tc>
        <w:tc>
          <w:tcPr>
            <w:tcW w:w="4195" w:type="dxa"/>
            <w:tcBorders>
              <w:top w:val="nil"/>
              <w:left w:val="nil"/>
              <w:bottom w:val="nil"/>
              <w:right w:val="nil"/>
            </w:tcBorders>
          </w:tcPr>
          <w:p w:rsidR="006E3E3E" w:rsidRDefault="006E3E3E">
            <w:pPr>
              <w:pStyle w:val="ConsPlusNormal"/>
              <w:jc w:val="both"/>
            </w:pPr>
            <w:r>
              <w:t>Оказание консультационной и практической помощи в организации поставок продукции агропромышленного комплекса на экспорт</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 xml:space="preserve">Минэкономразвития Чувашии, Минсельхоз Чувашии, АНО "Центр координации поддержки экспортно-ориентированных </w:t>
            </w:r>
            <w:r>
              <w:lastRenderedPageBreak/>
              <w:t xml:space="preserve">субъектов малого и среднего предпринимательства в Чувашской Республике" </w:t>
            </w:r>
            <w:hyperlink w:anchor="P282" w:history="1">
              <w:r>
                <w:rPr>
                  <w:color w:val="0000FF"/>
                </w:rPr>
                <w:t>&lt;*&gt;</w:t>
              </w:r>
            </w:hyperlink>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11. Утратил силу. - </w:t>
            </w:r>
            <w:hyperlink r:id="rId11" w:history="1">
              <w:r>
                <w:rPr>
                  <w:color w:val="0000FF"/>
                </w:rPr>
                <w:t>Указ</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12.</w:t>
            </w:r>
          </w:p>
        </w:tc>
        <w:tc>
          <w:tcPr>
            <w:tcW w:w="4195" w:type="dxa"/>
            <w:tcBorders>
              <w:top w:val="nil"/>
              <w:left w:val="nil"/>
              <w:bottom w:val="nil"/>
              <w:right w:val="nil"/>
            </w:tcBorders>
          </w:tcPr>
          <w:p w:rsidR="006E3E3E" w:rsidRDefault="006E3E3E">
            <w:pPr>
              <w:pStyle w:val="ConsPlusNormal"/>
              <w:jc w:val="both"/>
            </w:pPr>
            <w:r>
              <w:t>Поддержка государственных учреждений Чувашской Республики и муниципальных учреждений, хозяйствующих субъектов с долей участия Чувашской Республики (муниципального образования)</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 xml:space="preserve">органы исполнительной власти Чувашской Республики, 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13.</w:t>
            </w:r>
          </w:p>
        </w:tc>
        <w:tc>
          <w:tcPr>
            <w:tcW w:w="4195" w:type="dxa"/>
            <w:tcBorders>
              <w:top w:val="nil"/>
              <w:left w:val="nil"/>
              <w:bottom w:val="nil"/>
              <w:right w:val="nil"/>
            </w:tcBorders>
          </w:tcPr>
          <w:p w:rsidR="006E3E3E" w:rsidRDefault="006E3E3E">
            <w:pPr>
              <w:pStyle w:val="ConsPlusNormal"/>
              <w:jc w:val="both"/>
            </w:pPr>
            <w:r>
              <w:t>Организация обучения с использованием дистанционных образовательных технологий</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Минобразования Чувашии, АУ ЧР ДПО "Учебный центр "Нива" Минсельхоза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14.</w:t>
            </w:r>
          </w:p>
        </w:tc>
        <w:tc>
          <w:tcPr>
            <w:tcW w:w="4195" w:type="dxa"/>
            <w:tcBorders>
              <w:top w:val="nil"/>
              <w:left w:val="nil"/>
              <w:bottom w:val="nil"/>
              <w:right w:val="nil"/>
            </w:tcBorders>
          </w:tcPr>
          <w:p w:rsidR="006E3E3E" w:rsidRDefault="006E3E3E">
            <w:pPr>
              <w:pStyle w:val="ConsPlusNormal"/>
              <w:jc w:val="both"/>
            </w:pPr>
            <w:r>
              <w:t>Разработка и реализация программы поддержки занятости населения</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Минтруд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15.</w:t>
            </w:r>
          </w:p>
        </w:tc>
        <w:tc>
          <w:tcPr>
            <w:tcW w:w="4195" w:type="dxa"/>
            <w:tcBorders>
              <w:top w:val="nil"/>
              <w:left w:val="nil"/>
              <w:bottom w:val="nil"/>
              <w:right w:val="nil"/>
            </w:tcBorders>
          </w:tcPr>
          <w:p w:rsidR="006E3E3E" w:rsidRDefault="006E3E3E">
            <w:pPr>
              <w:pStyle w:val="ConsPlusNormal"/>
              <w:jc w:val="both"/>
            </w:pPr>
            <w:r>
              <w:t>Обеспечение наличия свободного коечного фонда не менее 50 процентов от нормативной потребности в инфекционных койках</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Минздрав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16.</w:t>
            </w:r>
          </w:p>
        </w:tc>
        <w:tc>
          <w:tcPr>
            <w:tcW w:w="4195" w:type="dxa"/>
            <w:tcBorders>
              <w:top w:val="nil"/>
              <w:left w:val="nil"/>
              <w:bottom w:val="nil"/>
              <w:right w:val="nil"/>
            </w:tcBorders>
          </w:tcPr>
          <w:p w:rsidR="006E3E3E" w:rsidRDefault="006E3E3E">
            <w:pPr>
              <w:pStyle w:val="ConsPlusNormal"/>
              <w:jc w:val="both"/>
            </w:pPr>
            <w:r>
              <w:t>Обеспечение информационного сопровождения реализации мероприятий Плана</w:t>
            </w:r>
          </w:p>
        </w:tc>
        <w:tc>
          <w:tcPr>
            <w:tcW w:w="1757" w:type="dxa"/>
            <w:tcBorders>
              <w:top w:val="nil"/>
              <w:left w:val="nil"/>
              <w:bottom w:val="nil"/>
              <w:right w:val="nil"/>
            </w:tcBorders>
          </w:tcPr>
          <w:p w:rsidR="006E3E3E" w:rsidRDefault="006E3E3E">
            <w:pPr>
              <w:pStyle w:val="ConsPlusNormal"/>
              <w:jc w:val="center"/>
            </w:pPr>
            <w:r>
              <w:t>2020 год</w:t>
            </w:r>
          </w:p>
        </w:tc>
        <w:tc>
          <w:tcPr>
            <w:tcW w:w="2494" w:type="dxa"/>
            <w:tcBorders>
              <w:top w:val="nil"/>
              <w:left w:val="nil"/>
              <w:bottom w:val="nil"/>
              <w:right w:val="nil"/>
            </w:tcBorders>
          </w:tcPr>
          <w:p w:rsidR="006E3E3E" w:rsidRDefault="006E3E3E">
            <w:pPr>
              <w:pStyle w:val="ConsPlusNormal"/>
              <w:jc w:val="both"/>
            </w:pPr>
            <w:r>
              <w:t xml:space="preserve">Мининформполитики Чувашии, органы исполнительной власти Чувашской Республики, 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center"/>
              <w:outlineLvl w:val="1"/>
            </w:pPr>
            <w:r>
              <w:t xml:space="preserve">I этап </w:t>
            </w:r>
            <w:hyperlink w:anchor="P283"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w:t>
            </w:r>
          </w:p>
        </w:tc>
        <w:tc>
          <w:tcPr>
            <w:tcW w:w="4195" w:type="dxa"/>
            <w:tcBorders>
              <w:top w:val="nil"/>
              <w:left w:val="nil"/>
              <w:bottom w:val="nil"/>
              <w:right w:val="nil"/>
            </w:tcBorders>
          </w:tcPr>
          <w:p w:rsidR="006E3E3E" w:rsidRDefault="006E3E3E">
            <w:pPr>
              <w:pStyle w:val="ConsPlusNormal"/>
              <w:jc w:val="both"/>
            </w:pPr>
            <w:r>
              <w:t>Открытие объектов торговли непродовольственными товарами с площадью торгового зала до 400 кв. метров (при условии наличия отдельного наружного (уличного) входа в объект торговли и нахождения в торговом зале объекта торговли предельного количества лиц, которые могут одновременно находиться в торговом зале объекта торговли (из расчета 1 человек на 4 кв. метра)</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17.1.</w:t>
            </w:r>
          </w:p>
        </w:tc>
        <w:tc>
          <w:tcPr>
            <w:tcW w:w="4195" w:type="dxa"/>
            <w:tcBorders>
              <w:top w:val="nil"/>
              <w:left w:val="nil"/>
              <w:bottom w:val="nil"/>
              <w:right w:val="nil"/>
            </w:tcBorders>
          </w:tcPr>
          <w:p w:rsidR="006E3E3E" w:rsidRDefault="006E3E3E">
            <w:pPr>
              <w:pStyle w:val="ConsPlusNormal"/>
              <w:jc w:val="both"/>
            </w:pPr>
            <w:r>
              <w:t xml:space="preserve">Открытие временных террас, веранд, размещение выносных столиков, расположенных на территории, непосредственно примыкающей к зданию или сооружению, в помещениях которого располагается объект общественного питания, при соблюдении следующих </w:t>
            </w:r>
            <w:r>
              <w:lastRenderedPageBreak/>
              <w:t>условий:</w:t>
            </w:r>
          </w:p>
          <w:p w:rsidR="006E3E3E" w:rsidRDefault="006E3E3E">
            <w:pPr>
              <w:pStyle w:val="ConsPlusNormal"/>
              <w:jc w:val="both"/>
            </w:pPr>
            <w:r>
              <w:t>размещение на обособленной территории не более 5 столов с расстоянием между ними не менее 1,5 метра, при наличии отдельного входа для посетителей;</w:t>
            </w:r>
          </w:p>
          <w:p w:rsidR="006E3E3E" w:rsidRDefault="006E3E3E">
            <w:pPr>
              <w:pStyle w:val="ConsPlusNormal"/>
              <w:jc w:val="both"/>
            </w:pPr>
            <w:r>
              <w:t>организация посещения предприятия общественного питания гражданами только по предварительной записи</w:t>
            </w:r>
          </w:p>
        </w:tc>
        <w:tc>
          <w:tcPr>
            <w:tcW w:w="1757" w:type="dxa"/>
            <w:tcBorders>
              <w:top w:val="nil"/>
              <w:left w:val="nil"/>
              <w:bottom w:val="nil"/>
              <w:right w:val="nil"/>
            </w:tcBorders>
          </w:tcPr>
          <w:p w:rsidR="006E3E3E" w:rsidRDefault="006E3E3E">
            <w:pPr>
              <w:pStyle w:val="ConsPlusNormal"/>
              <w:jc w:val="center"/>
            </w:pPr>
            <w:r>
              <w:lastRenderedPageBreak/>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17.1 введен </w:t>
            </w:r>
            <w:hyperlink r:id="rId12"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17.2.</w:t>
            </w:r>
          </w:p>
        </w:tc>
        <w:tc>
          <w:tcPr>
            <w:tcW w:w="4195" w:type="dxa"/>
            <w:tcBorders>
              <w:top w:val="nil"/>
              <w:left w:val="nil"/>
              <w:bottom w:val="nil"/>
              <w:right w:val="nil"/>
            </w:tcBorders>
          </w:tcPr>
          <w:p w:rsidR="006E3E3E" w:rsidRDefault="006E3E3E">
            <w:pPr>
              <w:pStyle w:val="ConsPlusNormal"/>
              <w:jc w:val="both"/>
            </w:pPr>
            <w:r>
              <w:t>Возобновление на территории Чувашской Республики регулярных перевозок пассажиров и багажа по межмуниципальным маршрутам регулярных перевозок в междугородном сообщении</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Минтранс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17.2 введен </w:t>
            </w:r>
            <w:hyperlink r:id="rId13"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17.3.</w:t>
            </w:r>
          </w:p>
        </w:tc>
        <w:tc>
          <w:tcPr>
            <w:tcW w:w="4195" w:type="dxa"/>
            <w:tcBorders>
              <w:top w:val="nil"/>
              <w:left w:val="nil"/>
              <w:bottom w:val="nil"/>
              <w:right w:val="nil"/>
            </w:tcBorders>
          </w:tcPr>
          <w:p w:rsidR="006E3E3E" w:rsidRDefault="006E3E3E">
            <w:pPr>
              <w:pStyle w:val="ConsPlusNormal"/>
              <w:jc w:val="both"/>
            </w:pPr>
            <w:r>
              <w:t>Возобновление на территории Чувашской Республики, включая города Чебоксары, Новочебоксарск, перевозок пассажиров и багажа по заказам</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Минтранс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17.3 введен </w:t>
            </w:r>
            <w:hyperlink r:id="rId14"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17.4.</w:t>
            </w:r>
          </w:p>
        </w:tc>
        <w:tc>
          <w:tcPr>
            <w:tcW w:w="4195" w:type="dxa"/>
            <w:tcBorders>
              <w:top w:val="nil"/>
              <w:left w:val="nil"/>
              <w:bottom w:val="nil"/>
              <w:right w:val="nil"/>
            </w:tcBorders>
          </w:tcPr>
          <w:p w:rsidR="006E3E3E" w:rsidRDefault="006E3E3E">
            <w:pPr>
              <w:pStyle w:val="ConsPlusNormal"/>
              <w:jc w:val="both"/>
            </w:pPr>
            <w:r>
              <w:t>Возобновление массового очного приема заявителей в многофункциональных центрах предоставления государственных и муниципальных услуг</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17.4 введен </w:t>
            </w:r>
            <w:hyperlink r:id="rId15"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17.5.</w:t>
            </w:r>
          </w:p>
        </w:tc>
        <w:tc>
          <w:tcPr>
            <w:tcW w:w="4195" w:type="dxa"/>
            <w:tcBorders>
              <w:top w:val="nil"/>
              <w:left w:val="nil"/>
              <w:bottom w:val="nil"/>
              <w:right w:val="nil"/>
            </w:tcBorders>
          </w:tcPr>
          <w:p w:rsidR="006E3E3E" w:rsidRDefault="006E3E3E">
            <w:pPr>
              <w:pStyle w:val="ConsPlusNormal"/>
              <w:jc w:val="both"/>
            </w:pPr>
            <w:r>
              <w:t>Возобновление функционирования открытых спортивных сооружений, в том числе уличных плоскостных спортивных площадок, беговых и велосипедных дорожек, спортивных стадионов, для занятий на открытом воздухе физической культурой и видами спорта, позволяющими соблюдать дистанцию до других граждан не менее 1,5 метра (социальное дистанцирование)</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17.5 введен </w:t>
            </w:r>
            <w:hyperlink r:id="rId16"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17.6.</w:t>
            </w:r>
          </w:p>
        </w:tc>
        <w:tc>
          <w:tcPr>
            <w:tcW w:w="4195" w:type="dxa"/>
            <w:tcBorders>
              <w:top w:val="nil"/>
              <w:left w:val="nil"/>
              <w:bottom w:val="nil"/>
              <w:right w:val="nil"/>
            </w:tcBorders>
          </w:tcPr>
          <w:p w:rsidR="006E3E3E" w:rsidRDefault="006E3E3E">
            <w:pPr>
              <w:pStyle w:val="ConsPlusNormal"/>
              <w:jc w:val="both"/>
            </w:pPr>
            <w:r>
              <w:t>Возобновление деятельности библиотек, за исключением обслуживания пользователей в читальных и компьютерных залах библиотек</w:t>
            </w:r>
          </w:p>
        </w:tc>
        <w:tc>
          <w:tcPr>
            <w:tcW w:w="1757" w:type="dxa"/>
            <w:tcBorders>
              <w:top w:val="nil"/>
              <w:left w:val="nil"/>
              <w:bottom w:val="nil"/>
              <w:right w:val="nil"/>
            </w:tcBorders>
          </w:tcPr>
          <w:p w:rsidR="006E3E3E" w:rsidRDefault="006E3E3E">
            <w:pPr>
              <w:pStyle w:val="ConsPlusNormal"/>
              <w:jc w:val="center"/>
            </w:pPr>
            <w:r>
              <w:t>в течение 7 дней с момента отмены ограничительных мероприятий</w:t>
            </w:r>
          </w:p>
        </w:tc>
        <w:tc>
          <w:tcPr>
            <w:tcW w:w="2494" w:type="dxa"/>
            <w:tcBorders>
              <w:top w:val="nil"/>
              <w:left w:val="nil"/>
              <w:bottom w:val="nil"/>
              <w:right w:val="nil"/>
            </w:tcBorders>
          </w:tcPr>
          <w:p w:rsidR="006E3E3E" w:rsidRDefault="006E3E3E">
            <w:pPr>
              <w:pStyle w:val="ConsPlusNormal"/>
              <w:jc w:val="both"/>
            </w:pPr>
            <w:r>
              <w:t>Минкультуры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17.6 введен </w:t>
            </w:r>
            <w:hyperlink r:id="rId17" w:history="1">
              <w:r>
                <w:rPr>
                  <w:color w:val="0000FF"/>
                </w:rPr>
                <w:t>Указом</w:t>
              </w:r>
            </w:hyperlink>
            <w:r>
              <w:t xml:space="preserve"> Главы ЧР от 11.07.2020 N 184)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center"/>
              <w:outlineLvl w:val="1"/>
            </w:pPr>
            <w:r>
              <w:lastRenderedPageBreak/>
              <w:t xml:space="preserve">II этап </w:t>
            </w:r>
            <w:hyperlink w:anchor="P283" w:history="1">
              <w:r>
                <w:rPr>
                  <w:color w:val="0000FF"/>
                </w:rPr>
                <w:t>&lt;**&gt;</w:t>
              </w:r>
            </w:hyperlink>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w:t>
            </w:r>
          </w:p>
        </w:tc>
        <w:tc>
          <w:tcPr>
            <w:tcW w:w="4195" w:type="dxa"/>
            <w:tcBorders>
              <w:top w:val="nil"/>
              <w:left w:val="nil"/>
              <w:bottom w:val="nil"/>
              <w:right w:val="nil"/>
            </w:tcBorders>
          </w:tcPr>
          <w:p w:rsidR="006E3E3E" w:rsidRDefault="006E3E3E">
            <w:pPr>
              <w:pStyle w:val="ConsPlusNormal"/>
              <w:jc w:val="both"/>
            </w:pPr>
            <w:r>
              <w:t>Открытие торговых объектов по реализации непродовольственных товаров с площадью торгового зала до 800 кв. метров (при условии наличия отдельного наружного (уличного) входа в торговый объект и нахождения в торговом зале торгового объекта предельного количества лиц, которые могут одновременно находиться в торговом зале торгового объекта (из расчета 1 человек на 4 кв. метра)</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 в ред. </w:t>
            </w:r>
            <w:hyperlink r:id="rId18" w:history="1">
              <w:r>
                <w:rPr>
                  <w:color w:val="0000FF"/>
                </w:rPr>
                <w:t>Указа</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18.1.</w:t>
            </w:r>
          </w:p>
        </w:tc>
        <w:tc>
          <w:tcPr>
            <w:tcW w:w="4195" w:type="dxa"/>
            <w:tcBorders>
              <w:top w:val="nil"/>
              <w:left w:val="nil"/>
              <w:bottom w:val="nil"/>
              <w:right w:val="nil"/>
            </w:tcBorders>
          </w:tcPr>
          <w:p w:rsidR="006E3E3E" w:rsidRDefault="006E3E3E">
            <w:pPr>
              <w:pStyle w:val="ConsPlusNormal"/>
              <w:jc w:val="both"/>
            </w:pPr>
            <w:r>
              <w:t>Открытие торговых объектов площадью свыше 800 кв. метров при соблюдении следующих условий:</w:t>
            </w:r>
          </w:p>
          <w:p w:rsidR="006E3E3E" w:rsidRDefault="006E3E3E">
            <w:pPr>
              <w:pStyle w:val="ConsPlusNormal"/>
              <w:jc w:val="both"/>
            </w:pPr>
            <w:r>
              <w:t>нахождение на торговом объекте предельного количества лиц, которые могут одновременно находиться в торговом зале торгового объекта (из расчета один человек, включая работников, на 4 кв. метра);</w:t>
            </w:r>
          </w:p>
          <w:p w:rsidR="006E3E3E" w:rsidRDefault="006E3E3E">
            <w:pPr>
              <w:pStyle w:val="ConsPlusNormal"/>
              <w:jc w:val="both"/>
            </w:pPr>
            <w:r>
              <w:t xml:space="preserve">оформление деклараций о соблюдении правил деятельности на торговых объектах в период действия режима повышенной готовности на территории Чувашской Республики по форме согласно </w:t>
            </w:r>
            <w:hyperlink r:id="rId19" w:history="1">
              <w:r>
                <w:rPr>
                  <w:color w:val="0000FF"/>
                </w:rPr>
                <w:t>приложению N 2</w:t>
              </w:r>
            </w:hyperlink>
            <w:r>
              <w:t xml:space="preserve"> к Указу Главы Чувашской Республики от 20 июня 2020 г. N 166 "О мерах, направленных на обеспечение санитарно-эпидемиологического благополучия населения на территории Чувашской Республики"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18.1 введен </w:t>
            </w:r>
            <w:hyperlink r:id="rId20"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18.2.</w:t>
            </w:r>
          </w:p>
        </w:tc>
        <w:tc>
          <w:tcPr>
            <w:tcW w:w="4195" w:type="dxa"/>
            <w:tcBorders>
              <w:top w:val="nil"/>
              <w:left w:val="nil"/>
              <w:bottom w:val="nil"/>
              <w:right w:val="nil"/>
            </w:tcBorders>
          </w:tcPr>
          <w:p w:rsidR="006E3E3E" w:rsidRDefault="006E3E3E">
            <w:pPr>
              <w:pStyle w:val="ConsPlusNormal"/>
              <w:jc w:val="both"/>
            </w:pPr>
            <w:r>
              <w:t>Возобновление деятельности СПА-салонов, массажных салонов, соляриев при соблюдении условий предварительной записи и при одновременном присутствии не более двух клиентов</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18.2 введен </w:t>
            </w:r>
            <w:hyperlink r:id="rId21"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18.3.</w:t>
            </w:r>
          </w:p>
        </w:tc>
        <w:tc>
          <w:tcPr>
            <w:tcW w:w="4195" w:type="dxa"/>
            <w:tcBorders>
              <w:top w:val="nil"/>
              <w:left w:val="nil"/>
              <w:bottom w:val="nil"/>
              <w:right w:val="nil"/>
            </w:tcBorders>
          </w:tcPr>
          <w:p w:rsidR="006E3E3E" w:rsidRDefault="006E3E3E">
            <w:pPr>
              <w:pStyle w:val="ConsPlusNormal"/>
              <w:jc w:val="both"/>
            </w:pPr>
            <w:r>
              <w:t xml:space="preserve">Возобновление деятельности бань, саун и </w:t>
            </w:r>
            <w:r>
              <w:lastRenderedPageBreak/>
              <w:t>иных объектов, в которых оказываются подобные услуги, из расчета 1,5 кв. метра в зоне отдыха на одного посетителя</w:t>
            </w:r>
          </w:p>
        </w:tc>
        <w:tc>
          <w:tcPr>
            <w:tcW w:w="1757" w:type="dxa"/>
            <w:tcBorders>
              <w:top w:val="nil"/>
              <w:left w:val="nil"/>
              <w:bottom w:val="nil"/>
              <w:right w:val="nil"/>
            </w:tcBorders>
          </w:tcPr>
          <w:p w:rsidR="006E3E3E" w:rsidRDefault="006E3E3E">
            <w:pPr>
              <w:pStyle w:val="ConsPlusNormal"/>
              <w:jc w:val="center"/>
            </w:pPr>
            <w:r>
              <w:lastRenderedPageBreak/>
              <w:t xml:space="preserve">в течение 3 дней </w:t>
            </w:r>
            <w:r>
              <w:lastRenderedPageBreak/>
              <w:t>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lastRenderedPageBreak/>
              <w:t xml:space="preserve">Минэкономразвития </w:t>
            </w:r>
            <w:r>
              <w:lastRenderedPageBreak/>
              <w:t>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18.3 введен </w:t>
            </w:r>
            <w:hyperlink r:id="rId22"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18.4.</w:t>
            </w:r>
          </w:p>
        </w:tc>
        <w:tc>
          <w:tcPr>
            <w:tcW w:w="4195" w:type="dxa"/>
            <w:tcBorders>
              <w:top w:val="nil"/>
              <w:left w:val="nil"/>
              <w:bottom w:val="nil"/>
              <w:right w:val="nil"/>
            </w:tcBorders>
          </w:tcPr>
          <w:p w:rsidR="006E3E3E" w:rsidRDefault="006E3E3E">
            <w:pPr>
              <w:pStyle w:val="ConsPlusNormal"/>
              <w:jc w:val="both"/>
            </w:pPr>
            <w:r>
              <w:t>Возобновление деятельности объектов физической культуры и спорта для организации тренировочных мероприятий членов спортивных сборных команд Российской Федерации и Чувашской Республики (при условии непревышения предельного количества лиц, которые могут одновременно находиться в помещении для занятий спортом (из расчета 1 человек на 4 кв. метра)</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18.4 введен </w:t>
            </w:r>
            <w:hyperlink r:id="rId23"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18.5.</w:t>
            </w:r>
          </w:p>
        </w:tc>
        <w:tc>
          <w:tcPr>
            <w:tcW w:w="4195" w:type="dxa"/>
            <w:tcBorders>
              <w:top w:val="nil"/>
              <w:left w:val="nil"/>
              <w:bottom w:val="nil"/>
              <w:right w:val="nil"/>
            </w:tcBorders>
          </w:tcPr>
          <w:p w:rsidR="006E3E3E" w:rsidRDefault="006E3E3E">
            <w:pPr>
              <w:pStyle w:val="ConsPlusNormal"/>
              <w:jc w:val="both"/>
            </w:pPr>
            <w:r>
              <w:t>Возобновление деятельности плавательных бассейнов, фитнес-центров и других объектов физической культуры и спорта (при условии расстановки спортивного оборудования, обеспечивающей социальное дистанцирование (не менее 1,5 метра), и нахождения в помещениях для занятий спортом предельного количества лиц, которые могут одновременно находиться в помещениях для занятий спортом, из расчета 1 человек на 4 кв. метра; в зоне плавательного бассейна, предназначенной для групповых занятий, - из расчета 1 человек на 5 кв. метров зеркала воды соответствующей зоны плавательного бассейна; в зоне плавательного бассейна, на которой оборудованы дорожки для плавания, - из расчета 1 человек на 10 кв. метров зеркала воды дорожки плавательного бассейна)</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18.5 введен </w:t>
            </w:r>
            <w:hyperlink r:id="rId24"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18.6.</w:t>
            </w:r>
          </w:p>
        </w:tc>
        <w:tc>
          <w:tcPr>
            <w:tcW w:w="4195" w:type="dxa"/>
            <w:tcBorders>
              <w:top w:val="nil"/>
              <w:left w:val="nil"/>
              <w:bottom w:val="nil"/>
              <w:right w:val="nil"/>
            </w:tcBorders>
          </w:tcPr>
          <w:p w:rsidR="006E3E3E" w:rsidRDefault="006E3E3E">
            <w:pPr>
              <w:pStyle w:val="ConsPlusNormal"/>
              <w:jc w:val="both"/>
            </w:pPr>
            <w:r>
              <w:t>Возобновление функционирования открытых спортивных сооружений, в том числе уличных плоскостных спортивных площадок, беговых и велосипедных дорожек, спортивных стадионов, для занятий на открытом воздухе физической культурой и спортом</w:t>
            </w:r>
          </w:p>
        </w:tc>
        <w:tc>
          <w:tcPr>
            <w:tcW w:w="1757" w:type="dxa"/>
            <w:tcBorders>
              <w:top w:val="nil"/>
              <w:left w:val="nil"/>
              <w:bottom w:val="nil"/>
              <w:right w:val="nil"/>
            </w:tcBorders>
          </w:tcPr>
          <w:p w:rsidR="006E3E3E" w:rsidRDefault="006E3E3E">
            <w:pPr>
              <w:pStyle w:val="ConsPlusNormal"/>
              <w:jc w:val="center"/>
            </w:pPr>
            <w:r>
              <w:t>в течение</w:t>
            </w:r>
          </w:p>
          <w:p w:rsidR="006E3E3E" w:rsidRDefault="006E3E3E">
            <w:pPr>
              <w:pStyle w:val="ConsPlusNormal"/>
              <w:jc w:val="center"/>
            </w:pPr>
            <w:r>
              <w:t>3 дней</w:t>
            </w:r>
          </w:p>
          <w:p w:rsidR="006E3E3E" w:rsidRDefault="006E3E3E">
            <w:pPr>
              <w:pStyle w:val="ConsPlusNormal"/>
              <w:jc w:val="center"/>
            </w:pPr>
            <w:r>
              <w:t>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18.6 введен </w:t>
            </w:r>
            <w:hyperlink r:id="rId25"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18.7.</w:t>
            </w:r>
          </w:p>
        </w:tc>
        <w:tc>
          <w:tcPr>
            <w:tcW w:w="4195" w:type="dxa"/>
            <w:tcBorders>
              <w:top w:val="nil"/>
              <w:left w:val="nil"/>
              <w:bottom w:val="nil"/>
              <w:right w:val="nil"/>
            </w:tcBorders>
          </w:tcPr>
          <w:p w:rsidR="006E3E3E" w:rsidRDefault="006E3E3E">
            <w:pPr>
              <w:pStyle w:val="ConsPlusNormal"/>
              <w:jc w:val="both"/>
            </w:pPr>
            <w:r>
              <w:t xml:space="preserve">Возобновление проведения спортивных </w:t>
            </w:r>
            <w:r>
              <w:lastRenderedPageBreak/>
              <w:t>соревнований и тренировочных мероприятий с участием лиц старше 18 лет на открытых спортивных сооружениях без привлечения зрителей</w:t>
            </w:r>
          </w:p>
        </w:tc>
        <w:tc>
          <w:tcPr>
            <w:tcW w:w="1757" w:type="dxa"/>
            <w:tcBorders>
              <w:top w:val="nil"/>
              <w:left w:val="nil"/>
              <w:bottom w:val="nil"/>
              <w:right w:val="nil"/>
            </w:tcBorders>
          </w:tcPr>
          <w:p w:rsidR="006E3E3E" w:rsidRDefault="006E3E3E">
            <w:pPr>
              <w:pStyle w:val="ConsPlusNormal"/>
              <w:jc w:val="center"/>
            </w:pPr>
            <w:r>
              <w:lastRenderedPageBreak/>
              <w:t xml:space="preserve">в течение 3 дней </w:t>
            </w:r>
            <w:r>
              <w:lastRenderedPageBreak/>
              <w:t>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lastRenderedPageBreak/>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18.7 введен </w:t>
            </w:r>
            <w:hyperlink r:id="rId26"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18.8.</w:t>
            </w:r>
          </w:p>
        </w:tc>
        <w:tc>
          <w:tcPr>
            <w:tcW w:w="4195" w:type="dxa"/>
            <w:tcBorders>
              <w:top w:val="nil"/>
              <w:left w:val="nil"/>
              <w:bottom w:val="nil"/>
              <w:right w:val="nil"/>
            </w:tcBorders>
          </w:tcPr>
          <w:p w:rsidR="006E3E3E" w:rsidRDefault="006E3E3E">
            <w:pPr>
              <w:pStyle w:val="ConsPlusNormal"/>
              <w:jc w:val="both"/>
            </w:pPr>
            <w:r>
              <w:t>Возобновление деятельности медицинских учреждений, являющихся санаториями для детей, в том числе для детей с родителями, которые имеют в штате работающих на постоянной основе медицинских работников и в которых проводится лечение детей, фактически проживающих в Чувашской Республике</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Минздрав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18.8 введен </w:t>
            </w:r>
            <w:hyperlink r:id="rId27"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18.9.</w:t>
            </w:r>
          </w:p>
        </w:tc>
        <w:tc>
          <w:tcPr>
            <w:tcW w:w="4195" w:type="dxa"/>
            <w:tcBorders>
              <w:top w:val="nil"/>
              <w:left w:val="nil"/>
              <w:bottom w:val="nil"/>
              <w:right w:val="nil"/>
            </w:tcBorders>
          </w:tcPr>
          <w:p w:rsidR="006E3E3E" w:rsidRDefault="006E3E3E">
            <w:pPr>
              <w:pStyle w:val="ConsPlusNormal"/>
              <w:jc w:val="both"/>
            </w:pPr>
            <w:r>
              <w:t xml:space="preserve">Возобновление деятельности медицинских организаций и иных организаций, осуществляющих санаторно-курортное лечение, имеющих лицензию на осуществление медицинской деятельности, для оказания работ (услуг) по медицинской реабилитации, для осуществления медицинской реабилитации пациентов, перенесших новую коронавирусную инфекцию (COVID-19), с хроническими заболеваниями системы кровообращения, эндокринной системы и органов дыхания, фактически проживающих в Чувашской Республике, при условии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 о выполнении методических </w:t>
            </w:r>
            <w:hyperlink r:id="rId28"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Минздрав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18.9 введен </w:t>
            </w:r>
            <w:hyperlink r:id="rId29"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18.10.</w:t>
            </w:r>
          </w:p>
        </w:tc>
        <w:tc>
          <w:tcPr>
            <w:tcW w:w="4195" w:type="dxa"/>
            <w:tcBorders>
              <w:top w:val="nil"/>
              <w:left w:val="nil"/>
              <w:bottom w:val="nil"/>
              <w:right w:val="nil"/>
            </w:tcBorders>
          </w:tcPr>
          <w:p w:rsidR="006E3E3E" w:rsidRDefault="006E3E3E">
            <w:pPr>
              <w:pStyle w:val="ConsPlusNormal"/>
              <w:jc w:val="both"/>
            </w:pPr>
            <w:r>
              <w:t>Возобновление деятельности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по проведению профилактических медицинских осмотров и диспансеризации населения Чувашской Республики</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Минздрав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18.10 введен </w:t>
            </w:r>
            <w:hyperlink r:id="rId30"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18.11.</w:t>
            </w:r>
          </w:p>
        </w:tc>
        <w:tc>
          <w:tcPr>
            <w:tcW w:w="4195" w:type="dxa"/>
            <w:tcBorders>
              <w:top w:val="nil"/>
              <w:left w:val="nil"/>
              <w:bottom w:val="nil"/>
              <w:right w:val="nil"/>
            </w:tcBorders>
          </w:tcPr>
          <w:p w:rsidR="006E3E3E" w:rsidRDefault="006E3E3E">
            <w:pPr>
              <w:pStyle w:val="ConsPlusNormal"/>
              <w:jc w:val="both"/>
            </w:pPr>
            <w:r>
              <w:t>Возобновление деятельности аттракционов на открытом воздухе</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 xml:space="preserve">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18.11 введен </w:t>
            </w:r>
            <w:hyperlink r:id="rId31"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19. Утратил силу. - </w:t>
            </w:r>
            <w:hyperlink r:id="rId32" w:history="1">
              <w:r>
                <w:rPr>
                  <w:color w:val="0000FF"/>
                </w:rPr>
                <w:t>Указ</w:t>
              </w:r>
            </w:hyperlink>
            <w:r>
              <w:t xml:space="preserve"> Главы ЧР от 21.09.2020 N 234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center"/>
              <w:outlineLvl w:val="1"/>
            </w:pPr>
            <w:r>
              <w:t xml:space="preserve">III этап </w:t>
            </w:r>
            <w:hyperlink w:anchor="P283" w:history="1">
              <w:r>
                <w:rPr>
                  <w:color w:val="0000FF"/>
                </w:rPr>
                <w:t>&lt;**&gt;</w:t>
              </w:r>
            </w:hyperlink>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20 - 22. Утратили силу. - </w:t>
            </w:r>
            <w:hyperlink r:id="rId33" w:history="1">
              <w:r>
                <w:rPr>
                  <w:color w:val="0000FF"/>
                </w:rPr>
                <w:t>Указ</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23.</w:t>
            </w:r>
          </w:p>
        </w:tc>
        <w:tc>
          <w:tcPr>
            <w:tcW w:w="4195" w:type="dxa"/>
            <w:tcBorders>
              <w:top w:val="nil"/>
              <w:left w:val="nil"/>
              <w:bottom w:val="nil"/>
              <w:right w:val="nil"/>
            </w:tcBorders>
          </w:tcPr>
          <w:p w:rsidR="006E3E3E" w:rsidRDefault="006E3E3E">
            <w:pPr>
              <w:pStyle w:val="ConsPlusNormal"/>
              <w:jc w:val="both"/>
            </w:pPr>
            <w:r>
              <w:t>Возобновление деятельности ресторанов, кафе, столовых, буфетов, баров, закусочных и иных предприятий общественного питания (далее - объекты общественного питания):</w:t>
            </w:r>
          </w:p>
          <w:p w:rsidR="006E3E3E" w:rsidRDefault="006E3E3E">
            <w:pPr>
              <w:pStyle w:val="ConsPlusNormal"/>
              <w:jc w:val="both"/>
            </w:pPr>
            <w:r>
              <w:t>при соблюдении следующих условий:</w:t>
            </w:r>
          </w:p>
          <w:p w:rsidR="006E3E3E" w:rsidRDefault="006E3E3E">
            <w:pPr>
              <w:pStyle w:val="ConsPlusNormal"/>
              <w:jc w:val="both"/>
            </w:pPr>
            <w:r>
              <w:t>размещение столов на расстоянии 1,5 метра;</w:t>
            </w:r>
          </w:p>
          <w:p w:rsidR="006E3E3E" w:rsidRDefault="006E3E3E">
            <w:pPr>
              <w:pStyle w:val="ConsPlusNormal"/>
              <w:jc w:val="both"/>
            </w:pPr>
            <w:r>
              <w:t>размещение за одним столом не более 4 человек;</w:t>
            </w:r>
          </w:p>
          <w:p w:rsidR="006E3E3E" w:rsidRDefault="006E3E3E">
            <w:pPr>
              <w:pStyle w:val="ConsPlusNormal"/>
              <w:jc w:val="both"/>
            </w:pPr>
            <w:r>
              <w:t>заполняемость не более 50 процентов зала обслуживания посетителей;</w:t>
            </w:r>
          </w:p>
          <w:p w:rsidR="006E3E3E" w:rsidRDefault="006E3E3E">
            <w:pPr>
              <w:pStyle w:val="ConsPlusNormal"/>
              <w:jc w:val="both"/>
            </w:pPr>
            <w:r>
              <w:t xml:space="preserve">оформление деклараций о соблюдении правил деятельности на объектах общественного питания в период действия режима повышенной готовности на территории Чувашской Республики по форме согласно </w:t>
            </w:r>
            <w:hyperlink r:id="rId34" w:history="1">
              <w:r>
                <w:rPr>
                  <w:color w:val="0000FF"/>
                </w:rPr>
                <w:t>приложению N 3</w:t>
              </w:r>
            </w:hyperlink>
            <w:r>
              <w:t xml:space="preserve"> к Указу Главы Чувашской Республики от 20 июня 2020 г. N 166 "О мерах, направленных на обеспечение санитарно-эпидемиологического благополучия населения на территории Чувашской Республики"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p w:rsidR="006E3E3E" w:rsidRDefault="006E3E3E">
            <w:pPr>
              <w:pStyle w:val="ConsPlusNormal"/>
              <w:jc w:val="both"/>
            </w:pPr>
            <w:r>
              <w:t>при банкетном обслуживании:</w:t>
            </w:r>
          </w:p>
          <w:p w:rsidR="006E3E3E" w:rsidRDefault="006E3E3E">
            <w:pPr>
              <w:pStyle w:val="ConsPlusNormal"/>
              <w:jc w:val="both"/>
            </w:pPr>
            <w:r>
              <w:t>на открытом воздухе на временных верандах и террасах объектов общественного питания (предельное количество обслуживаемых лиц устанавливается из расчета 1 человек, включая работников, на 4 кв. метра площади временной веранды (террасы), но не более 50 человек);</w:t>
            </w:r>
          </w:p>
          <w:p w:rsidR="006E3E3E" w:rsidRDefault="006E3E3E">
            <w:pPr>
              <w:pStyle w:val="ConsPlusNormal"/>
              <w:jc w:val="both"/>
            </w:pPr>
            <w:r>
              <w:lastRenderedPageBreak/>
              <w:t>в помещениях объектов общественного питания (предельное количество обслуживаемых лиц устанавливается из расчета 1 человек, включая работников, на 4 кв. метра зала обслуживания посетителей, но не более 50 человек и при отсутствии в указанных помещениях иных посетителей)</w:t>
            </w:r>
          </w:p>
        </w:tc>
        <w:tc>
          <w:tcPr>
            <w:tcW w:w="1757" w:type="dxa"/>
            <w:tcBorders>
              <w:top w:val="nil"/>
              <w:left w:val="nil"/>
              <w:bottom w:val="nil"/>
              <w:right w:val="nil"/>
            </w:tcBorders>
          </w:tcPr>
          <w:p w:rsidR="006E3E3E" w:rsidRDefault="006E3E3E">
            <w:pPr>
              <w:pStyle w:val="ConsPlusNormal"/>
              <w:jc w:val="center"/>
            </w:pPr>
            <w:r>
              <w:lastRenderedPageBreak/>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23 в ред. </w:t>
            </w:r>
            <w:hyperlink r:id="rId35" w:history="1">
              <w:r>
                <w:rPr>
                  <w:color w:val="0000FF"/>
                </w:rPr>
                <w:t>Указа</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24.</w:t>
            </w:r>
          </w:p>
        </w:tc>
        <w:tc>
          <w:tcPr>
            <w:tcW w:w="4195" w:type="dxa"/>
            <w:tcBorders>
              <w:top w:val="nil"/>
              <w:left w:val="nil"/>
              <w:bottom w:val="nil"/>
              <w:right w:val="nil"/>
            </w:tcBorders>
          </w:tcPr>
          <w:p w:rsidR="006E3E3E" w:rsidRDefault="006E3E3E">
            <w:pPr>
              <w:pStyle w:val="ConsPlusNormal"/>
              <w:jc w:val="both"/>
            </w:pPr>
            <w:r>
              <w:t xml:space="preserve">Возобновление бронирования мест, приема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курортах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при условии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 о выполнении методических </w:t>
            </w:r>
            <w:hyperlink r:id="rId36"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Минэкономразвития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24 в ред. </w:t>
            </w:r>
            <w:hyperlink r:id="rId37" w:history="1">
              <w:r>
                <w:rPr>
                  <w:color w:val="0000FF"/>
                </w:rPr>
                <w:t>Указа</w:t>
              </w:r>
            </w:hyperlink>
            <w:r>
              <w:t xml:space="preserve"> Главы ЧР от 21.09.2020 N 234)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25 - 26. Утратили силу. - </w:t>
            </w:r>
            <w:hyperlink r:id="rId38" w:history="1">
              <w:r>
                <w:rPr>
                  <w:color w:val="0000FF"/>
                </w:rPr>
                <w:t>Указ</w:t>
              </w:r>
            </w:hyperlink>
            <w:r>
              <w:t xml:space="preserve"> Главы ЧР от 21.09.2020 N 234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27 - 29. Утратили силу. - </w:t>
            </w:r>
            <w:hyperlink r:id="rId39" w:history="1">
              <w:r>
                <w:rPr>
                  <w:color w:val="0000FF"/>
                </w:rPr>
                <w:t>Указ</w:t>
              </w:r>
            </w:hyperlink>
            <w:r>
              <w:t xml:space="preserve"> Главы ЧР от 11.07.2020 N 184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30.</w:t>
            </w:r>
          </w:p>
        </w:tc>
        <w:tc>
          <w:tcPr>
            <w:tcW w:w="4195" w:type="dxa"/>
            <w:tcBorders>
              <w:top w:val="nil"/>
              <w:left w:val="nil"/>
              <w:bottom w:val="nil"/>
              <w:right w:val="nil"/>
            </w:tcBorders>
          </w:tcPr>
          <w:p w:rsidR="006E3E3E" w:rsidRDefault="006E3E3E">
            <w:pPr>
              <w:pStyle w:val="ConsPlusNormal"/>
              <w:jc w:val="both"/>
            </w:pPr>
            <w:r>
              <w:t>Возобновление деятельности организаций, осуществляющих образовательную деятельность</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Минобразования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30 в ред. </w:t>
            </w:r>
            <w:hyperlink r:id="rId40" w:history="1">
              <w:r>
                <w:rPr>
                  <w:color w:val="0000FF"/>
                </w:rPr>
                <w:t>Указа</w:t>
              </w:r>
            </w:hyperlink>
            <w:r>
              <w:t xml:space="preserve"> Главы ЧР от 21.09.2020 N 234)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31. Утратил силу. - </w:t>
            </w:r>
            <w:hyperlink r:id="rId41" w:history="1">
              <w:r>
                <w:rPr>
                  <w:color w:val="0000FF"/>
                </w:rPr>
                <w:t>Указ</w:t>
              </w:r>
            </w:hyperlink>
            <w:r>
              <w:t xml:space="preserve"> Главы ЧР от 11.07.2020 N 184</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32. Утратил силу. - </w:t>
            </w:r>
            <w:hyperlink r:id="rId42" w:history="1">
              <w:r>
                <w:rPr>
                  <w:color w:val="0000FF"/>
                </w:rPr>
                <w:t>Указ</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33.</w:t>
            </w:r>
          </w:p>
        </w:tc>
        <w:tc>
          <w:tcPr>
            <w:tcW w:w="4195" w:type="dxa"/>
            <w:tcBorders>
              <w:top w:val="nil"/>
              <w:left w:val="nil"/>
              <w:bottom w:val="nil"/>
              <w:right w:val="nil"/>
            </w:tcBorders>
          </w:tcPr>
          <w:p w:rsidR="006E3E3E" w:rsidRDefault="006E3E3E">
            <w:pPr>
              <w:pStyle w:val="ConsPlusNormal"/>
              <w:jc w:val="both"/>
            </w:pPr>
            <w:r>
              <w:t>Возобновление деятельности библиотек при соблюдении социального дистанцирования (не менее 1,5 метра)</w:t>
            </w:r>
          </w:p>
        </w:tc>
        <w:tc>
          <w:tcPr>
            <w:tcW w:w="1757" w:type="dxa"/>
            <w:tcBorders>
              <w:top w:val="nil"/>
              <w:left w:val="nil"/>
              <w:bottom w:val="nil"/>
              <w:right w:val="nil"/>
            </w:tcBorders>
          </w:tcPr>
          <w:p w:rsidR="006E3E3E" w:rsidRDefault="006E3E3E">
            <w:pPr>
              <w:pStyle w:val="ConsPlusNormal"/>
              <w:jc w:val="center"/>
            </w:pPr>
            <w:r>
              <w:t xml:space="preserve">в течение 7 дней с момента отмены </w:t>
            </w:r>
            <w:r>
              <w:lastRenderedPageBreak/>
              <w:t>ограничительных мероприятий</w:t>
            </w:r>
          </w:p>
        </w:tc>
        <w:tc>
          <w:tcPr>
            <w:tcW w:w="2494" w:type="dxa"/>
            <w:tcBorders>
              <w:top w:val="nil"/>
              <w:left w:val="nil"/>
              <w:bottom w:val="nil"/>
              <w:right w:val="nil"/>
            </w:tcBorders>
          </w:tcPr>
          <w:p w:rsidR="006E3E3E" w:rsidRDefault="006E3E3E">
            <w:pPr>
              <w:pStyle w:val="ConsPlusNormal"/>
              <w:jc w:val="both"/>
            </w:pPr>
            <w:r>
              <w:lastRenderedPageBreak/>
              <w:t>Минкультуры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33 в ред. </w:t>
            </w:r>
            <w:hyperlink r:id="rId43" w:history="1">
              <w:r>
                <w:rPr>
                  <w:color w:val="0000FF"/>
                </w:rPr>
                <w:t>Указа</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34.</w:t>
            </w:r>
          </w:p>
        </w:tc>
        <w:tc>
          <w:tcPr>
            <w:tcW w:w="4195" w:type="dxa"/>
            <w:tcBorders>
              <w:top w:val="nil"/>
              <w:left w:val="nil"/>
              <w:bottom w:val="nil"/>
              <w:right w:val="nil"/>
            </w:tcBorders>
          </w:tcPr>
          <w:p w:rsidR="006E3E3E" w:rsidRDefault="006E3E3E">
            <w:pPr>
              <w:pStyle w:val="ConsPlusNormal"/>
              <w:jc w:val="both"/>
            </w:pPr>
            <w:r>
              <w:t>Возобновление проведения государственной регистрации заключения брака при условии одновременного нахождения в помещениях для государственной регистрации заключения брака предельного количества лиц (из расчета 1 человек, включая работников, на 4 кв. метра, но не более 20 человек)</w:t>
            </w:r>
          </w:p>
        </w:tc>
        <w:tc>
          <w:tcPr>
            <w:tcW w:w="1757" w:type="dxa"/>
            <w:tcBorders>
              <w:top w:val="nil"/>
              <w:left w:val="nil"/>
              <w:bottom w:val="nil"/>
              <w:right w:val="nil"/>
            </w:tcBorders>
          </w:tcPr>
          <w:p w:rsidR="006E3E3E" w:rsidRDefault="006E3E3E">
            <w:pPr>
              <w:pStyle w:val="ConsPlusNormal"/>
              <w:jc w:val="center"/>
            </w:pPr>
            <w:r>
              <w:t>в течение 3 дней с момента отмены ограничительных мероприятий</w:t>
            </w:r>
          </w:p>
        </w:tc>
        <w:tc>
          <w:tcPr>
            <w:tcW w:w="2494" w:type="dxa"/>
            <w:tcBorders>
              <w:top w:val="nil"/>
              <w:left w:val="nil"/>
              <w:bottom w:val="nil"/>
              <w:right w:val="nil"/>
            </w:tcBorders>
          </w:tcPr>
          <w:p w:rsidR="006E3E3E" w:rsidRDefault="006E3E3E">
            <w:pPr>
              <w:pStyle w:val="ConsPlusNormal"/>
              <w:jc w:val="both"/>
            </w:pPr>
            <w:r>
              <w:t xml:space="preserve">органы местного самоуправления </w:t>
            </w:r>
            <w:hyperlink w:anchor="P282" w:history="1">
              <w:r>
                <w:rPr>
                  <w:color w:val="0000FF"/>
                </w:rPr>
                <w:t>&lt;*&gt;</w:t>
              </w:r>
            </w:hyperlink>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34 введен </w:t>
            </w:r>
            <w:hyperlink r:id="rId44"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35.</w:t>
            </w:r>
          </w:p>
        </w:tc>
        <w:tc>
          <w:tcPr>
            <w:tcW w:w="4195" w:type="dxa"/>
            <w:tcBorders>
              <w:top w:val="nil"/>
              <w:left w:val="nil"/>
              <w:bottom w:val="nil"/>
              <w:right w:val="nil"/>
            </w:tcBorders>
          </w:tcPr>
          <w:p w:rsidR="006E3E3E" w:rsidRDefault="006E3E3E">
            <w:pPr>
              <w:pStyle w:val="ConsPlusNormal"/>
              <w:jc w:val="both"/>
            </w:pPr>
            <w:r>
              <w:t>Возобновление деятельности архивов, музеев при соблюдении социального дистанцирования (не менее 1,5 метра)</w:t>
            </w:r>
          </w:p>
        </w:tc>
        <w:tc>
          <w:tcPr>
            <w:tcW w:w="1757" w:type="dxa"/>
            <w:tcBorders>
              <w:top w:val="nil"/>
              <w:left w:val="nil"/>
              <w:bottom w:val="nil"/>
              <w:right w:val="nil"/>
            </w:tcBorders>
          </w:tcPr>
          <w:p w:rsidR="006E3E3E" w:rsidRDefault="006E3E3E">
            <w:pPr>
              <w:pStyle w:val="ConsPlusNormal"/>
              <w:jc w:val="center"/>
            </w:pPr>
            <w:r>
              <w:t>в течение 7 дней с момента отмены ограничительных мероприятий</w:t>
            </w:r>
          </w:p>
        </w:tc>
        <w:tc>
          <w:tcPr>
            <w:tcW w:w="2494" w:type="dxa"/>
            <w:tcBorders>
              <w:top w:val="nil"/>
              <w:left w:val="nil"/>
              <w:bottom w:val="nil"/>
              <w:right w:val="nil"/>
            </w:tcBorders>
          </w:tcPr>
          <w:p w:rsidR="006E3E3E" w:rsidRDefault="006E3E3E">
            <w:pPr>
              <w:pStyle w:val="ConsPlusNormal"/>
              <w:jc w:val="both"/>
            </w:pPr>
            <w:r>
              <w:t>Минкультуры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35 введен </w:t>
            </w:r>
            <w:hyperlink r:id="rId45"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36.</w:t>
            </w:r>
          </w:p>
        </w:tc>
        <w:tc>
          <w:tcPr>
            <w:tcW w:w="4195" w:type="dxa"/>
            <w:tcBorders>
              <w:top w:val="nil"/>
              <w:left w:val="nil"/>
              <w:bottom w:val="nil"/>
              <w:right w:val="nil"/>
            </w:tcBorders>
          </w:tcPr>
          <w:p w:rsidR="006E3E3E" w:rsidRDefault="006E3E3E">
            <w:pPr>
              <w:pStyle w:val="ConsPlusNormal"/>
              <w:jc w:val="both"/>
            </w:pPr>
            <w:r>
              <w:t xml:space="preserve">Возобновление деятельности кинотеатров (кинозалов), театров, театрально-концертных учреждений, культурно-досуговых учреждений и иных аналогичных организаций при условии заполняемости зрительного зала не более 50 процентов посадочных мест с учетом организации рассадки зрителей с расстоянием между ними не менее одного метра (указанное ограничение не распространяется на зрителей, являющихся членами одной семьи либо проживающих вместе) или соблюдения социального дистанцирования (не менее 1,5 метра) (указанное ограничение не распространяется на зрителей, являющихся членами одной семьи либо проживающих вместе) и при условии оформления деклараций о соблюдении правил деятельности в кинотеатрах (кинозалах), театрах, театрально-концертных учреждениях, культурно-досуговых учреждениях и иных аналогичных организациях в период действия режима повышенной готовности на территории Чувашской Республики по форме согласно </w:t>
            </w:r>
            <w:hyperlink r:id="rId46" w:history="1">
              <w:r>
                <w:rPr>
                  <w:color w:val="0000FF"/>
                </w:rPr>
                <w:t>приложению N 2.1</w:t>
              </w:r>
            </w:hyperlink>
            <w:r>
              <w:t xml:space="preserve"> к Указу Главы Чувашской Республики от 20 июня 2020 г. N 166 "О мерах, направленных на обеспечение санитарно-</w:t>
            </w:r>
            <w:r>
              <w:lastRenderedPageBreak/>
              <w:t>эпидемиологического благополучия населения на территории Чувашской Республики" на Портале органов власти Чувашской Республики в информационно-телекоммуникационной сети "Интернет"</w:t>
            </w:r>
          </w:p>
        </w:tc>
        <w:tc>
          <w:tcPr>
            <w:tcW w:w="1757" w:type="dxa"/>
            <w:tcBorders>
              <w:top w:val="nil"/>
              <w:left w:val="nil"/>
              <w:bottom w:val="nil"/>
              <w:right w:val="nil"/>
            </w:tcBorders>
          </w:tcPr>
          <w:p w:rsidR="006E3E3E" w:rsidRDefault="006E3E3E">
            <w:pPr>
              <w:pStyle w:val="ConsPlusNormal"/>
              <w:jc w:val="center"/>
            </w:pPr>
            <w:r>
              <w:lastRenderedPageBreak/>
              <w:t>в течение 7 дней с момента отмены ограничительных мероприятий</w:t>
            </w:r>
          </w:p>
        </w:tc>
        <w:tc>
          <w:tcPr>
            <w:tcW w:w="2494" w:type="dxa"/>
            <w:tcBorders>
              <w:top w:val="nil"/>
              <w:left w:val="nil"/>
              <w:bottom w:val="nil"/>
              <w:right w:val="nil"/>
            </w:tcBorders>
          </w:tcPr>
          <w:p w:rsidR="006E3E3E" w:rsidRDefault="006E3E3E">
            <w:pPr>
              <w:pStyle w:val="ConsPlusNormal"/>
              <w:jc w:val="both"/>
            </w:pPr>
            <w:r>
              <w:t>Минкультуры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lastRenderedPageBreak/>
              <w:t xml:space="preserve">(п. 36 введен </w:t>
            </w:r>
            <w:hyperlink r:id="rId47"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37.</w:t>
            </w:r>
          </w:p>
        </w:tc>
        <w:tc>
          <w:tcPr>
            <w:tcW w:w="4195" w:type="dxa"/>
            <w:tcBorders>
              <w:top w:val="nil"/>
              <w:left w:val="nil"/>
              <w:bottom w:val="nil"/>
              <w:right w:val="nil"/>
            </w:tcBorders>
          </w:tcPr>
          <w:p w:rsidR="006E3E3E" w:rsidRDefault="006E3E3E">
            <w:pPr>
              <w:pStyle w:val="ConsPlusNormal"/>
              <w:jc w:val="both"/>
            </w:pPr>
            <w:r>
              <w:t>Возобновление проведения спортивных соревнований и тренировочных мероприятий без привлечения зрителей и при условии одновременного нахождения в помещениях для занятий спортом не более 50 человек, на открытом воздухе - не более 100 человек</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37 введен </w:t>
            </w:r>
            <w:hyperlink r:id="rId48" w:history="1">
              <w:r>
                <w:rPr>
                  <w:color w:val="0000FF"/>
                </w:rPr>
                <w:t>Указом</w:t>
              </w:r>
            </w:hyperlink>
            <w:r>
              <w:t xml:space="preserve"> Главы ЧР от 21.09.2020 N 234)</w:t>
            </w:r>
          </w:p>
        </w:tc>
      </w:tr>
      <w:tr w:rsidR="006E3E3E">
        <w:tblPrEx>
          <w:tblBorders>
            <w:insideH w:val="none" w:sz="0" w:space="0" w:color="auto"/>
            <w:insideV w:val="none" w:sz="0" w:space="0" w:color="auto"/>
          </w:tblBorders>
        </w:tblPrEx>
        <w:tc>
          <w:tcPr>
            <w:tcW w:w="624" w:type="dxa"/>
            <w:tcBorders>
              <w:top w:val="nil"/>
              <w:left w:val="nil"/>
              <w:bottom w:val="nil"/>
              <w:right w:val="nil"/>
            </w:tcBorders>
          </w:tcPr>
          <w:p w:rsidR="006E3E3E" w:rsidRDefault="006E3E3E">
            <w:pPr>
              <w:pStyle w:val="ConsPlusNormal"/>
              <w:jc w:val="center"/>
            </w:pPr>
            <w:r>
              <w:t>38.</w:t>
            </w:r>
          </w:p>
        </w:tc>
        <w:tc>
          <w:tcPr>
            <w:tcW w:w="4195" w:type="dxa"/>
            <w:tcBorders>
              <w:top w:val="nil"/>
              <w:left w:val="nil"/>
              <w:bottom w:val="nil"/>
              <w:right w:val="nil"/>
            </w:tcBorders>
          </w:tcPr>
          <w:p w:rsidR="006E3E3E" w:rsidRDefault="006E3E3E">
            <w:pPr>
              <w:pStyle w:val="ConsPlusNormal"/>
              <w:jc w:val="both"/>
            </w:pPr>
            <w:r>
              <w:t>Возобновление деятельности физкультурно-оздоровительных центров при условии заполняемости сооружений не более 50 процентов (из расчета 1 человек на 4 кв. метра)</w:t>
            </w:r>
          </w:p>
        </w:tc>
        <w:tc>
          <w:tcPr>
            <w:tcW w:w="1757" w:type="dxa"/>
            <w:tcBorders>
              <w:top w:val="nil"/>
              <w:left w:val="nil"/>
              <w:bottom w:val="nil"/>
              <w:right w:val="nil"/>
            </w:tcBorders>
          </w:tcPr>
          <w:p w:rsidR="006E3E3E" w:rsidRDefault="006E3E3E">
            <w:pPr>
              <w:pStyle w:val="ConsPlusNormal"/>
              <w:jc w:val="center"/>
            </w:pPr>
            <w:r>
              <w:t>в течение 3 дней с момента выполнения основных показателей</w:t>
            </w:r>
          </w:p>
        </w:tc>
        <w:tc>
          <w:tcPr>
            <w:tcW w:w="2494" w:type="dxa"/>
            <w:tcBorders>
              <w:top w:val="nil"/>
              <w:left w:val="nil"/>
              <w:bottom w:val="nil"/>
              <w:right w:val="nil"/>
            </w:tcBorders>
          </w:tcPr>
          <w:p w:rsidR="006E3E3E" w:rsidRDefault="006E3E3E">
            <w:pPr>
              <w:pStyle w:val="ConsPlusNormal"/>
              <w:jc w:val="both"/>
            </w:pPr>
            <w:r>
              <w:t>Минспорт Чувашии</w:t>
            </w:r>
          </w:p>
        </w:tc>
      </w:tr>
      <w:tr w:rsidR="006E3E3E">
        <w:tblPrEx>
          <w:tblBorders>
            <w:insideH w:val="none" w:sz="0" w:space="0" w:color="auto"/>
            <w:insideV w:val="none" w:sz="0" w:space="0" w:color="auto"/>
          </w:tblBorders>
        </w:tblPrEx>
        <w:tc>
          <w:tcPr>
            <w:tcW w:w="9070" w:type="dxa"/>
            <w:gridSpan w:val="4"/>
            <w:tcBorders>
              <w:top w:val="nil"/>
              <w:left w:val="nil"/>
              <w:bottom w:val="nil"/>
              <w:right w:val="nil"/>
            </w:tcBorders>
          </w:tcPr>
          <w:p w:rsidR="006E3E3E" w:rsidRDefault="006E3E3E">
            <w:pPr>
              <w:pStyle w:val="ConsPlusNormal"/>
              <w:jc w:val="both"/>
            </w:pPr>
            <w:r>
              <w:t xml:space="preserve">(п. 38 введен </w:t>
            </w:r>
            <w:hyperlink r:id="rId49" w:history="1">
              <w:r>
                <w:rPr>
                  <w:color w:val="0000FF"/>
                </w:rPr>
                <w:t>Указом</w:t>
              </w:r>
            </w:hyperlink>
            <w:r>
              <w:t xml:space="preserve"> Главы ЧР от 21.09.2020 N 234)</w:t>
            </w:r>
          </w:p>
        </w:tc>
      </w:tr>
    </w:tbl>
    <w:p w:rsidR="006E3E3E" w:rsidRDefault="006E3E3E">
      <w:pPr>
        <w:pStyle w:val="ConsPlusNormal"/>
        <w:jc w:val="both"/>
      </w:pPr>
    </w:p>
    <w:p w:rsidR="006E3E3E" w:rsidRDefault="006E3E3E">
      <w:pPr>
        <w:pStyle w:val="ConsPlusNormal"/>
        <w:ind w:firstLine="540"/>
        <w:jc w:val="both"/>
      </w:pPr>
      <w:r>
        <w:t>--------------------------------</w:t>
      </w:r>
    </w:p>
    <w:p w:rsidR="006E3E3E" w:rsidRDefault="006E3E3E">
      <w:pPr>
        <w:pStyle w:val="ConsPlusNormal"/>
        <w:spacing w:before="220"/>
        <w:ind w:firstLine="540"/>
        <w:jc w:val="both"/>
      </w:pPr>
      <w:bookmarkStart w:id="3" w:name="P282"/>
      <w:bookmarkEnd w:id="3"/>
      <w:r>
        <w:t>&lt;*&gt; Мероприятия, предусмотренные Планом, реализуются по согласованию с исполнителем.</w:t>
      </w:r>
    </w:p>
    <w:p w:rsidR="006E3E3E" w:rsidRDefault="006E3E3E">
      <w:pPr>
        <w:pStyle w:val="ConsPlusNormal"/>
        <w:spacing w:before="220"/>
        <w:ind w:firstLine="540"/>
        <w:jc w:val="both"/>
      </w:pPr>
      <w:bookmarkStart w:id="4" w:name="P283"/>
      <w:bookmarkEnd w:id="4"/>
      <w:r>
        <w:t xml:space="preserve">&lt;**&gt; Мероприятия I - III этапов реализуются при условии выполнения основных показателей, установленных Методическими </w:t>
      </w:r>
      <w:hyperlink r:id="rId50" w:history="1">
        <w:r>
          <w:rPr>
            <w:color w:val="0000FF"/>
          </w:rPr>
          <w:t>рекомендациями</w:t>
        </w:r>
      </w:hyperlink>
      <w:r>
        <w:t xml:space="preserve"> Федеральной службы по надзору в сфере защиты прав потребителей и благополучия человека от 8 мая 2020 г. МР 3.1.0178-20.</w:t>
      </w:r>
    </w:p>
    <w:p w:rsidR="006E3E3E" w:rsidRDefault="006E3E3E">
      <w:pPr>
        <w:pStyle w:val="ConsPlusNormal"/>
        <w:jc w:val="both"/>
      </w:pPr>
    </w:p>
    <w:p w:rsidR="006E3E3E" w:rsidRDefault="006E3E3E">
      <w:pPr>
        <w:pStyle w:val="ConsPlusNormal"/>
        <w:ind w:firstLine="540"/>
        <w:jc w:val="both"/>
      </w:pPr>
      <w:r>
        <w:t>Примечание. На всех этапах, предусмотренных Планом, соблюдаются следующие условия:</w:t>
      </w:r>
    </w:p>
    <w:p w:rsidR="006E3E3E" w:rsidRDefault="006E3E3E">
      <w:pPr>
        <w:pStyle w:val="ConsPlusNormal"/>
        <w:spacing w:before="220"/>
        <w:ind w:firstLine="540"/>
        <w:jc w:val="both"/>
      </w:pPr>
      <w:r>
        <w:t>рекомендованный режим самоизоляции граждан с высоким риском тяжелого заболевания (лиц старше 65 лет, лиц с хроническими заболеваниями, в первую очередь - лиц с сердечно-сосудистыми заболеваниями, болезнями органов дыхания, диабетом);</w:t>
      </w:r>
    </w:p>
    <w:p w:rsidR="006E3E3E" w:rsidRDefault="006E3E3E">
      <w:pPr>
        <w:pStyle w:val="ConsPlusNormal"/>
        <w:spacing w:before="220"/>
        <w:ind w:firstLine="540"/>
        <w:jc w:val="both"/>
      </w:pPr>
      <w:r>
        <w:t>сохранение дистанционного режима работы, если это не нарушает функционирование предприятий, организаций и индивидуальных предпринимателей, или введение, где возможно, посменной работы с нахождением на дистанционном режиме работы граждан из групп риска;</w:t>
      </w:r>
    </w:p>
    <w:p w:rsidR="006E3E3E" w:rsidRDefault="006E3E3E">
      <w:pPr>
        <w:pStyle w:val="ConsPlusNormal"/>
        <w:spacing w:before="220"/>
        <w:ind w:firstLine="540"/>
        <w:jc w:val="both"/>
      </w:pPr>
      <w:r>
        <w:t>использование средств индивидуальной защиты органов дыхания (повязок, масок, респираторов или иных изделий, их заменяющих) гражданами при нахождении в транспорте общего пользования, легковом такси, в местах скопления граждан, при посещении объектов розничной торговли, оказания услуг, выполнения работ;</w:t>
      </w:r>
    </w:p>
    <w:p w:rsidR="006E3E3E" w:rsidRDefault="006E3E3E">
      <w:pPr>
        <w:pStyle w:val="ConsPlusNormal"/>
        <w:spacing w:before="220"/>
        <w:ind w:firstLine="540"/>
        <w:jc w:val="both"/>
      </w:pPr>
      <w:r>
        <w:t>соблюдение масочного режима всеми работающими в организациях независимо от организационно-правовой формы и формы собственности, у индивидуальных предпринимателей;</w:t>
      </w:r>
    </w:p>
    <w:p w:rsidR="006E3E3E" w:rsidRDefault="006E3E3E">
      <w:pPr>
        <w:pStyle w:val="ConsPlusNormal"/>
        <w:spacing w:before="220"/>
        <w:ind w:firstLine="540"/>
        <w:jc w:val="both"/>
      </w:pPr>
      <w:r>
        <w:t>соблюдение дезинфекционного режима;</w:t>
      </w:r>
    </w:p>
    <w:p w:rsidR="006E3E3E" w:rsidRDefault="006E3E3E">
      <w:pPr>
        <w:pStyle w:val="ConsPlusNormal"/>
        <w:spacing w:before="220"/>
        <w:ind w:firstLine="540"/>
        <w:jc w:val="both"/>
      </w:pPr>
      <w:r>
        <w:t xml:space="preserve">соблюдение дистанции до других граждан не менее 1,5 метра (социальное </w:t>
      </w:r>
      <w:r>
        <w:lastRenderedPageBreak/>
        <w:t>дистанцирование), в том числе в общественных местах.</w:t>
      </w:r>
    </w:p>
    <w:p w:rsidR="006E3E3E" w:rsidRDefault="006E3E3E">
      <w:pPr>
        <w:pStyle w:val="ConsPlusNormal"/>
        <w:jc w:val="both"/>
      </w:pPr>
      <w:r>
        <w:t xml:space="preserve">(примечание в ред. </w:t>
      </w:r>
      <w:hyperlink r:id="rId51" w:history="1">
        <w:r>
          <w:rPr>
            <w:color w:val="0000FF"/>
          </w:rPr>
          <w:t>Указа</w:t>
        </w:r>
      </w:hyperlink>
      <w:r>
        <w:t xml:space="preserve"> Главы ЧР от 11.07.2020 N 184)</w:t>
      </w:r>
    </w:p>
    <w:p w:rsidR="006E3E3E" w:rsidRDefault="006E3E3E">
      <w:pPr>
        <w:pStyle w:val="ConsPlusNormal"/>
        <w:jc w:val="both"/>
      </w:pPr>
    </w:p>
    <w:p w:rsidR="006E3E3E" w:rsidRDefault="006E3E3E">
      <w:pPr>
        <w:pStyle w:val="ConsPlusNormal"/>
        <w:jc w:val="both"/>
      </w:pPr>
    </w:p>
    <w:p w:rsidR="006E3E3E" w:rsidRDefault="006E3E3E">
      <w:pPr>
        <w:pStyle w:val="ConsPlusNormal"/>
        <w:pBdr>
          <w:top w:val="single" w:sz="6" w:space="0" w:color="auto"/>
        </w:pBdr>
        <w:spacing w:before="100" w:after="100"/>
        <w:jc w:val="both"/>
        <w:rPr>
          <w:sz w:val="2"/>
          <w:szCs w:val="2"/>
        </w:rPr>
      </w:pPr>
    </w:p>
    <w:p w:rsidR="00963072" w:rsidRDefault="006E3E3E">
      <w:bookmarkStart w:id="5" w:name="_GoBack"/>
      <w:bookmarkEnd w:id="5"/>
    </w:p>
    <w:sectPr w:rsidR="00963072" w:rsidSect="00483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3E"/>
    <w:rsid w:val="002714D8"/>
    <w:rsid w:val="006E3E3E"/>
    <w:rsid w:val="007B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E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E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934AB1C19D03AB963BB0BFD7CDB1D1238D5918F56D3B495C734D8E306AB63FA75FCBB341393D9EF59CBED7F682E1E74B2771BDA92D3908DF6BDA46Y8HBH" TargetMode="External"/><Relationship Id="rId18" Type="http://schemas.openxmlformats.org/officeDocument/2006/relationships/hyperlink" Target="consultantplus://offline/ref=9C934AB1C19D03AB963BB0BFD7CDB1D1238D5918F56C3C435E734D8E306AB63FA75FCBB341393D9EF59CBED6F782E1E74B2771BDA92D3908DF6BDA46Y8HBH" TargetMode="External"/><Relationship Id="rId26" Type="http://schemas.openxmlformats.org/officeDocument/2006/relationships/hyperlink" Target="consultantplus://offline/ref=9C934AB1C19D03AB963BB0BFD7CDB1D1238D5918F56C3C435E734D8E306AB63FA75FCBB341393D9EF59CBED2F982E1E74B2771BDA92D3908DF6BDA46Y8HBH" TargetMode="External"/><Relationship Id="rId39" Type="http://schemas.openxmlformats.org/officeDocument/2006/relationships/hyperlink" Target="consultantplus://offline/ref=9C934AB1C19D03AB963BB0BFD7CDB1D1238D5918F56D3B495C734D8E306AB63FA75FCBB341393D9EF59CBED5F782E1E74B2771BDA92D3908DF6BDA46Y8HBH" TargetMode="External"/><Relationship Id="rId21" Type="http://schemas.openxmlformats.org/officeDocument/2006/relationships/hyperlink" Target="consultantplus://offline/ref=9C934AB1C19D03AB963BB0BFD7CDB1D1238D5918F56C3C435E734D8E306AB63FA75FCBB341393D9EF59CBED4F982E1E74B2771BDA92D3908DF6BDA46Y8HBH" TargetMode="External"/><Relationship Id="rId34" Type="http://schemas.openxmlformats.org/officeDocument/2006/relationships/hyperlink" Target="consultantplus://offline/ref=9C934AB1C19D03AB963BB0BFD7CDB1D1238D5918F56C3C405F774D8E306AB63FA75FCBB341393D9EF79EB582AFCDE0BB0C7262BFA92D3A08C3Y6H9H" TargetMode="External"/><Relationship Id="rId42" Type="http://schemas.openxmlformats.org/officeDocument/2006/relationships/hyperlink" Target="consultantplus://offline/ref=9C934AB1C19D03AB963BB0BFD7CDB1D1238D5918F56C3C435E734D8E306AB63FA75FCBB341393D9EF59CBEDFFD82E1E74B2771BDA92D3908DF6BDA46Y8HBH" TargetMode="External"/><Relationship Id="rId47" Type="http://schemas.openxmlformats.org/officeDocument/2006/relationships/hyperlink" Target="consultantplus://offline/ref=9C934AB1C19D03AB963BB0BFD7CDB1D1238D5918F56C3C435E734D8E306AB63FA75FCBB341393D9EF59CBFD7F882E1E74B2771BDA92D3908DF6BDA46Y8HBH" TargetMode="External"/><Relationship Id="rId50" Type="http://schemas.openxmlformats.org/officeDocument/2006/relationships/hyperlink" Target="consultantplus://offline/ref=9C934AB1C19D03AB963BAEB2C1A1EFD528830514F66A371707244BD96F3AB06AF51F95EA017D2E9EF582BCD6FCY8H9H" TargetMode="External"/><Relationship Id="rId7" Type="http://schemas.openxmlformats.org/officeDocument/2006/relationships/hyperlink" Target="consultantplus://offline/ref=9C934AB1C19D03AB963BB0BFD7CDB1D1238D5918F56C3C435E734D8E306AB63FA75FCBB341393D9EF59CBED6F982E1E74B2771BDA92D3908DF6BDA46Y8HBH" TargetMode="External"/><Relationship Id="rId2" Type="http://schemas.microsoft.com/office/2007/relationships/stylesWithEffects" Target="stylesWithEffects.xml"/><Relationship Id="rId16" Type="http://schemas.openxmlformats.org/officeDocument/2006/relationships/hyperlink" Target="consultantplus://offline/ref=9C934AB1C19D03AB963BB0BFD7CDB1D1238D5918F56D3B495C734D8E306AB63FA75FCBB341393D9EF59CBED5FE82E1E74B2771BDA92D3908DF6BDA46Y8HBH" TargetMode="External"/><Relationship Id="rId29" Type="http://schemas.openxmlformats.org/officeDocument/2006/relationships/hyperlink" Target="consultantplus://offline/ref=9C934AB1C19D03AB963BB0BFD7CDB1D1238D5918F56C3C435E734D8E306AB63FA75FCBB341393D9EF59CBED3FB82E1E74B2771BDA92D3908DF6BDA46Y8HBH" TargetMode="External"/><Relationship Id="rId11" Type="http://schemas.openxmlformats.org/officeDocument/2006/relationships/hyperlink" Target="consultantplus://offline/ref=9C934AB1C19D03AB963BB0BFD7CDB1D1238D5918F56D3B495C734D8E306AB63FA75FCBB341393D9EF59CBED6F682E1E74B2771BDA92D3908DF6BDA46Y8HBH" TargetMode="External"/><Relationship Id="rId24" Type="http://schemas.openxmlformats.org/officeDocument/2006/relationships/hyperlink" Target="consultantplus://offline/ref=9C934AB1C19D03AB963BB0BFD7CDB1D1238D5918F56C3C435E734D8E306AB63FA75FCBB341393D9EF59CBED5F782E1E74B2771BDA92D3908DF6BDA46Y8HBH" TargetMode="External"/><Relationship Id="rId32" Type="http://schemas.openxmlformats.org/officeDocument/2006/relationships/hyperlink" Target="consultantplus://offline/ref=9C934AB1C19D03AB963BB0BFD7CDB1D1238D5918F56C3C435E734D8E306AB63FA75FCBB341393D9EF59CBED0F982E1E74B2771BDA92D3908DF6BDA46Y8HBH" TargetMode="External"/><Relationship Id="rId37" Type="http://schemas.openxmlformats.org/officeDocument/2006/relationships/hyperlink" Target="consultantplus://offline/ref=9C934AB1C19D03AB963BB0BFD7CDB1D1238D5918F56C3C435E734D8E306AB63FA75FCBB341393D9EF59CBED1F782E1E74B2771BDA92D3908DF6BDA46Y8HBH" TargetMode="External"/><Relationship Id="rId40" Type="http://schemas.openxmlformats.org/officeDocument/2006/relationships/hyperlink" Target="consultantplus://offline/ref=9C934AB1C19D03AB963BB0BFD7CDB1D1238D5918F56C3C435E734D8E306AB63FA75FCBB341393D9EF59CBEDEFA82E1E74B2771BDA92D3908DF6BDA46Y8HBH" TargetMode="External"/><Relationship Id="rId45" Type="http://schemas.openxmlformats.org/officeDocument/2006/relationships/hyperlink" Target="consultantplus://offline/ref=9C934AB1C19D03AB963BB0BFD7CDB1D1238D5918F56C3C435E734D8E306AB63FA75FCBB341393D9EF59CBFD7FC82E1E74B2771BDA92D3908DF6BDA46Y8HBH"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9C934AB1C19D03AB963BB0BFD7CDB1D1238D5918F56C3C435E734D8E306AB63FA75FCBB341393D9EF59CBED6F982E1E74B2771BDA92D3908DF6BDA46Y8HBH" TargetMode="External"/><Relationship Id="rId19" Type="http://schemas.openxmlformats.org/officeDocument/2006/relationships/hyperlink" Target="consultantplus://offline/ref=9C934AB1C19D03AB963BB0BFD7CDB1D1238D5918F56C3C405F774D8E306AB63FA75FCBB341393D97F697EA87BADCB8B50F6C7DBEB731380AYCH1H" TargetMode="External"/><Relationship Id="rId31" Type="http://schemas.openxmlformats.org/officeDocument/2006/relationships/hyperlink" Target="consultantplus://offline/ref=9C934AB1C19D03AB963BB0BFD7CDB1D1238D5918F56C3C435E734D8E306AB63FA75FCBB341393D9EF59CBED0FD82E1E74B2771BDA92D3908DF6BDA46Y8HBH" TargetMode="External"/><Relationship Id="rId44" Type="http://schemas.openxmlformats.org/officeDocument/2006/relationships/hyperlink" Target="consultantplus://offline/ref=9C934AB1C19D03AB963BB0BFD7CDB1D1238D5918F56C3C435E734D8E306AB63FA75FCBB341393D9EF59CBFD6FD82E1E74B2771BDA92D3908DF6BDA46Y8HB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934AB1C19D03AB963BB0BFD7CDB1D1238D5918F56D3B495C734D8E306AB63FA75FCBB341393D9EF59CBED6F982E1E74B2771BDA92D3908DF6BDA46Y8HBH" TargetMode="External"/><Relationship Id="rId14" Type="http://schemas.openxmlformats.org/officeDocument/2006/relationships/hyperlink" Target="consultantplus://offline/ref=9C934AB1C19D03AB963BB0BFD7CDB1D1238D5918F56D3B495C734D8E306AB63FA75FCBB341393D9EF59CBED4FC82E1E74B2771BDA92D3908DF6BDA46Y8HBH" TargetMode="External"/><Relationship Id="rId22" Type="http://schemas.openxmlformats.org/officeDocument/2006/relationships/hyperlink" Target="consultantplus://offline/ref=9C934AB1C19D03AB963BB0BFD7CDB1D1238D5918F56C3C435E734D8E306AB63FA75FCBB341393D9EF59CBED5FF82E1E74B2771BDA92D3908DF6BDA46Y8HBH" TargetMode="External"/><Relationship Id="rId27" Type="http://schemas.openxmlformats.org/officeDocument/2006/relationships/hyperlink" Target="consultantplus://offline/ref=9C934AB1C19D03AB963BB0BFD7CDB1D1238D5918F56C3C435E734D8E306AB63FA75FCBB341393D9EF59CBED3FF82E1E74B2771BDA92D3908DF6BDA46Y8HBH" TargetMode="External"/><Relationship Id="rId30" Type="http://schemas.openxmlformats.org/officeDocument/2006/relationships/hyperlink" Target="consultantplus://offline/ref=9C934AB1C19D03AB963BB0BFD7CDB1D1238D5918F56C3C435E734D8E306AB63FA75FCBB341393D9EF59CBED3F782E1E74B2771BDA92D3908DF6BDA46Y8HBH" TargetMode="External"/><Relationship Id="rId35" Type="http://schemas.openxmlformats.org/officeDocument/2006/relationships/hyperlink" Target="consultantplus://offline/ref=9C934AB1C19D03AB963BB0BFD7CDB1D1238D5918F56C3C435E734D8E306AB63FA75FCBB341393D9EF59CBED1FE82E1E74B2771BDA92D3908DF6BDA46Y8HBH" TargetMode="External"/><Relationship Id="rId43" Type="http://schemas.openxmlformats.org/officeDocument/2006/relationships/hyperlink" Target="consultantplus://offline/ref=9C934AB1C19D03AB963BB0BFD7CDB1D1238D5918F56C3C435E734D8E306AB63FA75FCBB341393D9EF59CBEDFFA82E1E74B2771BDA92D3908DF6BDA46Y8HBH" TargetMode="External"/><Relationship Id="rId48" Type="http://schemas.openxmlformats.org/officeDocument/2006/relationships/hyperlink" Target="consultantplus://offline/ref=9C934AB1C19D03AB963BB0BFD7CDB1D1238D5918F56C3C435E734D8E306AB63FA75FCBB341393D9EF59CBFD4FE82E1E74B2771BDA92D3908DF6BDA46Y8HBH" TargetMode="External"/><Relationship Id="rId8" Type="http://schemas.openxmlformats.org/officeDocument/2006/relationships/hyperlink" Target="consultantplus://offline/ref=9C934AB1C19D03AB963BAEB2C1A1EFD528830514F66A371707244BD96F3AB06AF51F95EA017D2E9EF582BCD6FCY8H9H" TargetMode="External"/><Relationship Id="rId51" Type="http://schemas.openxmlformats.org/officeDocument/2006/relationships/hyperlink" Target="consultantplus://offline/ref=9C934AB1C19D03AB963BB0BFD7CDB1D1238D5918F56D3B495C734D8E306AB63FA75FCBB341393D9EF59CBED3FD82E1E74B2771BDA92D3908DF6BDA46Y8HBH" TargetMode="External"/><Relationship Id="rId3" Type="http://schemas.openxmlformats.org/officeDocument/2006/relationships/settings" Target="settings.xml"/><Relationship Id="rId12" Type="http://schemas.openxmlformats.org/officeDocument/2006/relationships/hyperlink" Target="consultantplus://offline/ref=9C934AB1C19D03AB963BB0BFD7CDB1D1238D5918F56D3B495C734D8E306AB63FA75FCBB341393D9EF59CBED6F782E1E74B2771BDA92D3908DF6BDA46Y8HBH" TargetMode="External"/><Relationship Id="rId17" Type="http://schemas.openxmlformats.org/officeDocument/2006/relationships/hyperlink" Target="consultantplus://offline/ref=9C934AB1C19D03AB963BB0BFD7CDB1D1238D5918F56D3B495C734D8E306AB63FA75FCBB341393D9EF59CBED5FA82E1E74B2771BDA92D3908DF6BDA46Y8HBH" TargetMode="External"/><Relationship Id="rId25" Type="http://schemas.openxmlformats.org/officeDocument/2006/relationships/hyperlink" Target="consultantplus://offline/ref=9C934AB1C19D03AB963BB0BFD7CDB1D1238D5918F56C3C435E734D8E306AB63FA75FCBB341393D9EF59CBED2FD82E1E74B2771BDA92D3908DF6BDA46Y8HBH" TargetMode="External"/><Relationship Id="rId33" Type="http://schemas.openxmlformats.org/officeDocument/2006/relationships/hyperlink" Target="consultantplus://offline/ref=9C934AB1C19D03AB963BB0BFD7CDB1D1238D5918F56C3C435E734D8E306AB63FA75FCBB341393D9EF59CBED0F782E1E74B2771BDA92D3908DF6BDA46Y8HBH" TargetMode="External"/><Relationship Id="rId38" Type="http://schemas.openxmlformats.org/officeDocument/2006/relationships/hyperlink" Target="consultantplus://offline/ref=9C934AB1C19D03AB963BB0BFD7CDB1D1238D5918F56C3C435E734D8E306AB63FA75FCBB341393D9EF59CBEDEFD82E1E74B2771BDA92D3908DF6BDA46Y8HBH" TargetMode="External"/><Relationship Id="rId46" Type="http://schemas.openxmlformats.org/officeDocument/2006/relationships/hyperlink" Target="consultantplus://offline/ref=9C934AB1C19D03AB963BB0BFD7CDB1D1238D5918F56C3C405F774D8E306AB63FA75FCBB341393D9EF59CBFD5FB82E1E74B2771BDA92D3908DF6BDA46Y8HBH" TargetMode="External"/><Relationship Id="rId20" Type="http://schemas.openxmlformats.org/officeDocument/2006/relationships/hyperlink" Target="consultantplus://offline/ref=9C934AB1C19D03AB963BB0BFD7CDB1D1238D5918F56C3C435E734D8E306AB63FA75FCBB341393D9EF59CBED7F682E1E74B2771BDA92D3908DF6BDA46Y8HBH" TargetMode="External"/><Relationship Id="rId41" Type="http://schemas.openxmlformats.org/officeDocument/2006/relationships/hyperlink" Target="consultantplus://offline/ref=9C934AB1C19D03AB963BB0BFD7CDB1D1238D5918F56D3B495C734D8E306AB63FA75FCBB341393D9EF59CBED5F782E1E74B2771BDA92D3908DF6BDA46Y8HBH" TargetMode="External"/><Relationship Id="rId1" Type="http://schemas.openxmlformats.org/officeDocument/2006/relationships/styles" Target="styles.xml"/><Relationship Id="rId6" Type="http://schemas.openxmlformats.org/officeDocument/2006/relationships/hyperlink" Target="consultantplus://offline/ref=9C934AB1C19D03AB963BB0BFD7CDB1D1238D5918F56D3B495C734D8E306AB63FA75FCBB341393D9EF59CBED6F982E1E74B2771BDA92D3908DF6BDA46Y8HBH" TargetMode="External"/><Relationship Id="rId15" Type="http://schemas.openxmlformats.org/officeDocument/2006/relationships/hyperlink" Target="consultantplus://offline/ref=9C934AB1C19D03AB963BB0BFD7CDB1D1238D5918F56D3B495C734D8E306AB63FA75FCBB341393D9EF59CBED4F882E1E74B2771BDA92D3908DF6BDA46Y8HBH" TargetMode="External"/><Relationship Id="rId23" Type="http://schemas.openxmlformats.org/officeDocument/2006/relationships/hyperlink" Target="consultantplus://offline/ref=9C934AB1C19D03AB963BB0BFD7CDB1D1238D5918F56C3C435E734D8E306AB63FA75FCBB341393D9EF59CBED5FB82E1E74B2771BDA92D3908DF6BDA46Y8HBH" TargetMode="External"/><Relationship Id="rId28" Type="http://schemas.openxmlformats.org/officeDocument/2006/relationships/hyperlink" Target="consultantplus://offline/ref=9C934AB1C19D03AB963BAEB2C1A1EFD52883021DF36C371707244BD96F3AB06AE71FCDE6027D3099F297EA87BADCB8B50F6C7DBEB731380AYCH1H" TargetMode="External"/><Relationship Id="rId36" Type="http://schemas.openxmlformats.org/officeDocument/2006/relationships/hyperlink" Target="consultantplus://offline/ref=9C934AB1C19D03AB963BAEB2C1A1EFD52883021DF36C371707244BD96F3AB06AE71FCDE6027D3099F297EA87BADCB8B50F6C7DBEB731380AYCH1H" TargetMode="External"/><Relationship Id="rId49" Type="http://schemas.openxmlformats.org/officeDocument/2006/relationships/hyperlink" Target="consultantplus://offline/ref=9C934AB1C19D03AB963BB0BFD7CDB1D1238D5918F56C3C435E734D8E306AB63FA75FCBB341393D9EF59CBFD4FA82E1E74B2771BDA92D3908DF6BDA46Y8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4629</Words>
  <Characters>26390</Characters>
  <Application>Microsoft Office Word</Application>
  <DocSecurity>0</DocSecurity>
  <Lines>219</Lines>
  <Paragraphs>61</Paragraphs>
  <ScaleCrop>false</ScaleCrop>
  <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Хураськина Ирина Вячеславовна</dc:creator>
  <cp:lastModifiedBy>МЭ Хураськина Ирина Вячеславовна</cp:lastModifiedBy>
  <cp:revision>1</cp:revision>
  <dcterms:created xsi:type="dcterms:W3CDTF">2020-10-30T07:07:00Z</dcterms:created>
  <dcterms:modified xsi:type="dcterms:W3CDTF">2020-10-30T07:07:00Z</dcterms:modified>
</cp:coreProperties>
</file>