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83" w:rsidRPr="00262D12" w:rsidRDefault="00570E83" w:rsidP="00570E83">
      <w:pPr>
        <w:tabs>
          <w:tab w:val="left" w:pos="5387"/>
        </w:tabs>
        <w:spacing w:after="100" w:afterAutospacing="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570E83" w:rsidRPr="00262D12" w:rsidRDefault="00570E83" w:rsidP="00570E8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570E83" w:rsidRPr="00262D12" w:rsidRDefault="00570E83" w:rsidP="00570E83">
      <w:pPr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 xml:space="preserve">протокольным решением </w:t>
      </w:r>
    </w:p>
    <w:p w:rsidR="00570E83" w:rsidRPr="00262D12" w:rsidRDefault="00570E83" w:rsidP="00570E83">
      <w:pPr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 xml:space="preserve">Совета при Главе Чувашской </w:t>
      </w:r>
    </w:p>
    <w:p w:rsidR="00570E83" w:rsidRPr="00262D12" w:rsidRDefault="00570E83" w:rsidP="00570E83">
      <w:pPr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 xml:space="preserve">Республики по стратегическому </w:t>
      </w:r>
    </w:p>
    <w:p w:rsidR="00570E83" w:rsidRPr="00262D12" w:rsidRDefault="00570E83" w:rsidP="00570E83">
      <w:pPr>
        <w:tabs>
          <w:tab w:val="left" w:pos="354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  <w:t>развитию и проектной деятельности</w:t>
      </w:r>
    </w:p>
    <w:p w:rsidR="00570E83" w:rsidRPr="00262D12" w:rsidRDefault="00570E83" w:rsidP="00570E8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</w:r>
      <w:r w:rsidRPr="00262D12">
        <w:rPr>
          <w:rFonts w:ascii="Times New Roman" w:hAnsi="Times New Roman" w:cs="Times New Roman"/>
          <w:sz w:val="24"/>
          <w:szCs w:val="24"/>
        </w:rPr>
        <w:tab/>
        <w:t>от 13 декабря 2018 г. № 12</w:t>
      </w: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А С П О Р Т</w:t>
      </w: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регионального проекта Чувашской Республики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Pr="00262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83" w:rsidRPr="00411BE2" w:rsidRDefault="00570E83" w:rsidP="00570E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1BE2">
        <w:rPr>
          <w:rFonts w:ascii="Times New Roman" w:eastAsia="Times New Roman" w:hAnsi="Times New Roman" w:cs="Times New Roman"/>
          <w:sz w:val="24"/>
          <w:szCs w:val="24"/>
        </w:rPr>
        <w:t xml:space="preserve">«Создание единого цифрового контура в здравоохранении </w:t>
      </w:r>
    </w:p>
    <w:p w:rsidR="00570E83" w:rsidRPr="00411BE2" w:rsidRDefault="00570E83" w:rsidP="00570E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1BE2">
        <w:rPr>
          <w:rFonts w:ascii="Times New Roman" w:eastAsia="Times New Roman" w:hAnsi="Times New Roman" w:cs="Times New Roman"/>
          <w:sz w:val="24"/>
          <w:szCs w:val="24"/>
        </w:rPr>
        <w:t>на основе единой государственной информационной системы здравоохранения (ЕГИСЗ)»</w:t>
      </w:r>
    </w:p>
    <w:p w:rsidR="00570E83" w:rsidRPr="00411BE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D12">
        <w:rPr>
          <w:rFonts w:ascii="Times New Roman" w:eastAsia="Times New Roman" w:hAnsi="Times New Roman" w:cs="Times New Roman"/>
          <w:color w:val="000000"/>
          <w:sz w:val="24"/>
          <w:szCs w:val="24"/>
        </w:rPr>
        <w:t>1. Основные положения</w:t>
      </w:r>
    </w:p>
    <w:p w:rsidR="00570E83" w:rsidRPr="00262D12" w:rsidRDefault="00570E83" w:rsidP="00570E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428"/>
        <w:gridCol w:w="2552"/>
        <w:gridCol w:w="2234"/>
      </w:tblGrid>
      <w:tr w:rsidR="00570E83" w:rsidRPr="00262D12" w:rsidTr="008E6729">
        <w:tc>
          <w:tcPr>
            <w:tcW w:w="5670" w:type="dxa"/>
          </w:tcPr>
          <w:p w:rsidR="00570E83" w:rsidRPr="00262D12" w:rsidRDefault="00570E83" w:rsidP="008E6729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en-US" w:eastAsia="en-US"/>
              </w:rPr>
            </w:pPr>
            <w:r w:rsidRPr="00262D12">
              <w:rPr>
                <w:sz w:val="24"/>
                <w:szCs w:val="24"/>
                <w:lang w:eastAsia="en-US"/>
              </w:rPr>
              <w:t>Наименование национального проекта</w:t>
            </w:r>
          </w:p>
        </w:tc>
        <w:tc>
          <w:tcPr>
            <w:tcW w:w="9214" w:type="dxa"/>
            <w:gridSpan w:val="3"/>
          </w:tcPr>
          <w:p w:rsidR="00570E83" w:rsidRPr="00262D12" w:rsidRDefault="00570E83" w:rsidP="008E6729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r w:rsidRPr="00262D12">
              <w:rPr>
                <w:sz w:val="24"/>
                <w:szCs w:val="24"/>
                <w:lang w:eastAsia="en-US"/>
              </w:rPr>
              <w:t>Здравоохранение</w:t>
            </w:r>
          </w:p>
        </w:tc>
      </w:tr>
      <w:tr w:rsidR="00570E83" w:rsidRPr="00262D12" w:rsidTr="008E6729">
        <w:tc>
          <w:tcPr>
            <w:tcW w:w="5670" w:type="dxa"/>
          </w:tcPr>
          <w:p w:rsidR="00570E83" w:rsidRPr="00262D12" w:rsidRDefault="00570E83" w:rsidP="008E6729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 w:rsidRPr="00262D12">
              <w:rPr>
                <w:sz w:val="24"/>
                <w:szCs w:val="24"/>
                <w:lang w:eastAsia="en-US"/>
              </w:rPr>
              <w:t>Наименование федерального проекта</w:t>
            </w:r>
          </w:p>
        </w:tc>
        <w:tc>
          <w:tcPr>
            <w:tcW w:w="9214" w:type="dxa"/>
            <w:gridSpan w:val="3"/>
          </w:tcPr>
          <w:p w:rsidR="00570E83" w:rsidRPr="00262D12" w:rsidRDefault="00570E83" w:rsidP="008E6729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eastAsia="en-US"/>
              </w:rPr>
            </w:pPr>
            <w:r w:rsidRPr="00262D12">
              <w:rPr>
                <w:sz w:val="24"/>
                <w:szCs w:val="24"/>
                <w:lang w:eastAsia="en-US"/>
              </w:rPr>
              <w:t>Создание единого цифрового контура в здравоохранении на основе единой госуда</w:t>
            </w:r>
            <w:r w:rsidRPr="00262D12">
              <w:rPr>
                <w:sz w:val="24"/>
                <w:szCs w:val="24"/>
                <w:lang w:eastAsia="en-US"/>
              </w:rPr>
              <w:t>р</w:t>
            </w:r>
            <w:r w:rsidRPr="00262D12">
              <w:rPr>
                <w:sz w:val="24"/>
                <w:szCs w:val="24"/>
                <w:lang w:eastAsia="en-US"/>
              </w:rPr>
              <w:t>ственной информационной системы здравоохранения (ЕГИСЗ)</w:t>
            </w:r>
          </w:p>
        </w:tc>
      </w:tr>
      <w:tr w:rsidR="00570E83" w:rsidRPr="00262D12" w:rsidTr="008E6729">
        <w:tc>
          <w:tcPr>
            <w:tcW w:w="5670" w:type="dxa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4428" w:type="dxa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контур здравоохранения</w:t>
            </w:r>
          </w:p>
        </w:tc>
        <w:tc>
          <w:tcPr>
            <w:tcW w:w="2552" w:type="dxa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начала и око</w:t>
            </w: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чания проекта</w:t>
            </w:r>
          </w:p>
        </w:tc>
        <w:tc>
          <w:tcPr>
            <w:tcW w:w="2234" w:type="dxa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 – 31.12.2024</w:t>
            </w:r>
          </w:p>
        </w:tc>
      </w:tr>
      <w:tr w:rsidR="00570E83" w:rsidRPr="00262D12" w:rsidTr="008E6729">
        <w:tc>
          <w:tcPr>
            <w:tcW w:w="5670" w:type="dxa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9214" w:type="dxa"/>
            <w:gridSpan w:val="3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Енилина, Заместитель Председателя Кабинета Министров Чувашской Республики – министр финансов Чувашской Республики</w:t>
            </w:r>
          </w:p>
        </w:tc>
      </w:tr>
      <w:tr w:rsidR="00570E83" w:rsidRPr="00262D12" w:rsidTr="008E6729">
        <w:tc>
          <w:tcPr>
            <w:tcW w:w="5670" w:type="dxa"/>
            <w:vAlign w:val="center"/>
          </w:tcPr>
          <w:p w:rsidR="00570E83" w:rsidRPr="00262D12" w:rsidRDefault="00570E83" w:rsidP="008E672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9214" w:type="dxa"/>
            <w:gridSpan w:val="3"/>
          </w:tcPr>
          <w:p w:rsidR="00570E83" w:rsidRPr="00262D12" w:rsidRDefault="00570E83" w:rsidP="008E672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262D12">
              <w:rPr>
                <w:rFonts w:ascii="Times New Roman" w:hAnsi="Times New Roman" w:cs="Times New Roman"/>
              </w:rPr>
              <w:t>В.Н. Викторов, министр здравоохранения Чувашской Республики</w:t>
            </w:r>
          </w:p>
        </w:tc>
      </w:tr>
      <w:tr w:rsidR="00570E83" w:rsidRPr="00262D12" w:rsidTr="008E6729">
        <w:tc>
          <w:tcPr>
            <w:tcW w:w="5670" w:type="dxa"/>
            <w:vAlign w:val="center"/>
          </w:tcPr>
          <w:p w:rsidR="00570E83" w:rsidRPr="00262D12" w:rsidRDefault="00570E83" w:rsidP="008E672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214" w:type="dxa"/>
            <w:gridSpan w:val="3"/>
            <w:vAlign w:val="center"/>
          </w:tcPr>
          <w:p w:rsidR="00570E83" w:rsidRPr="00262D12" w:rsidRDefault="00570E83" w:rsidP="008E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12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И.Н. Левицкая,</w:t>
            </w:r>
            <w:r w:rsidRPr="00262D1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</w:t>
            </w:r>
            <w:r w:rsidRPr="00262D12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здравоохранения Чувашской Республики</w:t>
            </w:r>
          </w:p>
        </w:tc>
      </w:tr>
      <w:tr w:rsidR="00570E83" w:rsidRPr="00262D12" w:rsidTr="008E6729">
        <w:trPr>
          <w:trHeight w:val="740"/>
        </w:trPr>
        <w:tc>
          <w:tcPr>
            <w:tcW w:w="5670" w:type="dxa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62D12">
              <w:rPr>
                <w:rFonts w:ascii="Times New Roman" w:hAnsi="Times New Roman" w:cs="Times New Roman"/>
                <w:sz w:val="24"/>
                <w:szCs w:val="24"/>
              </w:rPr>
              <w:t>Связь с региональными программами Чувашской Республики</w:t>
            </w:r>
          </w:p>
        </w:tc>
        <w:tc>
          <w:tcPr>
            <w:tcW w:w="9214" w:type="dxa"/>
            <w:gridSpan w:val="3"/>
            <w:vAlign w:val="center"/>
          </w:tcPr>
          <w:p w:rsidR="00570E83" w:rsidRPr="00262D12" w:rsidRDefault="00570E83" w:rsidP="008E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1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Чувашской Республики «Развитие здравоохранения», утвержденная постановлением Кабинета Министров Чувашской Республики от 19 н</w:t>
            </w:r>
            <w:r w:rsidRPr="00262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D12">
              <w:rPr>
                <w:rFonts w:ascii="Times New Roman" w:hAnsi="Times New Roman" w:cs="Times New Roman"/>
                <w:sz w:val="24"/>
                <w:szCs w:val="24"/>
              </w:rPr>
              <w:t>ября 2018 г. № 461 (подпрограмма «</w:t>
            </w:r>
            <w:r w:rsidRPr="00262D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Информационные технологии и управление разв</w:t>
            </w:r>
            <w:r w:rsidRPr="00262D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262D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тием отрасли»)</w:t>
            </w:r>
          </w:p>
        </w:tc>
      </w:tr>
    </w:tbl>
    <w:p w:rsidR="00381A26" w:rsidRPr="00DA2C65" w:rsidRDefault="00381A26" w:rsidP="00726BBD">
      <w:pPr>
        <w:rPr>
          <w:rFonts w:ascii="Times New Roman" w:hAnsi="Times New Roman" w:cs="Times New Roman"/>
          <w:sz w:val="26"/>
          <w:szCs w:val="26"/>
        </w:rPr>
      </w:pPr>
    </w:p>
    <w:p w:rsidR="00381A26" w:rsidRPr="00DA2C65" w:rsidRDefault="00381A26" w:rsidP="00726B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t>2. Цель и показатели регионального проекта</w:t>
      </w:r>
      <w:r w:rsidR="00B61E95"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</w:p>
    <w:p w:rsidR="005A28A9" w:rsidRPr="00DA2C65" w:rsidRDefault="005A28A9" w:rsidP="005A2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668"/>
        <w:gridCol w:w="1903"/>
        <w:gridCol w:w="912"/>
        <w:gridCol w:w="673"/>
        <w:gridCol w:w="568"/>
        <w:gridCol w:w="1386"/>
        <w:gridCol w:w="576"/>
        <w:gridCol w:w="396"/>
        <w:gridCol w:w="576"/>
        <w:gridCol w:w="396"/>
        <w:gridCol w:w="576"/>
        <w:gridCol w:w="486"/>
        <w:gridCol w:w="576"/>
        <w:gridCol w:w="486"/>
        <w:gridCol w:w="576"/>
        <w:gridCol w:w="486"/>
        <w:gridCol w:w="576"/>
        <w:gridCol w:w="486"/>
      </w:tblGrid>
      <w:tr w:rsidR="00A7405A" w:rsidRPr="00DA2C65" w:rsidTr="00FA361E">
        <w:trPr>
          <w:trHeight w:val="525"/>
        </w:trPr>
        <w:tc>
          <w:tcPr>
            <w:tcW w:w="0" w:type="auto"/>
            <w:gridSpan w:val="19"/>
            <w:shd w:val="clear" w:color="auto" w:fill="auto"/>
            <w:vAlign w:val="center"/>
            <w:hideMark/>
          </w:tcPr>
          <w:p w:rsidR="00E92225" w:rsidRPr="00DA2C65" w:rsidRDefault="00960279" w:rsidP="00E9222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Цель: п</w:t>
            </w:r>
            <w:r w:rsidR="00A7405A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овышение эффективности функционирования системы здравоохранения </w:t>
            </w:r>
            <w:r w:rsidR="008B4D2B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Чувашской Республики путем создания механизмов взаимодействия медицинских организаций на основе единой государственной системы в сфере здравоохранения и внедрения цифр</w:t>
            </w:r>
            <w:r w:rsidR="008B4D2B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="008B4D2B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вых технологий и платформенных решений до 2024 года, формирующих единый цифровой контур здравоохранения,</w:t>
            </w:r>
            <w:r w:rsidR="00A7405A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реализации электронных услуг (сервисов) в </w:t>
            </w:r>
            <w:r w:rsidR="001D169D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</w:t>
            </w:r>
            <w:r w:rsidR="00A7405A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ичном кабинете пациента «Мое здоровье» на Едином портале государственных и муниципальных услуг (ЕПГУ), </w:t>
            </w:r>
            <w:r w:rsidR="0081523D"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которыми ежегодно пользуются не менее </w:t>
            </w:r>
            <w:r w:rsidR="0081523D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386,02 тыс. человек</w:t>
            </w:r>
          </w:p>
        </w:tc>
      </w:tr>
      <w:tr w:rsidR="00CE4181" w:rsidRPr="00DA2C65" w:rsidTr="00FA361E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05A" w:rsidRPr="00DA2C65" w:rsidRDefault="00A7405A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7405A" w:rsidRPr="00DA2C65" w:rsidRDefault="00A7405A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зателя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A7405A" w:rsidRPr="00DA2C65" w:rsidRDefault="00A7405A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Тип показателя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960279" w:rsidRPr="00DA2C65" w:rsidRDefault="00A7405A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Базовое </w:t>
            </w:r>
          </w:p>
          <w:p w:rsidR="00A7405A" w:rsidRPr="00DA2C65" w:rsidRDefault="00A7405A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A7405A" w:rsidRPr="00DA2C65" w:rsidRDefault="00A7405A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Период, год</w:t>
            </w:r>
          </w:p>
        </w:tc>
      </w:tr>
      <w:tr w:rsidR="00AC1A3D" w:rsidRPr="00DA2C65" w:rsidTr="00FA361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B2FBD" w:rsidRPr="00DA2C65" w:rsidRDefault="00FB2FBD" w:rsidP="00960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2024</w:t>
            </w:r>
          </w:p>
        </w:tc>
      </w:tr>
      <w:tr w:rsidR="00AC1A3D" w:rsidRPr="00DA2C65" w:rsidTr="00FA361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B2FBD" w:rsidRPr="00DA2C65" w:rsidRDefault="00FB2FBD" w:rsidP="00A7405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2FBD" w:rsidRPr="00DA2C65" w:rsidRDefault="00FB2FBD" w:rsidP="00960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B2FBD" w:rsidRPr="00DA2C65" w:rsidRDefault="00FB2FBD" w:rsidP="00A74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46B30" w:rsidRPr="00DA2C65" w:rsidTr="00FA361E">
        <w:trPr>
          <w:trHeight w:val="300"/>
        </w:trPr>
        <w:tc>
          <w:tcPr>
            <w:tcW w:w="0" w:type="auto"/>
            <w:gridSpan w:val="19"/>
            <w:vAlign w:val="center"/>
          </w:tcPr>
          <w:p w:rsidR="00446B30" w:rsidRPr="00DA2C65" w:rsidRDefault="00E92225" w:rsidP="00E9222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Число граждан, воспользовавшихся услугами (сервисами) в Личном кабинете пациента «Мое здоровье» на Едином портале госуда</w:t>
            </w:r>
            <w:r w:rsidRPr="00DA2C65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ственных услуг и функций в отчетном году, млн. человек</w:t>
            </w:r>
          </w:p>
        </w:tc>
      </w:tr>
      <w:tr w:rsidR="00AC1A3D" w:rsidRPr="00DA2C65" w:rsidTr="00FA361E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E922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Число граждан, во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пользовавшихся услугами (сервис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ми), доступными в Личном кабинете 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циента на ЕПГУ в отчетном году, тыс. человек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9C384F" w:rsidP="009C384F">
            <w:pPr>
              <w:ind w:left="-145" w:right="-125"/>
              <w:jc w:val="center"/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31.10.2018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48,54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95,97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168,21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211,77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295,59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386,02</w:t>
            </w:r>
          </w:p>
        </w:tc>
      </w:tr>
      <w:tr w:rsidR="00E92225" w:rsidRPr="00DA2C65" w:rsidTr="00FA361E">
        <w:trPr>
          <w:trHeight w:val="87"/>
        </w:trPr>
        <w:tc>
          <w:tcPr>
            <w:tcW w:w="0" w:type="auto"/>
            <w:gridSpan w:val="19"/>
            <w:shd w:val="clear" w:color="auto" w:fill="auto"/>
            <w:vAlign w:val="center"/>
          </w:tcPr>
          <w:p w:rsidR="00E92225" w:rsidRPr="00DA2C65" w:rsidRDefault="00E92225" w:rsidP="00E9222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Доля медицинских организаций государственной и муниципальной систем здравоохранения, обеспечивающих информационное вза</w:t>
            </w:r>
            <w:r w:rsidRPr="00DA2C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модействие с ЕГИСЗ, %</w:t>
            </w:r>
          </w:p>
        </w:tc>
      </w:tr>
      <w:tr w:rsidR="00AC1A3D" w:rsidRPr="00DA2C65" w:rsidTr="00197AE6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E922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государстве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медицинских 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ганизаций, испол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зующих медицинские информационные 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стемы для организ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 и оказания мед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цинской помощи гражданам, обесп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чивающих информ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ционное взаимоде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ствие с ЕГИСЗ, %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9C384F" w:rsidP="009C384F">
            <w:pPr>
              <w:ind w:left="-145" w:right="-125"/>
              <w:jc w:val="center"/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31.10.2018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DB4E51" w:rsidRPr="00DA2C65" w:rsidTr="00FA361E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FA361E" w:rsidRPr="00DA2C65" w:rsidRDefault="00AC1A3D" w:rsidP="00E922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E922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работников, участвующих в ок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зании медицинской помощи, для которых организованы авт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матизированные 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бочие места, подкл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ченные к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ским информацио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ным системам гос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дарственных мед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цинских организ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ций, единиц (%)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9C384F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11312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100</w:t>
            </w:r>
          </w:p>
        </w:tc>
      </w:tr>
      <w:tr w:rsidR="00DB4E51" w:rsidRPr="00DA2C65" w:rsidTr="00FA361E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FA361E" w:rsidRPr="00DA2C65" w:rsidRDefault="00AC1A3D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автом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тизированных раб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чих мест в госуда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организациях, единиц (%)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361E" w:rsidRPr="00DA2C65" w:rsidRDefault="00FA361E" w:rsidP="00E9222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18"/>
              </w:rPr>
              <w:t>7326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AC1A3D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A361E" w:rsidRPr="00DA2C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9C384F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9C384F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361E" w:rsidRPr="00DA2C65" w:rsidRDefault="00FA361E" w:rsidP="00FA361E">
            <w:pPr>
              <w:pStyle w:val="TableParagraph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F173E7">
        <w:trPr>
          <w:trHeight w:val="41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C1A3D" w:rsidRPr="00DA2C65" w:rsidRDefault="00AC1A3D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1A3D" w:rsidRPr="00DA2C65" w:rsidRDefault="00AC1A3D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автом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тизированных раб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чих мест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работников го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ударственных мед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цинских организ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ций, подключенных к защищенной сети п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редачи данных, 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C1A3D" w:rsidRPr="00DA2C65" w:rsidRDefault="00AC1A3D" w:rsidP="00E9222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ТВСП МО</w:t>
            </w:r>
            <w:r w:rsidRPr="00DA2C65">
              <w:rPr>
                <w:rStyle w:val="af1"/>
                <w:rFonts w:ascii="Times New Roman" w:eastAsia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9C3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18"/>
              </w:rPr>
              <w:t>7271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9C384F" w:rsidP="009C384F">
            <w:pPr>
              <w:jc w:val="center"/>
              <w:rPr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9C384F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AC1A3D" w:rsidRPr="00DA2C65" w:rsidRDefault="00AC1A3D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1A3D" w:rsidRPr="00DA2C65" w:rsidRDefault="00AC1A3D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1A3D" w:rsidRPr="00DA2C65" w:rsidRDefault="00AC1A3D" w:rsidP="00E9222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ФАП и ФП</w:t>
            </w:r>
            <w:r w:rsidRPr="00DA2C65">
              <w:rPr>
                <w:rStyle w:val="af1"/>
                <w:rFonts w:ascii="Times New Roman" w:eastAsia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9C3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FA361E">
            <w:pPr>
              <w:ind w:left="-11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9C384F" w:rsidP="009C384F">
            <w:pPr>
              <w:jc w:val="center"/>
              <w:rPr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sz w:val="18"/>
                <w:szCs w:val="26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1A3D" w:rsidRPr="00DA2C65" w:rsidRDefault="00AC1A3D" w:rsidP="00AC1A3D">
            <w:pPr>
              <w:pStyle w:val="TableParagraph"/>
              <w:ind w:left="-103" w:right="-11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9C384F" w:rsidRPr="00DA2C65" w:rsidTr="009C384F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ФАП и ФП, подключенных к сети </w:t>
            </w:r>
            <w:r w:rsidR="002343D2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Интернет</w:t>
            </w:r>
            <w:r w:rsidR="002343D2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единиц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справочно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9C384F" w:rsidP="009C384F">
            <w:pPr>
              <w:ind w:left="-145" w:right="-125"/>
              <w:jc w:val="center"/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31.10.2018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526</w:t>
            </w:r>
          </w:p>
        </w:tc>
      </w:tr>
      <w:tr w:rsidR="00DB4E51" w:rsidRPr="00DA2C65" w:rsidTr="009C384F">
        <w:trPr>
          <w:trHeight w:val="9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A0031" w:rsidRPr="00DA2C65" w:rsidRDefault="00FA0031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включая их стру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турные подраздел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ния (в том числе ФАП и ФП, подкл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ченные к сети «И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использ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ющих медицинские информационные 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стемы, соответств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ющие требованиям Минздрава России, подключенные к по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системам ЕГИСЗ, единиц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9C384F" w:rsidP="009C384F">
            <w:pPr>
              <w:jc w:val="center"/>
              <w:rPr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9C384F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A0031" w:rsidRPr="00DA2C65" w:rsidRDefault="00FA0031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A0031" w:rsidRPr="00DA2C65" w:rsidRDefault="00FA0031" w:rsidP="00E9222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9C384F" w:rsidP="009C384F">
            <w:pPr>
              <w:jc w:val="center"/>
              <w:rPr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0031" w:rsidRPr="00DA2C65" w:rsidRDefault="00FA0031" w:rsidP="00FA0031">
            <w:pPr>
              <w:pStyle w:val="TableParagraph"/>
              <w:ind w:left="-126" w:right="-99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9C384F">
        <w:trPr>
          <w:trHeight w:val="9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C384F" w:rsidRPr="00DA2C65" w:rsidRDefault="009C384F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организаций, обеспечивающих 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формационное вза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модействие с инфо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мационными сист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мами Фонда соц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ального страхования в электронном виде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C384F" w:rsidRPr="00DA2C65" w:rsidRDefault="009C384F" w:rsidP="00E9222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9C384F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C384F" w:rsidRPr="00DA2C65" w:rsidRDefault="009C384F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C384F" w:rsidRPr="00DA2C65" w:rsidRDefault="009C384F" w:rsidP="00E9222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9C384F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обеспечивающих 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формационное вза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модействие с инфо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мационными сист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мами учреждений медико-социальной экспертизы для 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мена документами в электронном виде, при направлении гражданина на мед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ко-социальную эк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пертизу, единиц</w:t>
            </w:r>
            <w:r w:rsidR="00217462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84F" w:rsidRPr="00DA2C65" w:rsidRDefault="009C384F" w:rsidP="009C384F">
            <w:pPr>
              <w:pStyle w:val="TableParagraph"/>
              <w:ind w:left="-97" w:right="-117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9C384F" w:rsidRPr="00DA2C65" w:rsidTr="009C384F">
        <w:trPr>
          <w:trHeight w:val="945"/>
        </w:trPr>
        <w:tc>
          <w:tcPr>
            <w:tcW w:w="0" w:type="auto"/>
            <w:gridSpan w:val="19"/>
            <w:shd w:val="clear" w:color="auto" w:fill="auto"/>
            <w:vAlign w:val="center"/>
          </w:tcPr>
          <w:p w:rsidR="009C384F" w:rsidRPr="00DA2C65" w:rsidRDefault="00217462" w:rsidP="009C384F">
            <w:pPr>
              <w:pStyle w:val="TableParagraph"/>
              <w:ind w:left="-97" w:right="-117"/>
              <w:jc w:val="center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Доля медицинских организаций государственной и муниципальной систем здравоохранения, обеспечивающих преемственность оказ</w:t>
            </w:r>
            <w:r w:rsidRPr="00DA2C65">
              <w:rPr>
                <w:i/>
                <w:sz w:val="26"/>
                <w:szCs w:val="26"/>
              </w:rPr>
              <w:t>а</w:t>
            </w:r>
            <w:r w:rsidRPr="00DA2C65">
              <w:rPr>
                <w:i/>
                <w:sz w:val="26"/>
                <w:szCs w:val="26"/>
              </w:rPr>
              <w:t>ния медицинской помощи путем организации информационного взаимодействия с централизованными подсистемами государстве</w:t>
            </w:r>
            <w:r w:rsidRPr="00DA2C65">
              <w:rPr>
                <w:i/>
                <w:sz w:val="26"/>
                <w:szCs w:val="26"/>
              </w:rPr>
              <w:t>н</w:t>
            </w:r>
            <w:r w:rsidRPr="00DA2C65">
              <w:rPr>
                <w:i/>
                <w:sz w:val="26"/>
                <w:szCs w:val="26"/>
              </w:rPr>
              <w:t>ных информационных систем в сфере здравоохранения субъектов Российской Федерации, %</w:t>
            </w:r>
          </w:p>
        </w:tc>
      </w:tr>
      <w:tr w:rsidR="00217462" w:rsidRPr="00DA2C65" w:rsidTr="00217462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197A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государстве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ганизаций, обеспеч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вающих преемстве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 оказания мед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помощи гражданам путем 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ганизации информ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ционного взаимоде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ствия с централиз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ванными подсист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мами Республика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ской медицинской 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информационной 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стем</w:t>
            </w:r>
            <w:r w:rsidR="00197AE6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31.10.2018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31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67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94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100</w:t>
            </w:r>
          </w:p>
        </w:tc>
      </w:tr>
      <w:tr w:rsidR="00DB4E51" w:rsidRPr="00DA2C65" w:rsidTr="00217462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3.1.</w:t>
            </w:r>
            <w:r w:rsidR="000C55EF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отдел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ний (станций и по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станций) госуда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обеспечивающих оказание скорой и неотложной мед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помощи, подключенных к це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трализованной 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стеме (подсистеме) «Управление скорой и неотложной мед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помощью», единиц (%)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B4E51" w:rsidRPr="00DA2C65" w:rsidTr="00217462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217462" w:rsidRPr="00DA2C65" w:rsidRDefault="000C55EF" w:rsidP="0021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отдел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 государственных организаций, обесп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чивающих оказание скорой и неотложной медицинской пом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щи, подключенных к централизованной системе (подсистеме) «Управление скорой и неотложной мед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цинской помощью (в части управления 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нитарной авиацией)», единиц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0" w:right="-113" w:hanging="2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B4E51" w:rsidRPr="00DA2C65" w:rsidTr="00217462">
        <w:trPr>
          <w:trHeight w:val="9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17462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3.2.1.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17462" w:rsidRPr="00DA2C65" w:rsidRDefault="00217462" w:rsidP="00217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участву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в реализации программ льготного лекарственного обе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печения, подключе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 централиз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ванной системе (по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системе) «Управл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льготным лека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ственным обеспеч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нием»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217462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7462" w:rsidRPr="00DA2C65" w:rsidRDefault="00217462" w:rsidP="00217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7462" w:rsidRPr="00DA2C65" w:rsidRDefault="00217462" w:rsidP="00217462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3B397E">
        <w:trPr>
          <w:trHeight w:val="141"/>
        </w:trPr>
        <w:tc>
          <w:tcPr>
            <w:tcW w:w="0" w:type="auto"/>
            <w:shd w:val="clear" w:color="auto" w:fill="auto"/>
            <w:vAlign w:val="center"/>
          </w:tcPr>
          <w:p w:rsidR="00217462" w:rsidRPr="00DA2C65" w:rsidRDefault="000C55EF" w:rsidP="0021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аптечных организаций, учас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вующих в реализации программ льготного лекарственного обе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печения, подключе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 централиз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ванной системе (по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системе) «Управл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льготным лека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ственным обеспеч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нием»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7462" w:rsidRPr="00DA2C65" w:rsidRDefault="00217462" w:rsidP="009C384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ind w:left="-97" w:right="-9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7462" w:rsidRPr="00DA2C65" w:rsidRDefault="00217462" w:rsidP="00217462">
            <w:pPr>
              <w:pStyle w:val="TableParagraph"/>
              <w:ind w:left="-97" w:right="-93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оказыва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амбулаторно-поликлиническую помощь и осущест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ляющих первичный прием граждан,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ключенных к центр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лизованной системе (подсистеме) «Управление поток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 пациентов», 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 w:rsidR="00251CEA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21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217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3.4.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подключе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 централиз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ванной системе (по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системе) «Телемед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цинские консульт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ции», единиц</w:t>
            </w:r>
            <w:r w:rsidR="00251CEA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3.5.1.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подключе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 централиз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ванной системе (по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системе) «Лабор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торные исследов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</w:t>
            </w:r>
            <w:r w:rsidR="00251CEA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клинико-диагностических 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бораторий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организаций, подключенных к це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трализованной 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стеме (подсистеме) «Лабораторные 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следования»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</w:t>
            </w:r>
            <w:r w:rsidR="00251CEA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55EF" w:rsidRPr="00DA2C65" w:rsidRDefault="000C55EF" w:rsidP="000C55EF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B4E51" w:rsidRPr="00DA2C65" w:rsidTr="000C55EF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6D2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организаций, подключенных к це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трализованной 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стеме (подсистеме) «Центральный архив медицинских изо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ражений»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разделений, участв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ющих в оказании м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дицинской помощи беременным женщ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нам, подключенных к централизованной системе (подсистеме) «Организации оказ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медицинской 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мощи по профилям «Акушерство и гин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кология» и «Неон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тология» (монит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ринг беременных)»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ind w:left="-104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3.8.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участву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в оказании м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дицинской помощи, подключенных к це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трализованной 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стеме (подсистеме) «Организация оказ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ния профилактич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медицинской помощи (диспансер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зация, диспансерное наблюдение, проф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лактические осмо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ры)»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разделений, участв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ющих в оказании м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дицинской помощи больным онкологич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скими заболевани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ми, подключенных к централизованной системе (подсистеме) «Организация оказ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 медицинской 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мощи больным онк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логическими забол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ваниями»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общего профиля и сердечно-сосудистых центров, участвующих в ок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зании медицинской помощи, подключе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 централиз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ванной системе (по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системе) «Организ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ция оказания мед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цинской помощи больным сердечно-сосудистыми забол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ваниями»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3.11.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которые формируют реестр счетов об оказанной медицинской помощи на основании свед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 электронных м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дицинских карт граждан, застрах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ванных в системе ОМС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разделений (включая 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оказыва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медицинскую помощь, которые 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редают структурир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ванные электронные медицинские док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менты в подсистему «Интегрированная электронная мед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цинская карта» ЕГИСЗ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</w:t>
            </w:r>
            <w:r w:rsidR="00C76ED9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2681" w:rsidRPr="00DA2C65" w:rsidRDefault="006D2681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3.13.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6ED9" w:rsidRPr="00DA2C65" w:rsidRDefault="00C76ED9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оказыва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медицинскую помощь, которые 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редают сведения о созданных электро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медицинских 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кументах в подс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стему «Реестр эле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документов» ЕГИСЗ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 (%)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основной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DB4E51" w:rsidRPr="00DA2C65" w:rsidTr="006D2681">
        <w:trPr>
          <w:trHeight w:val="63"/>
        </w:trPr>
        <w:tc>
          <w:tcPr>
            <w:tcW w:w="0" w:type="auto"/>
            <w:vMerge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6ED9" w:rsidRPr="00DA2C65" w:rsidRDefault="00C76ED9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6ED9" w:rsidRPr="00DA2C65" w:rsidRDefault="00C76ED9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26792B" w:rsidRPr="00DA2C65" w:rsidTr="009927B9">
        <w:trPr>
          <w:trHeight w:val="63"/>
        </w:trPr>
        <w:tc>
          <w:tcPr>
            <w:tcW w:w="0" w:type="auto"/>
            <w:gridSpan w:val="19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i/>
                <w:sz w:val="18"/>
                <w:szCs w:val="18"/>
              </w:rPr>
            </w:pPr>
            <w:r w:rsidRPr="00DA2C65">
              <w:rPr>
                <w:bCs/>
                <w:i/>
                <w:sz w:val="26"/>
                <w:szCs w:val="26"/>
              </w:rPr>
              <w:t xml:space="preserve"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</w:t>
            </w:r>
            <w:r w:rsidRPr="00DA2C65">
              <w:rPr>
                <w:bCs/>
                <w:i/>
                <w:sz w:val="26"/>
                <w:szCs w:val="26"/>
              </w:rPr>
              <w:lastRenderedPageBreak/>
              <w:t>функций, %</w:t>
            </w:r>
          </w:p>
        </w:tc>
      </w:tr>
      <w:tr w:rsidR="0026792B" w:rsidRPr="00DA2C65" w:rsidTr="009927B9">
        <w:trPr>
          <w:trHeight w:val="63"/>
        </w:trPr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 государстве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медицинских 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ганизаций, обеспеч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вающих доступ гражданам к эле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тронным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ским документам в Личном кабинете п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циента «Мое здор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вье» на Едином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тале государственных услуг,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26792B">
            <w:pPr>
              <w:ind w:left="-88" w:right="-8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дополнительный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31.12.2017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2679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2679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2679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2679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2679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792B" w:rsidRPr="00DA2C65" w:rsidRDefault="0026792B" w:rsidP="0026792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6792B" w:rsidRPr="00DA2C65" w:rsidTr="006D2681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792B" w:rsidRPr="00DA2C65" w:rsidRDefault="0026792B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госуда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ственных медици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организаций и их структурных по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разделений (включая ФАП и ФП, подкл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ченных к сети «И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тернет»), оказыва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медицинскую помощь, подключе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 Республика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медицинской информационной с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792B" w:rsidRPr="00DA2C65" w:rsidRDefault="00DB4E51" w:rsidP="00DB4E51">
            <w:pPr>
              <w:ind w:left="-93" w:right="-10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дополнительный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ТВСП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  <w:tr w:rsidR="0026792B" w:rsidRPr="00DA2C65" w:rsidTr="006D2681">
        <w:trPr>
          <w:trHeight w:val="63"/>
        </w:trPr>
        <w:tc>
          <w:tcPr>
            <w:tcW w:w="0" w:type="auto"/>
            <w:vMerge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792B" w:rsidRPr="00DA2C65" w:rsidRDefault="0026792B" w:rsidP="00992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ФАП и ФП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6A75C2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6A75C2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2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792B" w:rsidRPr="00DA2C65" w:rsidRDefault="0026792B" w:rsidP="009927B9">
            <w:pPr>
              <w:pStyle w:val="TableParagraph"/>
              <w:ind w:left="-105" w:right="-121"/>
              <w:jc w:val="center"/>
              <w:rPr>
                <w:sz w:val="18"/>
                <w:szCs w:val="18"/>
              </w:rPr>
            </w:pPr>
            <w:r w:rsidRPr="00DA2C65">
              <w:rPr>
                <w:sz w:val="18"/>
                <w:szCs w:val="18"/>
              </w:rPr>
              <w:t>100</w:t>
            </w:r>
          </w:p>
        </w:tc>
      </w:tr>
    </w:tbl>
    <w:p w:rsidR="00786160" w:rsidRPr="00DA2C65" w:rsidRDefault="00786160" w:rsidP="00726B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381A26" w:rsidRPr="00DA2C65" w:rsidRDefault="00381A26" w:rsidP="00726B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</w:t>
      </w:r>
      <w:r w:rsidR="002E6A41"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езультаты регионального проекта</w:t>
      </w:r>
      <w:r w:rsidR="00706DBE" w:rsidRPr="00DA2C65">
        <w:rPr>
          <w:rFonts w:ascii="Times New Roman" w:eastAsia="Times New Roman" w:hAnsi="Times New Roman" w:cs="Times New Roman"/>
          <w:sz w:val="28"/>
          <w:szCs w:val="22"/>
          <w:lang w:bidi="ru-RU"/>
        </w:rPr>
        <w:t xml:space="preserve"> </w:t>
      </w:r>
      <w:r w:rsidR="00706DBE" w:rsidRPr="00DA2C6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Чувашской Республики</w:t>
      </w:r>
    </w:p>
    <w:p w:rsidR="00381A26" w:rsidRPr="00DA2C65" w:rsidRDefault="00381A26" w:rsidP="00726B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4746"/>
        <w:gridCol w:w="1701"/>
        <w:gridCol w:w="7371"/>
      </w:tblGrid>
      <w:tr w:rsidR="0081523D" w:rsidRPr="00DA2C65" w:rsidTr="005C7881">
        <w:tc>
          <w:tcPr>
            <w:tcW w:w="782" w:type="dxa"/>
          </w:tcPr>
          <w:p w:rsidR="0081523D" w:rsidRPr="00DA2C65" w:rsidRDefault="0081523D" w:rsidP="00726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746" w:type="dxa"/>
            <w:vAlign w:val="center"/>
          </w:tcPr>
          <w:p w:rsidR="0081523D" w:rsidRPr="00DA2C65" w:rsidRDefault="0081523D" w:rsidP="0081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701" w:type="dxa"/>
            <w:vAlign w:val="center"/>
          </w:tcPr>
          <w:p w:rsidR="0081523D" w:rsidRPr="00DA2C65" w:rsidRDefault="0081523D" w:rsidP="0081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7371" w:type="dxa"/>
            <w:vAlign w:val="center"/>
          </w:tcPr>
          <w:p w:rsidR="0081523D" w:rsidRPr="00DA2C65" w:rsidRDefault="0081523D" w:rsidP="0081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Характеристика результата</w:t>
            </w:r>
          </w:p>
        </w:tc>
      </w:tr>
      <w:tr w:rsidR="009927B9" w:rsidRPr="00DA2C65" w:rsidTr="009927B9">
        <w:tc>
          <w:tcPr>
            <w:tcW w:w="14600" w:type="dxa"/>
            <w:gridSpan w:val="4"/>
          </w:tcPr>
          <w:p w:rsidR="009927B9" w:rsidRPr="00DA2C65" w:rsidRDefault="004571A1" w:rsidP="0081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="009927B9" w:rsidRPr="00DA2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оздание механизмов взаимодействия медицинских организаций на основе единой государственной информационной с</w:t>
            </w:r>
            <w:r w:rsidR="009927B9" w:rsidRPr="00DA2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="009927B9" w:rsidRPr="00DA2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стемы в сфере здравоохранения</w:t>
            </w:r>
            <w:r w:rsidR="009927B9" w:rsidRPr="00DA2C65">
              <w:rPr>
                <w:b/>
              </w:rPr>
              <w:t xml:space="preserve"> </w:t>
            </w:r>
            <w:r w:rsidR="009927B9" w:rsidRPr="00DA2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 внедрение цифровых технологий и платформенных решений</w:t>
            </w:r>
          </w:p>
        </w:tc>
      </w:tr>
      <w:tr w:rsidR="009927B9" w:rsidRPr="00DA2C65" w:rsidTr="009927B9">
        <w:tc>
          <w:tcPr>
            <w:tcW w:w="782" w:type="dxa"/>
          </w:tcPr>
          <w:p w:rsidR="009927B9" w:rsidRPr="00DA2C65" w:rsidRDefault="009927B9" w:rsidP="00726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3818" w:type="dxa"/>
            <w:gridSpan w:val="3"/>
            <w:vAlign w:val="center"/>
          </w:tcPr>
          <w:p w:rsidR="009927B9" w:rsidRPr="00DA2C65" w:rsidRDefault="004571A1" w:rsidP="009927B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Результат федерального проекта</w:t>
            </w:r>
            <w:r w:rsidR="009927B9"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:</w:t>
            </w:r>
            <w:r w:rsidR="009927B9"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граждане Российской Федерации используют услуги и сервисы в Личном кабинете пациента «Мое здоровье» на Едином портале государственных услуг и функций</w:t>
            </w:r>
          </w:p>
          <w:p w:rsidR="009927B9" w:rsidRPr="00DA2C65" w:rsidRDefault="009927B9" w:rsidP="009927B9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="004571A1"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:</w:t>
            </w:r>
            <w:r w:rsidR="004571A1"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в 2019 году не менее 8 млн. граждан, а к концу 2024 года не менее 50 млн. граждан используют услуги Личного кабинета пациента «Мое здоровье» на Едином портале государственных услуг и функций, в котором доступны услуги и сервисы: 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запись на прием к врачу;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запись на профилактический медицинский осмотр и диспансеризацию;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вызов врача на дом (по решению субъекта Российской Федерации);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получение информации о прикреплении к медицинской организации;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получение сведений о полисе ОМС и страховой медицинской организации;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получение сведений об оказанных медицинских услугах и их стоимости;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доступ к электронным медицинским документам;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1"/>
              </w:numPr>
              <w:tabs>
                <w:tab w:val="left" w:pos="252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оценка удовлетворённости граждан качеством работы медицинских организаций. </w:t>
            </w:r>
          </w:p>
          <w:p w:rsidR="009927B9" w:rsidRPr="00DA2C65" w:rsidRDefault="009927B9" w:rsidP="0099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 концу 2024 года не менее 90% медицинских организаций обеспечивают доступ для граждан к юридически значимым электронным медицинским документам посредством Личного кабинета пациента «Мое здоровье» на Едином портале государственных услуг и функций</w:t>
            </w:r>
          </w:p>
          <w:p w:rsidR="009927B9" w:rsidRPr="00DA2C65" w:rsidRDefault="009927B9" w:rsidP="00457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Срок:</w:t>
            </w:r>
            <w:r w:rsidRPr="00DA2C6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31.12.2024</w:t>
            </w:r>
          </w:p>
        </w:tc>
      </w:tr>
      <w:tr w:rsidR="009927B9" w:rsidRPr="00DA2C65" w:rsidTr="009927B9">
        <w:tc>
          <w:tcPr>
            <w:tcW w:w="782" w:type="dxa"/>
          </w:tcPr>
          <w:p w:rsidR="009927B9" w:rsidRPr="00DA2C65" w:rsidRDefault="009927B9" w:rsidP="0099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746" w:type="dxa"/>
          </w:tcPr>
          <w:p w:rsidR="009927B9" w:rsidRPr="00DA2C65" w:rsidRDefault="009927B9" w:rsidP="0099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Жители Чувашской Республики испол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ь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зуют услуги и сервисы в Личном каб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нете пациента «Мое здоровье» на Ед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ном портале государственных услуг и функций</w:t>
            </w:r>
          </w:p>
        </w:tc>
        <w:tc>
          <w:tcPr>
            <w:tcW w:w="1701" w:type="dxa"/>
            <w:vAlign w:val="center"/>
          </w:tcPr>
          <w:p w:rsidR="009927B9" w:rsidRPr="00DA2C65" w:rsidRDefault="009927B9" w:rsidP="0099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30.11.2024</w:t>
            </w:r>
          </w:p>
        </w:tc>
        <w:tc>
          <w:tcPr>
            <w:tcW w:w="7371" w:type="dxa"/>
          </w:tcPr>
          <w:p w:rsidR="009927B9" w:rsidRPr="00DA2C65" w:rsidRDefault="009927B9" w:rsidP="0099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2019 году не менее 48,54 тыс. жителей, а к концу 2024 года не менее 386,02 тыс. жителей республики используют услуги Личного кабинета пациента «Мое здоровье» на Едином портале государственных услуг и функций, в котором доступны услуги и сервисы: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запись на прием к врачу (вызов врача на дом);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прохождение профилактических медицинских осмотров и диспансеризации;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получение информации о прикреплении к медицинской о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ганизации;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получение сведений о полисе ОМС и страховой медицинской организации;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получение сведений об оказанных медицинских услугах и их стоимости;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доступ к электронным медицинским документам;</w:t>
            </w:r>
          </w:p>
          <w:p w:rsidR="009927B9" w:rsidRPr="00DA2C65" w:rsidRDefault="009927B9" w:rsidP="009927B9">
            <w:pPr>
              <w:pStyle w:val="ab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удовлетворённости граждан качеством работы мед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цинских организаций.</w:t>
            </w:r>
          </w:p>
          <w:p w:rsidR="009927B9" w:rsidRPr="00DA2C65" w:rsidRDefault="009927B9" w:rsidP="00992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концу 2024 года не менее 90% территориально выделенных структурных подразделений медицинских организаций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 обеспечивают доступ для граждан к юридич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 значимым электронным медицинским документам посре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ством Личного кабинета пациента «Мое здоровье» на Едином портале государственных услуг и функций.</w:t>
            </w:r>
          </w:p>
        </w:tc>
      </w:tr>
      <w:tr w:rsidR="00FF7143" w:rsidRPr="00DA2C65" w:rsidTr="00F11CEC">
        <w:tc>
          <w:tcPr>
            <w:tcW w:w="782" w:type="dxa"/>
          </w:tcPr>
          <w:p w:rsidR="00FF7143" w:rsidRPr="00DA2C65" w:rsidRDefault="00FF7143" w:rsidP="00FF7143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3818" w:type="dxa"/>
            <w:gridSpan w:val="3"/>
          </w:tcPr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Результат федерального проекта:</w:t>
            </w:r>
            <w:r w:rsidRPr="00DA2C65">
              <w:rPr>
                <w:bCs/>
                <w:i/>
                <w:sz w:val="26"/>
                <w:szCs w:val="26"/>
              </w:rPr>
              <w:t xml:space="preserve"> </w:t>
            </w:r>
            <w:r w:rsidRPr="00DA2C65">
              <w:rPr>
                <w:rFonts w:eastAsia="Times"/>
                <w:i/>
                <w:sz w:val="26"/>
                <w:szCs w:val="26"/>
              </w:rPr>
              <w:t xml:space="preserve">100% медицинских </w:t>
            </w:r>
            <w:r w:rsidRPr="00DA2C65">
              <w:rPr>
                <w:rFonts w:eastAsia="Arial Unicode MS"/>
                <w:i/>
                <w:sz w:val="26"/>
                <w:szCs w:val="26"/>
              </w:rPr>
              <w:t>организаций</w:t>
            </w:r>
            <w:r w:rsidRPr="00DA2C65">
              <w:rPr>
                <w:rFonts w:eastAsia="Times"/>
                <w:i/>
                <w:sz w:val="26"/>
                <w:szCs w:val="26"/>
              </w:rPr>
              <w:t xml:space="preserve"> государственной и муниципальной систем здрав</w:t>
            </w:r>
            <w:r w:rsidRPr="00DA2C65">
              <w:rPr>
                <w:rFonts w:eastAsia="Times"/>
                <w:i/>
                <w:sz w:val="26"/>
                <w:szCs w:val="26"/>
              </w:rPr>
              <w:t>о</w:t>
            </w:r>
            <w:r w:rsidRPr="00DA2C65">
              <w:rPr>
                <w:rFonts w:eastAsia="Times"/>
                <w:i/>
                <w:sz w:val="26"/>
                <w:szCs w:val="26"/>
              </w:rPr>
              <w:t>охранения субъектов Российской Федерации, в которых организовано не менее 900 тыс. автоматизированных рабочих мест, используют медицинские информационные системы, соответствующие требованиям Минздрава России и обе</w:t>
            </w:r>
            <w:r w:rsidRPr="00DA2C65">
              <w:rPr>
                <w:rFonts w:eastAsia="Times"/>
                <w:i/>
                <w:sz w:val="26"/>
                <w:szCs w:val="26"/>
              </w:rPr>
              <w:t>с</w:t>
            </w:r>
            <w:r w:rsidRPr="00DA2C65">
              <w:rPr>
                <w:rFonts w:eastAsia="Times"/>
                <w:i/>
                <w:sz w:val="26"/>
                <w:szCs w:val="26"/>
              </w:rPr>
              <w:t>печивают информационное взаимодей</w:t>
            </w:r>
            <w:r w:rsidR="00C26BAC" w:rsidRPr="00DA2C65">
              <w:rPr>
                <w:rFonts w:eastAsia="Times"/>
                <w:i/>
                <w:sz w:val="26"/>
                <w:szCs w:val="26"/>
              </w:rPr>
              <w:t>ствие с подсистемами ЕГИСЗ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проекта:</w:t>
            </w:r>
            <w:r w:rsidRPr="00DA2C65">
              <w:rPr>
                <w:bCs/>
                <w:i/>
                <w:sz w:val="26"/>
                <w:szCs w:val="26"/>
              </w:rPr>
              <w:t xml:space="preserve"> з</w:t>
            </w:r>
            <w:r w:rsidRPr="00DA2C65">
              <w:rPr>
                <w:i/>
                <w:sz w:val="26"/>
                <w:szCs w:val="26"/>
              </w:rPr>
              <w:t>аключены (ежегодно в период 2019–2024 годы) соглашения с субъектами Российской Федерации о предоставлении субсидий из федерального бюджета бюджетам субъектов Ро</w:t>
            </w:r>
            <w:r w:rsidRPr="00DA2C65">
              <w:rPr>
                <w:i/>
                <w:sz w:val="26"/>
                <w:szCs w:val="26"/>
              </w:rPr>
              <w:t>с</w:t>
            </w:r>
            <w:r w:rsidRPr="00DA2C65">
              <w:rPr>
                <w:i/>
                <w:sz w:val="26"/>
                <w:szCs w:val="26"/>
              </w:rPr>
              <w:t>сийской Федерации на реализацию мероприятий по «Созданию единого цифрового контура в здравоохранении на основе единой государственной информационной системы здравоохранения (ЕГИСЗ)».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Медицинские организации, в том числе за счет предоставленных субсидий, оснащены необходимым информационно-телекоммуникационным оборудованием, локальными вычислительными сетями, необходимым серверным оборудован</w:t>
            </w:r>
            <w:r w:rsidRPr="00DA2C65">
              <w:rPr>
                <w:i/>
                <w:sz w:val="26"/>
                <w:szCs w:val="26"/>
              </w:rPr>
              <w:t>и</w:t>
            </w:r>
            <w:r w:rsidRPr="00DA2C65">
              <w:rPr>
                <w:i/>
                <w:sz w:val="26"/>
                <w:szCs w:val="26"/>
              </w:rPr>
              <w:t>ем, компьютерами для автоматизированных рабочих мест медицинских работников, криптографическим оборудован</w:t>
            </w:r>
            <w:r w:rsidRPr="00DA2C65">
              <w:rPr>
                <w:i/>
                <w:sz w:val="26"/>
                <w:szCs w:val="26"/>
              </w:rPr>
              <w:t>и</w:t>
            </w:r>
            <w:r w:rsidRPr="00DA2C65">
              <w:rPr>
                <w:i/>
                <w:sz w:val="26"/>
                <w:szCs w:val="26"/>
              </w:rPr>
              <w:t>ем для обеспечения защищенной сети передачи данных, электронными подписями для врачей, внедрены медицинские и</w:t>
            </w:r>
            <w:r w:rsidRPr="00DA2C65">
              <w:rPr>
                <w:i/>
                <w:sz w:val="26"/>
                <w:szCs w:val="26"/>
              </w:rPr>
              <w:t>н</w:t>
            </w:r>
            <w:r w:rsidRPr="00DA2C65">
              <w:rPr>
                <w:i/>
                <w:sz w:val="26"/>
                <w:szCs w:val="26"/>
              </w:rPr>
              <w:t xml:space="preserve">формационные системы, соответствующие требованиям Минздрава России. </w:t>
            </w:r>
          </w:p>
          <w:p w:rsidR="00FF7143" w:rsidRPr="00DA2C65" w:rsidRDefault="00FF7143" w:rsidP="00F11CEC">
            <w:pPr>
              <w:pStyle w:val="TableParagrap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В 2019 году 85 субъектов Российской Федерации утвердили планы дооснащения государственных и муниципальных м</w:t>
            </w:r>
            <w:r w:rsidRPr="00DA2C65">
              <w:rPr>
                <w:i/>
                <w:sz w:val="26"/>
                <w:szCs w:val="26"/>
              </w:rPr>
              <w:t>е</w:t>
            </w:r>
            <w:r w:rsidRPr="00DA2C65">
              <w:rPr>
                <w:i/>
                <w:sz w:val="26"/>
                <w:szCs w:val="26"/>
              </w:rPr>
              <w:t>дицинских организаций информационно-телекоммуникационным оборудованием.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С 2019 по 2021 годы поэтапно осуществлены закупки и ввод в эксплуатацию информационно-коммуникационного обор</w:t>
            </w:r>
            <w:r w:rsidRPr="00DA2C65">
              <w:rPr>
                <w:i/>
                <w:sz w:val="26"/>
                <w:szCs w:val="26"/>
              </w:rPr>
              <w:t>у</w:t>
            </w:r>
            <w:r w:rsidRPr="00DA2C65">
              <w:rPr>
                <w:i/>
                <w:sz w:val="26"/>
                <w:szCs w:val="26"/>
              </w:rPr>
              <w:t>дования в государственных и муниципальных медицинских организациях 85 субъектов Российской Федерации. В 2019 г</w:t>
            </w:r>
            <w:r w:rsidRPr="00DA2C65">
              <w:rPr>
                <w:i/>
                <w:sz w:val="26"/>
                <w:szCs w:val="26"/>
              </w:rPr>
              <w:t>о</w:t>
            </w:r>
            <w:r w:rsidRPr="00DA2C65">
              <w:rPr>
                <w:i/>
                <w:sz w:val="26"/>
                <w:szCs w:val="26"/>
              </w:rPr>
              <w:t xml:space="preserve">ду функционирует не менее 700 тыс. автоматизированных рабочих мест медработников, в 2021 году более 900 тыс. </w:t>
            </w:r>
            <w:r w:rsidRPr="00DA2C65">
              <w:rPr>
                <w:i/>
                <w:sz w:val="26"/>
                <w:szCs w:val="26"/>
              </w:rPr>
              <w:lastRenderedPageBreak/>
              <w:t>автоматизированных рабочих мест медработников, подключенных к медицинским информационным системам.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Ежегодно, более 500 тысяч врачей обеспечивается сертификатами усиленной квалифицированной электронной подписи (УКЭП) для ведения юридически значимого электронного документооборота.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К 2022 году в 85 субъектах Российской Федерации осуществлены закупки и ввод в эксплуатацию программно-технических средств, обеспечивающих функционирование региональных защищенных сетей передачи данных и подкл</w:t>
            </w:r>
            <w:r w:rsidRPr="00DA2C65">
              <w:rPr>
                <w:i/>
                <w:sz w:val="26"/>
                <w:szCs w:val="26"/>
              </w:rPr>
              <w:t>ю</w:t>
            </w:r>
            <w:r w:rsidRPr="00DA2C65">
              <w:rPr>
                <w:i/>
                <w:sz w:val="26"/>
                <w:szCs w:val="26"/>
              </w:rPr>
              <w:t xml:space="preserve">чение к ним не менее 80% структурных подразделений государственных и муниципальных медицинских организаций. 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В 2019 году проведены работы по обследованию и оценке медицинских информационных систем, эксплуатирующихся в государственных и муниципальных медицинских организациях 85 субъектов Российской Федерации на соответствие требованиям, утвержденным Минздравом России.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К 2022 году проведены работы по модернизации и развитию медицинских информационных систем, эксплуатирующихся в государственных и муниципальных медицинских организациях 85 субъектов Российской Федерации для соответствия требованиям Минздрава России.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К 2022 году более 60 тыс. территориально-выделенных структурных подразделений медицинских организаций (в том числе более 30 тыс. ФАП и ФП, при подключении к сети Интернет) используют медицинские информационные сист</w:t>
            </w:r>
            <w:r w:rsidRPr="00DA2C65">
              <w:rPr>
                <w:i/>
                <w:sz w:val="26"/>
                <w:szCs w:val="26"/>
              </w:rPr>
              <w:t>е</w:t>
            </w:r>
            <w:r w:rsidRPr="00DA2C65">
              <w:rPr>
                <w:i/>
                <w:sz w:val="26"/>
                <w:szCs w:val="26"/>
              </w:rPr>
              <w:t xml:space="preserve">мы, </w:t>
            </w:r>
            <w:r w:rsidRPr="00DA2C65">
              <w:rPr>
                <w:rFonts w:eastAsia="Times"/>
                <w:i/>
                <w:sz w:val="26"/>
                <w:szCs w:val="26"/>
              </w:rPr>
              <w:t>соответствующие требованиям Минздрава России,</w:t>
            </w:r>
            <w:r w:rsidRPr="00DA2C65">
              <w:rPr>
                <w:i/>
                <w:sz w:val="26"/>
                <w:szCs w:val="26"/>
              </w:rPr>
              <w:t xml:space="preserve"> обеспечивающие в том числе: 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rFonts w:eastAsia="Arial Unicode MS"/>
                <w:i/>
                <w:sz w:val="26"/>
                <w:szCs w:val="26"/>
              </w:rPr>
              <w:t xml:space="preserve">ведение электронного </w:t>
            </w:r>
            <w:r w:rsidRPr="00DA2C65">
              <w:rPr>
                <w:i/>
                <w:sz w:val="26"/>
                <w:szCs w:val="26"/>
              </w:rPr>
              <w:t>расписания приема врачей;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ведение электронных медицинских карт пациентов;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формирование автоматической выгрузки счетов (реестров счетов) в территориальные фонды обязательного медици</w:t>
            </w:r>
            <w:r w:rsidRPr="00DA2C65">
              <w:rPr>
                <w:i/>
                <w:sz w:val="26"/>
                <w:szCs w:val="26"/>
              </w:rPr>
              <w:t>н</w:t>
            </w:r>
            <w:r w:rsidRPr="00DA2C65">
              <w:rPr>
                <w:i/>
                <w:sz w:val="26"/>
                <w:szCs w:val="26"/>
              </w:rPr>
              <w:t>ского страхования;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создание и хранение юридически значимых электронных медицинских документов, включая структурированные эле</w:t>
            </w:r>
            <w:r w:rsidRPr="00DA2C65">
              <w:rPr>
                <w:i/>
                <w:sz w:val="26"/>
                <w:szCs w:val="26"/>
              </w:rPr>
              <w:t>к</w:t>
            </w:r>
            <w:r w:rsidRPr="00DA2C65">
              <w:rPr>
                <w:i/>
                <w:sz w:val="26"/>
                <w:szCs w:val="26"/>
              </w:rPr>
              <w:t xml:space="preserve">тронные медицинские документы; 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>информационное взаимодействие с государственными информационными системами в сфере здравоохранения субъе</w:t>
            </w:r>
            <w:r w:rsidRPr="00DA2C65">
              <w:rPr>
                <w:i/>
                <w:sz w:val="26"/>
                <w:szCs w:val="26"/>
              </w:rPr>
              <w:t>к</w:t>
            </w:r>
            <w:r w:rsidRPr="00DA2C65">
              <w:rPr>
                <w:i/>
                <w:sz w:val="26"/>
                <w:szCs w:val="26"/>
              </w:rPr>
              <w:t>тов Российской Федерации;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rFonts w:eastAsia="Times"/>
                <w:i/>
                <w:sz w:val="26"/>
                <w:szCs w:val="26"/>
              </w:rPr>
            </w:pPr>
            <w:r w:rsidRPr="00DA2C65">
              <w:rPr>
                <w:i/>
                <w:sz w:val="26"/>
                <w:szCs w:val="26"/>
              </w:rPr>
              <w:t xml:space="preserve">информационное взаимодействие с подсистемами ЕГИСЗ </w:t>
            </w:r>
            <w:r w:rsidRPr="00DA2C65">
              <w:rPr>
                <w:rFonts w:eastAsia="Times"/>
                <w:i/>
                <w:sz w:val="26"/>
                <w:szCs w:val="26"/>
              </w:rPr>
              <w:t>в целях оказания медицинской помощи и электронн</w:t>
            </w:r>
            <w:r w:rsidR="00C26BAC" w:rsidRPr="00DA2C65">
              <w:rPr>
                <w:rFonts w:eastAsia="Times"/>
                <w:i/>
                <w:sz w:val="26"/>
                <w:szCs w:val="26"/>
              </w:rPr>
              <w:t>ых услуг (сервисов) для граждан</w:t>
            </w:r>
          </w:p>
          <w:p w:rsidR="00FF7143" w:rsidRPr="00DA2C65" w:rsidRDefault="004571A1" w:rsidP="004571A1">
            <w:pPr>
              <w:pStyle w:val="TableParagraph"/>
              <w:rPr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Срок</w:t>
            </w:r>
            <w:r w:rsidR="00FF7143" w:rsidRPr="00DA2C65">
              <w:rPr>
                <w:bCs/>
                <w:i/>
                <w:sz w:val="26"/>
                <w:szCs w:val="26"/>
                <w:u w:val="single"/>
              </w:rPr>
              <w:t>:</w:t>
            </w:r>
            <w:r w:rsidR="00FF7143" w:rsidRPr="00DA2C65">
              <w:rPr>
                <w:bCs/>
                <w:i/>
                <w:sz w:val="26"/>
                <w:szCs w:val="26"/>
              </w:rPr>
              <w:t xml:space="preserve"> 31.12.2024</w:t>
            </w:r>
          </w:p>
        </w:tc>
      </w:tr>
      <w:tr w:rsidR="00FF7143" w:rsidRPr="00DA2C65" w:rsidTr="005C7881">
        <w:tc>
          <w:tcPr>
            <w:tcW w:w="782" w:type="dxa"/>
          </w:tcPr>
          <w:p w:rsidR="00FF7143" w:rsidRPr="00DA2C65" w:rsidRDefault="00FF7143" w:rsidP="00FF7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746" w:type="dxa"/>
            <w:vAlign w:val="center"/>
          </w:tcPr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100% государственных медицинских организаций</w:t>
            </w:r>
            <w:r w:rsidRPr="00DA2C65">
              <w:rPr>
                <w:rFonts w:eastAsia="Arial Unicode MS"/>
                <w:b/>
                <w:bCs/>
                <w:i/>
                <w:color w:val="0070C0"/>
                <w:sz w:val="26"/>
                <w:szCs w:val="26"/>
                <w:u w:color="000000"/>
              </w:rPr>
              <w:t>,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 xml:space="preserve">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в которых организовано не менее 7866 автоматизированных р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бочих мест, используют медицинские информационные системы, соотве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т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ствующие требованиям Минздрава Ро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с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сии, и обеспечивают информационное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взаимодействие с подсистемами ЕГИСЗ</w:t>
            </w:r>
          </w:p>
        </w:tc>
        <w:tc>
          <w:tcPr>
            <w:tcW w:w="1701" w:type="dxa"/>
            <w:vAlign w:val="center"/>
          </w:tcPr>
          <w:p w:rsidR="00FF7143" w:rsidRPr="00DA2C65" w:rsidRDefault="00FF7143" w:rsidP="00FF7143">
            <w:pPr>
              <w:pStyle w:val="TableParagraph"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30.11.2024</w:t>
            </w:r>
          </w:p>
        </w:tc>
        <w:tc>
          <w:tcPr>
            <w:tcW w:w="7371" w:type="dxa"/>
            <w:vAlign w:val="center"/>
          </w:tcPr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 xml:space="preserve">Заключено (ежегодно в период 2019–2024 годы) соглашение </w:t>
            </w:r>
            <w:r w:rsidRPr="00DA2C65">
              <w:rPr>
                <w:sz w:val="26"/>
                <w:szCs w:val="26"/>
              </w:rPr>
              <w:br/>
              <w:t>о предоставлении субсидии из федерального бюджета респу</w:t>
            </w:r>
            <w:r w:rsidRPr="00DA2C65">
              <w:rPr>
                <w:sz w:val="26"/>
                <w:szCs w:val="26"/>
              </w:rPr>
              <w:t>б</w:t>
            </w:r>
            <w:r w:rsidRPr="00DA2C65">
              <w:rPr>
                <w:sz w:val="26"/>
                <w:szCs w:val="26"/>
              </w:rPr>
              <w:t xml:space="preserve">ликанскому бюджету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Чувашской Республики</w:t>
            </w:r>
            <w:r w:rsidRPr="00DA2C65">
              <w:rPr>
                <w:sz w:val="26"/>
                <w:szCs w:val="26"/>
              </w:rPr>
              <w:t xml:space="preserve"> на реализацию мероприятий по созданию единого цифрового контура в здр</w:t>
            </w:r>
            <w:r w:rsidRPr="00DA2C65">
              <w:rPr>
                <w:sz w:val="26"/>
                <w:szCs w:val="26"/>
              </w:rPr>
              <w:t>а</w:t>
            </w:r>
            <w:r w:rsidRPr="00DA2C65">
              <w:rPr>
                <w:sz w:val="26"/>
                <w:szCs w:val="26"/>
              </w:rPr>
              <w:t>воохранении на основе единой государственной информацио</w:t>
            </w:r>
            <w:r w:rsidRPr="00DA2C65">
              <w:rPr>
                <w:sz w:val="26"/>
                <w:szCs w:val="26"/>
              </w:rPr>
              <w:t>н</w:t>
            </w:r>
            <w:r w:rsidRPr="00DA2C65">
              <w:rPr>
                <w:sz w:val="26"/>
                <w:szCs w:val="26"/>
              </w:rPr>
              <w:t>ной системы здравоохранения (ЕГИСЗ).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Государственные медицинские организации, включая их стру</w:t>
            </w:r>
            <w:r w:rsidRPr="00DA2C65">
              <w:rPr>
                <w:sz w:val="26"/>
                <w:szCs w:val="26"/>
              </w:rPr>
              <w:t>к</w:t>
            </w:r>
            <w:r w:rsidRPr="00DA2C65">
              <w:rPr>
                <w:sz w:val="26"/>
                <w:szCs w:val="26"/>
              </w:rPr>
              <w:lastRenderedPageBreak/>
              <w:t>турные подразделения (в том числе ФАП и ФП, подключенные к сети «Интернет»)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, </w:t>
            </w:r>
            <w:r w:rsidRPr="00DA2C65">
              <w:rPr>
                <w:sz w:val="26"/>
                <w:szCs w:val="26"/>
              </w:rPr>
              <w:t>в том числе за счет предоставленной су</w:t>
            </w:r>
            <w:r w:rsidRPr="00DA2C65">
              <w:rPr>
                <w:sz w:val="26"/>
                <w:szCs w:val="26"/>
              </w:rPr>
              <w:t>б</w:t>
            </w:r>
            <w:r w:rsidRPr="00DA2C65">
              <w:rPr>
                <w:sz w:val="26"/>
                <w:szCs w:val="26"/>
              </w:rPr>
              <w:t>сидии оснащены необходимым информационно-телекоммуникационным оборудованием, локальными вычисл</w:t>
            </w:r>
            <w:r w:rsidRPr="00DA2C65">
              <w:rPr>
                <w:sz w:val="26"/>
                <w:szCs w:val="26"/>
              </w:rPr>
              <w:t>и</w:t>
            </w:r>
            <w:r w:rsidRPr="00DA2C65">
              <w:rPr>
                <w:sz w:val="26"/>
                <w:szCs w:val="26"/>
              </w:rPr>
              <w:t>тельными сетями, необходимым серверным оборудованием, компьютерами для автоматизированных рабочих мест мед</w:t>
            </w:r>
            <w:r w:rsidRPr="00DA2C65">
              <w:rPr>
                <w:sz w:val="26"/>
                <w:szCs w:val="26"/>
              </w:rPr>
              <w:t>и</w:t>
            </w:r>
            <w:r w:rsidRPr="00DA2C65">
              <w:rPr>
                <w:sz w:val="26"/>
                <w:szCs w:val="26"/>
              </w:rPr>
              <w:t>цинских работников, криптографическим оборудованием для обеспечения защищенной сети передачи данных, электронными подписями для врачей, внедрены медицинские информацио</w:t>
            </w:r>
            <w:r w:rsidRPr="00DA2C65">
              <w:rPr>
                <w:sz w:val="26"/>
                <w:szCs w:val="26"/>
              </w:rPr>
              <w:t>н</w:t>
            </w:r>
            <w:r w:rsidRPr="00DA2C65">
              <w:rPr>
                <w:sz w:val="26"/>
                <w:szCs w:val="26"/>
              </w:rPr>
              <w:t>ные системы, соответствующие требованиям Минздрава Ро</w:t>
            </w:r>
            <w:r w:rsidRPr="00DA2C65">
              <w:rPr>
                <w:sz w:val="26"/>
                <w:szCs w:val="26"/>
              </w:rPr>
              <w:t>с</w:t>
            </w:r>
            <w:r w:rsidRPr="00DA2C65">
              <w:rPr>
                <w:sz w:val="26"/>
                <w:szCs w:val="26"/>
              </w:rPr>
              <w:t xml:space="preserve">сии. 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 xml:space="preserve">В 2019 году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Чувашская Республика </w:t>
            </w:r>
            <w:r w:rsidRPr="00DA2C65">
              <w:rPr>
                <w:sz w:val="26"/>
                <w:szCs w:val="26"/>
              </w:rPr>
              <w:t>утвердила план дооснащ</w:t>
            </w:r>
            <w:r w:rsidRPr="00DA2C65">
              <w:rPr>
                <w:sz w:val="26"/>
                <w:szCs w:val="26"/>
              </w:rPr>
              <w:t>е</w:t>
            </w:r>
            <w:r w:rsidRPr="00DA2C65">
              <w:rPr>
                <w:sz w:val="26"/>
                <w:szCs w:val="26"/>
              </w:rPr>
              <w:t>ния государственных медицинских организаций, включая их структурные подразделения (в том числе ФАП и ФП, подкл</w:t>
            </w:r>
            <w:r w:rsidRPr="00DA2C65">
              <w:rPr>
                <w:sz w:val="26"/>
                <w:szCs w:val="26"/>
              </w:rPr>
              <w:t>ю</w:t>
            </w:r>
            <w:r w:rsidRPr="00DA2C65">
              <w:rPr>
                <w:sz w:val="26"/>
                <w:szCs w:val="26"/>
              </w:rPr>
              <w:t>ченные к сети «Интернет») информационно-телекоммуникационным оборудованием.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С 2019 по 2021 годы поэтапно осуществлены закупки и ввод в эксплуатацию информационно-коммуникационного оборуд</w:t>
            </w:r>
            <w:r w:rsidRPr="00DA2C65">
              <w:rPr>
                <w:sz w:val="26"/>
                <w:szCs w:val="26"/>
              </w:rPr>
              <w:t>о</w:t>
            </w:r>
            <w:r w:rsidRPr="00DA2C65">
              <w:rPr>
                <w:sz w:val="26"/>
                <w:szCs w:val="26"/>
              </w:rPr>
              <w:t>вания в государственных медицинских организаций, включая их структурные подразделения (в том числе ФАП и ФП, по</w:t>
            </w:r>
            <w:r w:rsidRPr="00DA2C65">
              <w:rPr>
                <w:sz w:val="26"/>
                <w:szCs w:val="26"/>
              </w:rPr>
              <w:t>д</w:t>
            </w:r>
            <w:r w:rsidRPr="00DA2C65">
              <w:rPr>
                <w:sz w:val="26"/>
                <w:szCs w:val="26"/>
              </w:rPr>
              <w:t>ключенные к сети «Интернет»)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К 2022 году функционируют 7866 автоматизированных раб</w:t>
            </w:r>
            <w:r w:rsidRPr="00DA2C65">
              <w:rPr>
                <w:sz w:val="26"/>
                <w:szCs w:val="26"/>
              </w:rPr>
              <w:t>о</w:t>
            </w:r>
            <w:r w:rsidRPr="00DA2C65">
              <w:rPr>
                <w:sz w:val="26"/>
                <w:szCs w:val="26"/>
              </w:rPr>
              <w:t>чих мест медицинских работников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, </w:t>
            </w:r>
            <w:r w:rsidRPr="00DA2C65">
              <w:rPr>
                <w:sz w:val="26"/>
                <w:szCs w:val="26"/>
              </w:rPr>
              <w:t>подключенных к медици</w:t>
            </w:r>
            <w:r w:rsidRPr="00DA2C65">
              <w:rPr>
                <w:sz w:val="26"/>
                <w:szCs w:val="26"/>
              </w:rPr>
              <w:t>н</w:t>
            </w:r>
            <w:r w:rsidRPr="00DA2C65">
              <w:rPr>
                <w:sz w:val="26"/>
                <w:szCs w:val="26"/>
              </w:rPr>
              <w:t>ским информационным системам.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Ежегодно более 5126 врачей обеспечивается сертификатами усиленной квалифицированной электронной подписи (УКЭП) для ведения юридически значимого электронного документ</w:t>
            </w:r>
            <w:r w:rsidRPr="00DA2C65">
              <w:rPr>
                <w:sz w:val="26"/>
                <w:szCs w:val="26"/>
              </w:rPr>
              <w:t>о</w:t>
            </w:r>
            <w:r w:rsidRPr="00DA2C65">
              <w:rPr>
                <w:sz w:val="26"/>
                <w:szCs w:val="26"/>
              </w:rPr>
              <w:t>оборота.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 xml:space="preserve">К 2022 году в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Чувашской Республике </w:t>
            </w:r>
            <w:r w:rsidRPr="00DA2C65">
              <w:rPr>
                <w:sz w:val="26"/>
                <w:szCs w:val="26"/>
              </w:rPr>
              <w:t>осуществлены закупки и ввод в эксплуатацию программно-технических средств, обесп</w:t>
            </w:r>
            <w:r w:rsidRPr="00DA2C65">
              <w:rPr>
                <w:sz w:val="26"/>
                <w:szCs w:val="26"/>
              </w:rPr>
              <w:t>е</w:t>
            </w:r>
            <w:r w:rsidRPr="00DA2C65">
              <w:rPr>
                <w:sz w:val="26"/>
                <w:szCs w:val="26"/>
              </w:rPr>
              <w:t>чивающих функционирование региональной защищенной сети передачи данных и подключение к ней не менее 80% структу</w:t>
            </w:r>
            <w:r w:rsidRPr="00DA2C65">
              <w:rPr>
                <w:sz w:val="26"/>
                <w:szCs w:val="26"/>
              </w:rPr>
              <w:t>р</w:t>
            </w:r>
            <w:r w:rsidRPr="00DA2C65">
              <w:rPr>
                <w:sz w:val="26"/>
                <w:szCs w:val="26"/>
              </w:rPr>
              <w:t>ных подразделений государственных медицинских организ</w:t>
            </w:r>
            <w:r w:rsidRPr="00DA2C65">
              <w:rPr>
                <w:sz w:val="26"/>
                <w:szCs w:val="26"/>
              </w:rPr>
              <w:t>а</w:t>
            </w:r>
            <w:r w:rsidRPr="00DA2C65">
              <w:rPr>
                <w:sz w:val="26"/>
                <w:szCs w:val="26"/>
              </w:rPr>
              <w:lastRenderedPageBreak/>
              <w:t>ций.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В 2019 году проведены работы по обследованию и оценке м</w:t>
            </w:r>
            <w:r w:rsidRPr="00DA2C65">
              <w:rPr>
                <w:sz w:val="26"/>
                <w:szCs w:val="26"/>
              </w:rPr>
              <w:t>е</w:t>
            </w:r>
            <w:r w:rsidRPr="00DA2C65">
              <w:rPr>
                <w:sz w:val="26"/>
                <w:szCs w:val="26"/>
              </w:rPr>
              <w:t>дицинских информационных систем, эксплуатирующихся в государственных медицинских организациях на соответствие требованиям, утвержденным Минздравом России.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К 2022 году проведены работы по модернизации и развитию медицинских информационных систем, эксплуатирующихся в государственных медицинских организациях на соответствие требованиям, утвержденным Минздравом России.</w:t>
            </w:r>
          </w:p>
          <w:p w:rsidR="00FF7143" w:rsidRPr="00DA2C65" w:rsidRDefault="00FF7143" w:rsidP="00FF7143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К 2022 году 436 территориально-выделенных структурных подразделений медицинских организаций (в том числе 526 ФАП и ФП,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DA2C65">
              <w:rPr>
                <w:sz w:val="26"/>
                <w:szCs w:val="26"/>
              </w:rPr>
              <w:t>подключенных к сети «Интернет») используют м</w:t>
            </w:r>
            <w:r w:rsidRPr="00DA2C65">
              <w:rPr>
                <w:sz w:val="26"/>
                <w:szCs w:val="26"/>
              </w:rPr>
              <w:t>е</w:t>
            </w:r>
            <w:r w:rsidRPr="00DA2C65">
              <w:rPr>
                <w:sz w:val="26"/>
                <w:szCs w:val="26"/>
              </w:rPr>
              <w:t xml:space="preserve">дицинские информационные системы,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соответствующие треб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ваниям Минздрава России,</w:t>
            </w:r>
            <w:r w:rsidRPr="00DA2C65">
              <w:rPr>
                <w:sz w:val="26"/>
                <w:szCs w:val="26"/>
              </w:rPr>
              <w:t xml:space="preserve"> обеспечивающие в том числе: </w:t>
            </w:r>
          </w:p>
          <w:p w:rsidR="00FF7143" w:rsidRPr="00DA2C65" w:rsidRDefault="00FF7143" w:rsidP="00FF714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ведение электронного </w:t>
            </w:r>
            <w:r w:rsidRPr="00DA2C65">
              <w:rPr>
                <w:sz w:val="26"/>
                <w:szCs w:val="26"/>
              </w:rPr>
              <w:t>расписания приема врачей;</w:t>
            </w:r>
          </w:p>
          <w:p w:rsidR="00FF7143" w:rsidRPr="00DA2C65" w:rsidRDefault="00FF7143" w:rsidP="00FF714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ведение электронных медицинских карт пациентов;</w:t>
            </w:r>
          </w:p>
          <w:p w:rsidR="00FF7143" w:rsidRPr="00DA2C65" w:rsidRDefault="00FF7143" w:rsidP="00FF714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формирование автоматической выгрузки счетов (реестров счетов) в Территориальный фонд обязательного медицинского страхования Чувашской Республики;</w:t>
            </w:r>
          </w:p>
          <w:p w:rsidR="00FF7143" w:rsidRPr="00DA2C65" w:rsidRDefault="00FF7143" w:rsidP="00FF714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создание и хранение юридически значимых электронных м</w:t>
            </w:r>
            <w:r w:rsidRPr="00DA2C65">
              <w:rPr>
                <w:sz w:val="26"/>
                <w:szCs w:val="26"/>
              </w:rPr>
              <w:t>е</w:t>
            </w:r>
            <w:r w:rsidRPr="00DA2C65">
              <w:rPr>
                <w:sz w:val="26"/>
                <w:szCs w:val="26"/>
              </w:rPr>
              <w:t>дицинских документов, включая структурированные электро</w:t>
            </w:r>
            <w:r w:rsidRPr="00DA2C65">
              <w:rPr>
                <w:sz w:val="26"/>
                <w:szCs w:val="26"/>
              </w:rPr>
              <w:t>н</w:t>
            </w:r>
            <w:r w:rsidRPr="00DA2C65">
              <w:rPr>
                <w:sz w:val="26"/>
                <w:szCs w:val="26"/>
              </w:rPr>
              <w:t xml:space="preserve">ные медицинские документы; </w:t>
            </w:r>
          </w:p>
          <w:p w:rsidR="00FF7143" w:rsidRPr="00DA2C65" w:rsidRDefault="00FF7143" w:rsidP="00FF714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информационное взаимодействие с государственными и</w:t>
            </w:r>
            <w:r w:rsidRPr="00DA2C65">
              <w:rPr>
                <w:sz w:val="26"/>
                <w:szCs w:val="26"/>
              </w:rPr>
              <w:t>н</w:t>
            </w:r>
            <w:r w:rsidRPr="00DA2C65">
              <w:rPr>
                <w:sz w:val="26"/>
                <w:szCs w:val="26"/>
              </w:rPr>
              <w:t>формационными системами в сфере здравоохранения субъе</w:t>
            </w:r>
            <w:r w:rsidRPr="00DA2C65">
              <w:rPr>
                <w:sz w:val="26"/>
                <w:szCs w:val="26"/>
              </w:rPr>
              <w:t>к</w:t>
            </w:r>
            <w:r w:rsidRPr="00DA2C65">
              <w:rPr>
                <w:sz w:val="26"/>
                <w:szCs w:val="26"/>
              </w:rPr>
              <w:t>тов Российской Федерации;</w:t>
            </w:r>
          </w:p>
          <w:p w:rsidR="00FF7143" w:rsidRPr="00DA2C65" w:rsidRDefault="00FF7143" w:rsidP="00FF714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 xml:space="preserve">информационное взаимодействие с подсистемами ЕГИСЗ 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в целях оказания медицинской помощи и электронных услуг (сервисов) для граждан.</w:t>
            </w:r>
          </w:p>
        </w:tc>
      </w:tr>
      <w:tr w:rsidR="00AC0735" w:rsidRPr="00DA2C65" w:rsidTr="00F11CEC">
        <w:tc>
          <w:tcPr>
            <w:tcW w:w="782" w:type="dxa"/>
          </w:tcPr>
          <w:p w:rsidR="00AC0735" w:rsidRPr="00DA2C65" w:rsidRDefault="00AC0735" w:rsidP="00726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818" w:type="dxa"/>
            <w:gridSpan w:val="3"/>
            <w:vAlign w:val="center"/>
          </w:tcPr>
          <w:p w:rsidR="00AC0735" w:rsidRPr="00DA2C65" w:rsidRDefault="004571A1" w:rsidP="00AC0735">
            <w:pPr>
              <w:pStyle w:val="TableParagraph"/>
              <w:jc w:val="both"/>
              <w:rPr>
                <w:rFonts w:eastAsia="Times"/>
                <w:i/>
                <w:sz w:val="26"/>
                <w:szCs w:val="26"/>
                <w:lang w:bidi="ar-SA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Результат федерального проекта</w:t>
            </w:r>
            <w:r w:rsidR="00AC0735" w:rsidRPr="00DA2C65">
              <w:rPr>
                <w:bCs/>
                <w:i/>
                <w:sz w:val="26"/>
                <w:szCs w:val="26"/>
                <w:u w:val="single"/>
              </w:rPr>
              <w:t xml:space="preserve">: </w:t>
            </w:r>
            <w:r w:rsidR="00AC0735" w:rsidRPr="00DA2C65">
              <w:rPr>
                <w:bCs/>
                <w:i/>
                <w:sz w:val="26"/>
                <w:szCs w:val="26"/>
              </w:rPr>
              <w:t>в</w:t>
            </w:r>
            <w:r w:rsidR="00AC0735" w:rsidRPr="00DA2C65">
              <w:rPr>
                <w:rFonts w:eastAsia="Times"/>
                <w:i/>
                <w:sz w:val="26"/>
                <w:szCs w:val="26"/>
                <w:lang w:bidi="ar-SA"/>
              </w:rPr>
              <w:t xml:space="preserve"> 85 субъектах Российской Федерации реализованы государственные информацио</w:t>
            </w:r>
            <w:r w:rsidR="00AC0735" w:rsidRPr="00DA2C65">
              <w:rPr>
                <w:rFonts w:eastAsia="Times"/>
                <w:i/>
                <w:sz w:val="26"/>
                <w:szCs w:val="26"/>
                <w:lang w:bidi="ar-SA"/>
              </w:rPr>
              <w:t>н</w:t>
            </w:r>
            <w:r w:rsidR="00AC0735" w:rsidRPr="00DA2C65">
              <w:rPr>
                <w:rFonts w:eastAsia="Times"/>
                <w:i/>
                <w:sz w:val="26"/>
                <w:szCs w:val="26"/>
                <w:lang w:bidi="ar-SA"/>
              </w:rPr>
              <w:t xml:space="preserve">ные системы в сфере здравоохранения, соответствующие требованиям Минздрава </w:t>
            </w:r>
            <w:r w:rsidR="00AC0735" w:rsidRPr="00DA2C65">
              <w:rPr>
                <w:rFonts w:eastAsia="Arial Unicode MS"/>
                <w:i/>
                <w:sz w:val="26"/>
                <w:szCs w:val="26"/>
                <w:lang w:bidi="ar-SA"/>
              </w:rPr>
              <w:t>России</w:t>
            </w:r>
            <w:r w:rsidR="00C26BAC" w:rsidRPr="00DA2C65">
              <w:rPr>
                <w:rFonts w:eastAsia="Times"/>
                <w:i/>
                <w:sz w:val="26"/>
                <w:szCs w:val="26"/>
                <w:lang w:bidi="ar-SA"/>
              </w:rPr>
              <w:t>, подключенные к ЕГИСЗ</w:t>
            </w:r>
          </w:p>
          <w:p w:rsidR="00AC0735" w:rsidRPr="00DA2C65" w:rsidRDefault="00AC0735" w:rsidP="00AC0735">
            <w:pPr>
              <w:pStyle w:val="TableParagraph"/>
              <w:jc w:val="both"/>
              <w:rPr>
                <w:rFonts w:eastAsia="Times"/>
                <w:i/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Характеристика р</w:t>
            </w:r>
            <w:r w:rsidR="004571A1" w:rsidRPr="00DA2C65">
              <w:rPr>
                <w:bCs/>
                <w:i/>
                <w:sz w:val="26"/>
                <w:szCs w:val="26"/>
                <w:u w:val="single"/>
              </w:rPr>
              <w:t>езультата федерального проекта</w:t>
            </w:r>
            <w:r w:rsidRPr="00DA2C65">
              <w:rPr>
                <w:bCs/>
                <w:i/>
                <w:sz w:val="26"/>
                <w:szCs w:val="26"/>
                <w:u w:val="single"/>
              </w:rPr>
              <w:t>:</w:t>
            </w:r>
            <w:r w:rsidRPr="00DA2C65">
              <w:rPr>
                <w:bCs/>
                <w:i/>
                <w:sz w:val="26"/>
                <w:szCs w:val="26"/>
              </w:rPr>
              <w:t xml:space="preserve"> к</w:t>
            </w:r>
            <w:r w:rsidRPr="00DA2C65">
              <w:rPr>
                <w:rFonts w:eastAsia="Times"/>
                <w:i/>
                <w:sz w:val="26"/>
                <w:szCs w:val="26"/>
                <w:lang w:bidi="ar-SA"/>
              </w:rPr>
              <w:t xml:space="preserve"> 2023 году в 85 субъектах Российской </w:t>
            </w:r>
            <w:r w:rsidRPr="00DA2C65">
              <w:rPr>
                <w:i/>
                <w:sz w:val="26"/>
                <w:szCs w:val="26"/>
                <w:lang w:bidi="ar-SA"/>
              </w:rPr>
              <w:t>Федерации</w:t>
            </w:r>
            <w:r w:rsidRPr="00DA2C65">
              <w:rPr>
                <w:rFonts w:eastAsia="Times"/>
                <w:i/>
                <w:sz w:val="26"/>
                <w:szCs w:val="26"/>
                <w:lang w:bidi="ar-SA"/>
              </w:rPr>
              <w:t xml:space="preserve"> реализованы и используются государственные информационные системы в сфере здравоохранения, к которым подключены медици</w:t>
            </w:r>
            <w:r w:rsidRPr="00DA2C65">
              <w:rPr>
                <w:rFonts w:eastAsia="Times"/>
                <w:i/>
                <w:sz w:val="26"/>
                <w:szCs w:val="26"/>
                <w:lang w:bidi="ar-SA"/>
              </w:rPr>
              <w:t>н</w:t>
            </w:r>
            <w:r w:rsidRPr="00DA2C65">
              <w:rPr>
                <w:rFonts w:eastAsia="Times"/>
                <w:i/>
                <w:sz w:val="26"/>
                <w:szCs w:val="26"/>
                <w:lang w:bidi="ar-SA"/>
              </w:rPr>
              <w:lastRenderedPageBreak/>
              <w:t>ские организации государственной и муниципальной систем здравоохранения (частные медицинские организации, по р</w:t>
            </w:r>
            <w:r w:rsidRPr="00DA2C65">
              <w:rPr>
                <w:rFonts w:eastAsia="Times"/>
                <w:i/>
                <w:sz w:val="26"/>
                <w:szCs w:val="26"/>
                <w:lang w:bidi="ar-SA"/>
              </w:rPr>
              <w:t>е</w:t>
            </w:r>
            <w:r w:rsidRPr="00DA2C65">
              <w:rPr>
                <w:rFonts w:eastAsia="Times"/>
                <w:i/>
                <w:sz w:val="26"/>
                <w:szCs w:val="26"/>
                <w:lang w:bidi="ar-SA"/>
              </w:rPr>
              <w:t>шению таких организаций), осуществляется информационное взаимодействие с ЕГИСЗ.</w:t>
            </w:r>
          </w:p>
          <w:p w:rsidR="00AC0735" w:rsidRPr="00DA2C65" w:rsidRDefault="00AC0735" w:rsidP="00AC0735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Обеспечена</w:t>
            </w:r>
            <w:r w:rsidRPr="00DA2C65">
              <w:rPr>
                <w:i/>
                <w:sz w:val="26"/>
                <w:szCs w:val="26"/>
              </w:rPr>
              <w:t xml:space="preserve"> работоспособность вычислительных мощностей государственных информационных систем в сфере здр</w:t>
            </w:r>
            <w:r w:rsidRPr="00DA2C65">
              <w:rPr>
                <w:i/>
                <w:sz w:val="26"/>
                <w:szCs w:val="26"/>
              </w:rPr>
              <w:t>а</w:t>
            </w:r>
            <w:r w:rsidRPr="00DA2C65">
              <w:rPr>
                <w:i/>
                <w:sz w:val="26"/>
                <w:szCs w:val="26"/>
              </w:rPr>
              <w:t>воохранения субъектов Российской Федерации.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 xml:space="preserve"> Функционирует</w:t>
            </w:r>
            <w:r w:rsidRPr="00DA2C65">
              <w:rPr>
                <w:i/>
                <w:sz w:val="26"/>
                <w:szCs w:val="26"/>
              </w:rPr>
              <w:t xml:space="preserve"> региональная защищенная сеть передачи данных, кот</w:t>
            </w:r>
            <w:r w:rsidRPr="00DA2C65">
              <w:rPr>
                <w:i/>
                <w:sz w:val="26"/>
                <w:szCs w:val="26"/>
              </w:rPr>
              <w:t>о</w:t>
            </w:r>
            <w:r w:rsidRPr="00DA2C65">
              <w:rPr>
                <w:i/>
                <w:sz w:val="26"/>
                <w:szCs w:val="26"/>
              </w:rPr>
              <w:t>рая подключена к защищенной сети передачи данных ЕГИСЗ.</w:t>
            </w:r>
          </w:p>
          <w:p w:rsidR="00AC0735" w:rsidRPr="00DA2C65" w:rsidRDefault="00AC0735" w:rsidP="00AC0735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Государственные информационные системы в сфере здравоохранения субъектов Российской Федерации включают, в том числе централизованные системы (подсистемы):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i/>
                <w:sz w:val="26"/>
                <w:szCs w:val="26"/>
              </w:rPr>
              <w:t>управление скорой и неотложной медицинской помощью (в том числе санитарной авиации)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управление льготным лекарственным обеспечением;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управление потоками пациентов;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ведения интегрированных электронных медицинских карт пациентов;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телемедицинские консультации;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лабораторные исследования;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 xml:space="preserve">центральный архив медицинских изображений; 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организации оказания медицинской помощи больным онкологическими заболеваниями;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организации оказания медицинской помощи больным сердечно-сосудистыми заболеваниями;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организации оказания медицинской помощи по профилям «Акушерство и гинекология» и «Неонатология» (мониторинг беременных);</w:t>
            </w:r>
          </w:p>
          <w:p w:rsidR="00AC0735" w:rsidRPr="00DA2C65" w:rsidRDefault="00AC0735" w:rsidP="00AC0735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left="0" w:firstLine="0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организации оказания профилактической медицинской помощи (диспансеризация, диспансерное наблюдение, проф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лактические осмотры).</w:t>
            </w:r>
          </w:p>
          <w:p w:rsidR="00AC0735" w:rsidRPr="00DA2C65" w:rsidRDefault="00AC0735" w:rsidP="00AC0735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Сокращено время ожидания гражданами медицинской помощи за счет реализации системы управления маршрутизац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ей и потоками пациентов, запись на обследования к узким специалистам медицинских организаций второго и третьего уровня обеспечиваются из подразделений медицинских организаций на приеме у врача.</w:t>
            </w:r>
          </w:p>
          <w:p w:rsidR="00AC0735" w:rsidRPr="00DA2C65" w:rsidRDefault="00AC0735" w:rsidP="00AD7182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 xml:space="preserve">К концу 2020 года во всех субъектах Российской Федерации функционирует централизованная система (подсистема) </w:t>
            </w:r>
            <w:r w:rsidRPr="00DA2C65">
              <w:rPr>
                <w:i/>
                <w:sz w:val="26"/>
                <w:szCs w:val="26"/>
              </w:rPr>
              <w:t>«Управление скорой и неотложной медицинской помощью (в том числе санитарной авиации)»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, созданы автоматизир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ванные системы региональных центров приема и обработки вызовов, обеспечивается контроль времени доезда сан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тарного автотранспорта, маршрутизация пациентов при неотложных состояниях в специализированные медицинские организации, врачу скорой помощи обеспечен доступ к сведениям об аллергическом статусе и хронических диагнозах п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циентов.</w:t>
            </w:r>
          </w:p>
          <w:p w:rsidR="00AC0735" w:rsidRPr="00DA2C65" w:rsidRDefault="00AC0735" w:rsidP="00AD7182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К концу 2020 года во всех субъектах Российской Федерации посредством централизованной системы (подсистемы) «Управления льготным лекарственным обеспечением» организовано своевременное обеспечение населения льготными лекарственными препаратами, мониторинг остатков лекарственных препаратов в медицинских и аптечных организ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lastRenderedPageBreak/>
              <w:t xml:space="preserve">циях, автоматизирован весь процесс, от формирования заявки медицинской организацией на закупку лекарственных препаратов до получения сведений о выданных лекарственных препаратах. </w:t>
            </w:r>
          </w:p>
          <w:p w:rsidR="00AC0735" w:rsidRPr="00DA2C65" w:rsidRDefault="00AC0735" w:rsidP="00AC0735">
            <w:pPr>
              <w:pStyle w:val="TableParagraph"/>
              <w:rPr>
                <w:rFonts w:eastAsia="Arial Unicode MS"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i/>
                <w:sz w:val="26"/>
                <w:szCs w:val="26"/>
                <w:u w:color="000000"/>
              </w:rPr>
              <w:t xml:space="preserve">К 2024 году не менее 70 субъектов Российской Федерации внедрили систему электронных рецептов. </w:t>
            </w:r>
          </w:p>
          <w:p w:rsidR="00AC0735" w:rsidRPr="00DA2C65" w:rsidRDefault="00AC0735" w:rsidP="00AD7182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К 2023 году во всех субъектах Российской Федерации функционирует централизованная система (подсистема) «Тел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е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медицинские консультации», к которой подключены все медицинские организации второго и третьего уровня, для вр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чей обеспечена возможность получения консультаций по сложным клиническим случаям.</w:t>
            </w:r>
          </w:p>
          <w:p w:rsidR="00AC0735" w:rsidRPr="00DA2C65" w:rsidRDefault="00AC0735" w:rsidP="00AD7182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К 2023 году во всех субъектах Российской Федерации осуществляется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е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 xml:space="preserve">дицинских организаций к централизованным системам (подсистемам): «Организации оказания медицинской помощи больным онкологическими заболеваниями», «Организации оказания медицинской помощи больным сердечно-сосудистыми заболеваниями»,  «Организации оказания медицинской помощи по профилям </w:t>
            </w:r>
            <w:r w:rsidRPr="00DA2C65">
              <w:rPr>
                <w:i/>
                <w:sz w:val="26"/>
                <w:szCs w:val="26"/>
              </w:rPr>
              <w:t>«Акушерство и гинекология» и «Неонатология» (Мониторинг беременных)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», «Организации оказания профилактической медицинской помощи (диспа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н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серизация, диспансерное наблюде</w:t>
            </w:r>
            <w:r w:rsidR="00C26BAC"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ние, профилактические осмотры)»</w:t>
            </w:r>
          </w:p>
          <w:p w:rsidR="00AD7182" w:rsidRPr="00DA2C65" w:rsidRDefault="00AD7182" w:rsidP="004571A1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Срок:</w:t>
            </w:r>
            <w:r w:rsidRPr="00DA2C65">
              <w:rPr>
                <w:bCs/>
                <w:i/>
                <w:sz w:val="26"/>
                <w:szCs w:val="26"/>
              </w:rPr>
              <w:t xml:space="preserve"> 31.12.2024</w:t>
            </w:r>
          </w:p>
        </w:tc>
      </w:tr>
      <w:tr w:rsidR="00AD7182" w:rsidRPr="00DA2C65" w:rsidTr="00F11CEC">
        <w:tc>
          <w:tcPr>
            <w:tcW w:w="782" w:type="dxa"/>
          </w:tcPr>
          <w:p w:rsidR="00AD7182" w:rsidRPr="00DA2C65" w:rsidRDefault="00AD7182" w:rsidP="00A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4746" w:type="dxa"/>
          </w:tcPr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bCs/>
                <w:sz w:val="26"/>
                <w:szCs w:val="26"/>
                <w:u w:color="000000"/>
                <w:lang w:bidi="ar-SA"/>
              </w:rPr>
              <w:t>В Чувашской Республике реализована Республиканская медицинская инфо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  <w:lang w:bidi="ar-SA"/>
              </w:rPr>
              <w:t>р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  <w:lang w:bidi="ar-SA"/>
              </w:rPr>
              <w:t>мационная система, соответствующая требованиям Минздрава России, по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  <w:lang w:bidi="ar-SA"/>
              </w:rPr>
              <w:t>д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  <w:lang w:bidi="ar-SA"/>
              </w:rPr>
              <w:t>ключенная к ЕГИСЗ</w:t>
            </w:r>
          </w:p>
        </w:tc>
        <w:tc>
          <w:tcPr>
            <w:tcW w:w="1701" w:type="dxa"/>
            <w:vAlign w:val="center"/>
          </w:tcPr>
          <w:p w:rsidR="00AD7182" w:rsidRPr="00DA2C65" w:rsidRDefault="00AD7182" w:rsidP="00AD7182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30.11.2024</w:t>
            </w:r>
          </w:p>
        </w:tc>
        <w:tc>
          <w:tcPr>
            <w:tcW w:w="7371" w:type="dxa"/>
            <w:vAlign w:val="center"/>
          </w:tcPr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К 2023 году </w:t>
            </w:r>
            <w:r w:rsidRPr="00DA2C65">
              <w:rPr>
                <w:sz w:val="26"/>
                <w:szCs w:val="26"/>
              </w:rPr>
              <w:t xml:space="preserve">в 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Чувашской Республике </w:t>
            </w:r>
            <w:r w:rsidRPr="00DA2C65">
              <w:rPr>
                <w:sz w:val="26"/>
                <w:szCs w:val="26"/>
              </w:rPr>
              <w:t>реализована и использ</w:t>
            </w:r>
            <w:r w:rsidRPr="00DA2C65">
              <w:rPr>
                <w:sz w:val="26"/>
                <w:szCs w:val="26"/>
              </w:rPr>
              <w:t>у</w:t>
            </w:r>
            <w:r w:rsidRPr="00DA2C65">
              <w:rPr>
                <w:sz w:val="26"/>
                <w:szCs w:val="26"/>
              </w:rPr>
              <w:t>ется Республиканская медицинская информационная система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, к которой подключены государственные медицинские организ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ции (и частные медицинские организации по решению таких организаций), осуществляется информационное взаимоде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й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ствие с ЕГИСЗ.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Обеспечена</w:t>
            </w:r>
            <w:r w:rsidRPr="00DA2C65">
              <w:rPr>
                <w:sz w:val="26"/>
                <w:szCs w:val="26"/>
              </w:rPr>
              <w:t xml:space="preserve"> работоспособность вычислительных мощностей Республиканской медицинской информационной системы.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Функционирует</w:t>
            </w:r>
            <w:r w:rsidRPr="00DA2C65">
              <w:rPr>
                <w:sz w:val="26"/>
                <w:szCs w:val="26"/>
              </w:rPr>
              <w:t xml:space="preserve"> региональная защищенная сеть передачи да</w:t>
            </w:r>
            <w:r w:rsidRPr="00DA2C65">
              <w:rPr>
                <w:sz w:val="26"/>
                <w:szCs w:val="26"/>
              </w:rPr>
              <w:t>н</w:t>
            </w:r>
            <w:r w:rsidRPr="00DA2C65">
              <w:rPr>
                <w:sz w:val="26"/>
                <w:szCs w:val="26"/>
              </w:rPr>
              <w:t>ных, которая подключена к защищенной сети передачи данных ЕГИСЗ.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Республиканская медицинская информационная система</w:t>
            </w:r>
            <w:r w:rsidRPr="00DA2C65">
              <w:rPr>
                <w:sz w:val="26"/>
                <w:szCs w:val="26"/>
              </w:rPr>
              <w:t xml:space="preserve"> 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вкл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ю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чает, в том числе централизованные системы (подсистемы):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sz w:val="26"/>
                <w:szCs w:val="26"/>
              </w:rPr>
              <w:t>управление скорой и неотложной медицинской помощью (в том числе санитарной авиации)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управление льготным лекарственным обеспечением;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управление потоками пациентов;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ведение интегрированных электронных медицинских карт 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lastRenderedPageBreak/>
              <w:t>пациентов;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телемедицинские консультации;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лабораторные исследования;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центральный архив медицинских изображений; 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организация оказания медицинской помощи больным онк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логическими заболеваниями;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организация оказания медицинской помощи больным се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р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дечно-сосудистыми заболеваниями;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организация оказания медицинской помощи по профилям «Акушерство и гинекология» и «Неонатология» (мониторинг беременных);</w:t>
            </w:r>
          </w:p>
          <w:p w:rsidR="00AD7182" w:rsidRPr="00DA2C65" w:rsidRDefault="00AD7182" w:rsidP="00AD718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организация оказания профилактической медицинской п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мощи (диспансеризация, диспансерное наблюдение, профила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к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тические осмотры).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Сокращено время ожидания гражданами медицинской помощи за счет реализации системы управления маршрутизацией и п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токами пациентов, запись на обследования к узким специал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стам медицинских организаций второго и третьего уровня обеспечиваются в структурных подразделениях медицинских организаций на приеме у врача.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К концу 2020 года в Чувашской Республике функционирует централизованная система (подсистема) </w:t>
            </w:r>
            <w:r w:rsidRPr="00DA2C65">
              <w:rPr>
                <w:sz w:val="26"/>
                <w:szCs w:val="26"/>
              </w:rPr>
              <w:t>«Управление скорой и неотложной медицинской помощью (в том числе санитарной авиации)»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, созданы автоматизированные системы регионал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ь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ных центров приема и обработки вызовов, обеспечивается ко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н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троль времени доезда санитарного автотранспорта, маршрут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зация пациентов при неотложных состояниях в специализир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ванные медицинские организации, врачу скорой помощи обе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с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печен доступ к сведениям об аллергическом статусе и хронич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ских диагнозах пациентов.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К концу 2020 года в Чувашской Республике посредством це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н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трализованной системы (подсистемы) «Управления льготным 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lastRenderedPageBreak/>
              <w:t>лекарственным обеспечением» организовано своевременное обеспечение населения льготными лекарственными препарат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ми, мониторинг остатков лекарственных препаратов в мед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цинских и аптечных организациях, автоматизирован весь пр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цесс: от формирования заявки медицинской организацией на закупку лекарственных препаратов до получения сведений о выданных лекарственных препаратах. 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К 2024 году в Чувашской Республике</w:t>
            </w:r>
            <w:r w:rsidRPr="00DA2C65">
              <w:rPr>
                <w:sz w:val="26"/>
                <w:szCs w:val="26"/>
              </w:rPr>
              <w:t xml:space="preserve"> 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реализована система электронных рецептов. 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К 2023 году в Чувашской Республике</w:t>
            </w:r>
            <w:r w:rsidRPr="00DA2C65">
              <w:rPr>
                <w:sz w:val="26"/>
                <w:szCs w:val="26"/>
              </w:rPr>
              <w:t xml:space="preserve"> 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функционирует центр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лизованная система (подсистема) «Телемедицинские консул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ь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тации», к которой подключены все медицинские организации второго и третьего уровня, для врачей обеспечена возможность получения консультаций по сложным клиническим случаям.</w:t>
            </w:r>
          </w:p>
          <w:p w:rsidR="00AD7182" w:rsidRPr="00DA2C65" w:rsidRDefault="00AD7182" w:rsidP="00AD7182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rFonts w:eastAsia="Arial Unicode MS"/>
                <w:sz w:val="26"/>
                <w:szCs w:val="26"/>
                <w:u w:color="000000"/>
              </w:rPr>
              <w:t>К 2023 году в Чувашской Республике осуществляется монит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н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трализованным системам (подсистемам): «Организации оказ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ния медицинской помощи больным онкологическими забол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е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ваниями», «Организации оказания медицинской помощи бол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ь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 xml:space="preserve">ным сердечно-сосудистыми заболеваниями», «Организации оказания медицинской помощи по профилям </w:t>
            </w:r>
            <w:r w:rsidRPr="00DA2C65">
              <w:rPr>
                <w:sz w:val="26"/>
                <w:szCs w:val="26"/>
              </w:rPr>
              <w:t>«Акушерство и гинекология» и «Неонатология» (мониторинг беременных)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», «Организации оказания профилактической медицинской п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о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мощи (диспансеризация, диспансерное наблюдение, профила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к</w:t>
            </w:r>
            <w:r w:rsidRPr="00DA2C65">
              <w:rPr>
                <w:rFonts w:eastAsia="Arial Unicode MS"/>
                <w:sz w:val="26"/>
                <w:szCs w:val="26"/>
                <w:u w:color="000000"/>
              </w:rPr>
              <w:t>тические осмотры)».</w:t>
            </w:r>
          </w:p>
        </w:tc>
      </w:tr>
      <w:tr w:rsidR="00EF07BD" w:rsidRPr="00DA2C65" w:rsidTr="00F11CEC">
        <w:tc>
          <w:tcPr>
            <w:tcW w:w="782" w:type="dxa"/>
          </w:tcPr>
          <w:p w:rsidR="00EF07BD" w:rsidRPr="00DA2C65" w:rsidRDefault="00EF07BD" w:rsidP="00EF07BD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3818" w:type="dxa"/>
            <w:gridSpan w:val="3"/>
          </w:tcPr>
          <w:p w:rsidR="00EF07BD" w:rsidRPr="00DA2C65" w:rsidRDefault="00EF07BD" w:rsidP="00EF07BD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Результат федерального проекта:</w:t>
            </w:r>
            <w:r w:rsidRPr="00DA2C65">
              <w:rPr>
                <w:bCs/>
                <w:i/>
                <w:sz w:val="26"/>
                <w:szCs w:val="26"/>
              </w:rPr>
              <w:t xml:space="preserve"> м</w:t>
            </w:r>
            <w:r w:rsidRPr="00DA2C65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едицинские организации государственной и муниципальной систем здравоохранения субъектов Российской Федерации</w:t>
            </w:r>
            <w:r w:rsidRPr="00DA2C65">
              <w:rPr>
                <w:i/>
                <w:sz w:val="26"/>
                <w:szCs w:val="26"/>
              </w:rPr>
              <w:t xml:space="preserve"> обеспечивают межведомственное электронное взаимодействие, в том числе с учр</w:t>
            </w:r>
            <w:r w:rsidRPr="00DA2C65">
              <w:rPr>
                <w:i/>
                <w:sz w:val="26"/>
                <w:szCs w:val="26"/>
              </w:rPr>
              <w:t>е</w:t>
            </w:r>
            <w:r w:rsidRPr="00DA2C65">
              <w:rPr>
                <w:i/>
                <w:sz w:val="26"/>
                <w:szCs w:val="26"/>
              </w:rPr>
              <w:t>ждениями медико-социальной экспер</w:t>
            </w:r>
            <w:r w:rsidR="00C26BAC" w:rsidRPr="00DA2C65">
              <w:rPr>
                <w:i/>
                <w:sz w:val="26"/>
                <w:szCs w:val="26"/>
              </w:rPr>
              <w:t>тизы</w:t>
            </w:r>
          </w:p>
          <w:p w:rsidR="00EF07BD" w:rsidRPr="00DA2C65" w:rsidRDefault="00EF07BD" w:rsidP="00EF07BD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Характеристика р</w:t>
            </w:r>
            <w:r w:rsidR="004571A1" w:rsidRPr="00DA2C65">
              <w:rPr>
                <w:bCs/>
                <w:i/>
                <w:sz w:val="26"/>
                <w:szCs w:val="26"/>
                <w:u w:val="single"/>
              </w:rPr>
              <w:t>езультата федерального проекта</w:t>
            </w:r>
            <w:r w:rsidRPr="00DA2C65">
              <w:rPr>
                <w:bCs/>
                <w:i/>
                <w:sz w:val="26"/>
                <w:szCs w:val="26"/>
                <w:u w:val="single"/>
              </w:rPr>
              <w:t>:</w:t>
            </w:r>
            <w:r w:rsidRPr="00DA2C65">
              <w:rPr>
                <w:bCs/>
                <w:i/>
                <w:sz w:val="26"/>
                <w:szCs w:val="26"/>
              </w:rPr>
              <w:t xml:space="preserve"> к</w:t>
            </w:r>
            <w:r w:rsidRPr="00DA2C65">
              <w:rPr>
                <w:i/>
                <w:sz w:val="26"/>
                <w:szCs w:val="26"/>
              </w:rPr>
              <w:t xml:space="preserve"> 2022 году 90% медицинских организаций обеспечивают межв</w:t>
            </w:r>
            <w:r w:rsidRPr="00DA2C65">
              <w:rPr>
                <w:i/>
                <w:sz w:val="26"/>
                <w:szCs w:val="26"/>
              </w:rPr>
              <w:t>е</w:t>
            </w:r>
            <w:r w:rsidRPr="00DA2C65">
              <w:rPr>
                <w:i/>
                <w:sz w:val="26"/>
                <w:szCs w:val="26"/>
              </w:rPr>
              <w:t>домственное электронное взаимодействие, в том числе с учреждениями медико-социальной экспертизы (обмен док</w:t>
            </w:r>
            <w:r w:rsidRPr="00DA2C65">
              <w:rPr>
                <w:i/>
                <w:sz w:val="26"/>
                <w:szCs w:val="26"/>
              </w:rPr>
              <w:t>у</w:t>
            </w:r>
            <w:r w:rsidRPr="00DA2C65">
              <w:rPr>
                <w:i/>
                <w:sz w:val="26"/>
                <w:szCs w:val="26"/>
              </w:rPr>
              <w:t xml:space="preserve">ментами для установления инвалидности без очного обращения граждан в учреждения медико-социальной экспертизы), </w:t>
            </w:r>
            <w:r w:rsidRPr="00DA2C65">
              <w:rPr>
                <w:i/>
                <w:sz w:val="26"/>
                <w:szCs w:val="26"/>
              </w:rPr>
              <w:lastRenderedPageBreak/>
              <w:t>фондом социального страхования (передача электронных листков нетрудоспособности), а также с Министерством труда и социального развития при обмене информацией в соответствии с законодательством Российской Федерации, в том числе о назначенных и оказанных мерах социальной поддержки гражданам</w:t>
            </w:r>
          </w:p>
          <w:p w:rsidR="00EF07BD" w:rsidRPr="00DA2C65" w:rsidRDefault="004571A1" w:rsidP="004571A1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bCs/>
                <w:i/>
                <w:sz w:val="26"/>
                <w:szCs w:val="26"/>
                <w:u w:val="single"/>
              </w:rPr>
              <w:t>Срок</w:t>
            </w:r>
            <w:r w:rsidR="00EF07BD" w:rsidRPr="00DA2C65">
              <w:rPr>
                <w:bCs/>
                <w:i/>
                <w:sz w:val="26"/>
                <w:szCs w:val="26"/>
                <w:u w:val="single"/>
              </w:rPr>
              <w:t>:</w:t>
            </w:r>
            <w:r w:rsidR="00EF07BD" w:rsidRPr="00DA2C65">
              <w:rPr>
                <w:bCs/>
                <w:i/>
                <w:sz w:val="26"/>
                <w:szCs w:val="26"/>
              </w:rPr>
              <w:t xml:space="preserve"> 31.12.2024</w:t>
            </w:r>
          </w:p>
        </w:tc>
      </w:tr>
      <w:tr w:rsidR="00EF07BD" w:rsidRPr="00DA2C65" w:rsidTr="00F11CEC">
        <w:tc>
          <w:tcPr>
            <w:tcW w:w="782" w:type="dxa"/>
          </w:tcPr>
          <w:p w:rsidR="00EF07BD" w:rsidRPr="00DA2C65" w:rsidRDefault="00EF07BD" w:rsidP="00EF07BD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4746" w:type="dxa"/>
          </w:tcPr>
          <w:p w:rsidR="00EF07BD" w:rsidRPr="00DA2C65" w:rsidRDefault="00EF07BD" w:rsidP="00EF07BD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Государственные медицинские орган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>и</w:t>
            </w:r>
            <w:r w:rsidRPr="00DA2C6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зации </w:t>
            </w:r>
            <w:r w:rsidRPr="00DA2C65">
              <w:rPr>
                <w:sz w:val="26"/>
                <w:szCs w:val="26"/>
              </w:rPr>
              <w:t>обеспечивают межведомственное электронное взаимодействие, в том чи</w:t>
            </w:r>
            <w:r w:rsidRPr="00DA2C65">
              <w:rPr>
                <w:sz w:val="26"/>
                <w:szCs w:val="26"/>
              </w:rPr>
              <w:t>с</w:t>
            </w:r>
            <w:r w:rsidRPr="00DA2C65">
              <w:rPr>
                <w:sz w:val="26"/>
                <w:szCs w:val="26"/>
              </w:rPr>
              <w:t>ле с учреждениями медико-социальной экспертизы</w:t>
            </w:r>
          </w:p>
        </w:tc>
        <w:tc>
          <w:tcPr>
            <w:tcW w:w="1701" w:type="dxa"/>
            <w:vAlign w:val="center"/>
          </w:tcPr>
          <w:p w:rsidR="00EF07BD" w:rsidRPr="00DA2C65" w:rsidRDefault="00EF07BD" w:rsidP="00EF07BD">
            <w:pPr>
              <w:pStyle w:val="TableParagraph"/>
              <w:jc w:val="center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30.11.2024</w:t>
            </w:r>
          </w:p>
        </w:tc>
        <w:tc>
          <w:tcPr>
            <w:tcW w:w="7371" w:type="dxa"/>
            <w:vAlign w:val="center"/>
          </w:tcPr>
          <w:p w:rsidR="00EF07BD" w:rsidRPr="00DA2C65" w:rsidRDefault="00EF07BD" w:rsidP="00EF07BD">
            <w:pPr>
              <w:pStyle w:val="TableParagraph"/>
              <w:jc w:val="both"/>
              <w:rPr>
                <w:sz w:val="26"/>
                <w:szCs w:val="26"/>
              </w:rPr>
            </w:pPr>
            <w:r w:rsidRPr="00DA2C65">
              <w:rPr>
                <w:sz w:val="26"/>
                <w:szCs w:val="26"/>
              </w:rPr>
              <w:t>К 2022 году 90% государственных медицинских организаций обеспечивают межведомственное электронное взаимодействие, в том числе с учреждениями медико-социальной экспертизы (обмен документами для установления инвалидности без очн</w:t>
            </w:r>
            <w:r w:rsidRPr="00DA2C65">
              <w:rPr>
                <w:sz w:val="26"/>
                <w:szCs w:val="26"/>
              </w:rPr>
              <w:t>о</w:t>
            </w:r>
            <w:r w:rsidRPr="00DA2C65">
              <w:rPr>
                <w:sz w:val="26"/>
                <w:szCs w:val="26"/>
              </w:rPr>
              <w:t>го обращения граждан в учреждения медико-социальной эк</w:t>
            </w:r>
            <w:r w:rsidRPr="00DA2C65">
              <w:rPr>
                <w:sz w:val="26"/>
                <w:szCs w:val="26"/>
              </w:rPr>
              <w:t>с</w:t>
            </w:r>
            <w:r w:rsidRPr="00DA2C65">
              <w:rPr>
                <w:sz w:val="26"/>
                <w:szCs w:val="26"/>
              </w:rPr>
              <w:t>пертизы), Фондом социального страхования (передача эле</w:t>
            </w:r>
            <w:r w:rsidRPr="00DA2C65">
              <w:rPr>
                <w:sz w:val="26"/>
                <w:szCs w:val="26"/>
              </w:rPr>
              <w:t>к</w:t>
            </w:r>
            <w:r w:rsidRPr="00DA2C65">
              <w:rPr>
                <w:sz w:val="26"/>
                <w:szCs w:val="26"/>
              </w:rPr>
              <w:t>тронных листков нетрудоспособности), а также с Министе</w:t>
            </w:r>
            <w:r w:rsidRPr="00DA2C65">
              <w:rPr>
                <w:sz w:val="26"/>
                <w:szCs w:val="26"/>
              </w:rPr>
              <w:t>р</w:t>
            </w:r>
            <w:r w:rsidRPr="00DA2C65">
              <w:rPr>
                <w:sz w:val="26"/>
                <w:szCs w:val="26"/>
              </w:rPr>
              <w:t>ством труда и социального защиты Чувашской Республики при обмене информацией в соответствии с законодательством Ро</w:t>
            </w:r>
            <w:r w:rsidRPr="00DA2C65">
              <w:rPr>
                <w:sz w:val="26"/>
                <w:szCs w:val="26"/>
              </w:rPr>
              <w:t>с</w:t>
            </w:r>
            <w:r w:rsidRPr="00DA2C65">
              <w:rPr>
                <w:sz w:val="26"/>
                <w:szCs w:val="26"/>
              </w:rPr>
              <w:t>сийской Федерации, в том числе о назначенных и оказанных мерах социальной поддержки гражданам.</w:t>
            </w:r>
          </w:p>
        </w:tc>
      </w:tr>
    </w:tbl>
    <w:p w:rsidR="0081523D" w:rsidRPr="00DA2C65" w:rsidRDefault="0081523D" w:rsidP="00EF07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81A26" w:rsidRPr="00DA2C65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sz w:val="26"/>
          <w:szCs w:val="26"/>
        </w:rPr>
        <w:lastRenderedPageBreak/>
        <w:t>4. Финансовое обеспечение реализации регионального проекта</w:t>
      </w:r>
      <w:r w:rsidR="00136774" w:rsidRPr="00DA2C65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</w:t>
      </w:r>
    </w:p>
    <w:p w:rsidR="00EE2121" w:rsidRPr="00DA2C65" w:rsidRDefault="00EE2121" w:rsidP="00381A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tbl>
      <w:tblPr>
        <w:tblW w:w="150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946"/>
        <w:gridCol w:w="1020"/>
        <w:gridCol w:w="1000"/>
        <w:gridCol w:w="1000"/>
        <w:gridCol w:w="1099"/>
        <w:gridCol w:w="999"/>
        <w:gridCol w:w="999"/>
        <w:gridCol w:w="1100"/>
      </w:tblGrid>
      <w:tr w:rsidR="00924FDF" w:rsidRPr="00DA2C65" w:rsidTr="00924FDF">
        <w:trPr>
          <w:trHeight w:val="3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результата и источники финансирования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финансового обеспечения по годам реализ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ции (млн. рублей)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(млн. рублей)</w:t>
            </w:r>
          </w:p>
        </w:tc>
      </w:tr>
      <w:tr w:rsidR="00924FDF" w:rsidRPr="00DA2C65" w:rsidTr="00924FDF">
        <w:trPr>
          <w:trHeight w:val="33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FDF" w:rsidRPr="00DA2C65" w:rsidRDefault="00924FDF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DF" w:rsidRPr="00DA2C65" w:rsidRDefault="00924FDF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FDF" w:rsidRPr="00DA2C65" w:rsidRDefault="00924FDF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DF" w:rsidRPr="00DA2C65" w:rsidRDefault="00924FDF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66B8" w:rsidRPr="00DA2C65" w:rsidTr="00A00445">
        <w:trPr>
          <w:trHeight w:val="11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14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100% медицинских организаций государственной и муниципальной систем здравоохранения субъектов Российской Ф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дерации, в которых организовано не менее 900 тыс. автоматизированных рабочих мест, используют медицинские информационные системы, соответствующие требованиям Минздрава России и обеспечивают информационное вз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имодействие с подсистемами ЕГИСЗ</w:t>
            </w:r>
          </w:p>
        </w:tc>
      </w:tr>
      <w:tr w:rsidR="003866B8" w:rsidRPr="00DA2C65" w:rsidTr="00A00445">
        <w:trPr>
          <w:trHeight w:val="1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100% государственных медицинских организаций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в кот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рых организовано не менее 7866 автоматизированных р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бочих мест, используют медицинские информационные с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стемы, соответствующие требованиям Минздрава Ро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сии, и обеспечивают информационное взаимодействие с подсистемами ЕГИСЗ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108,54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475,95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101,13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28,91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30,73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36,89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782,15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107,45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473,37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100,12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25,95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30,09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36,03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773,01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государственных внебюджетных фондов Росси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консолидированный бюджет субъекта Российской Федер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1,01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2,96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9,14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1,01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2,96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9,14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муниципальных образований (без учета межбю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жетных трансфертов из республиканского бюджета Чува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Республики)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</w:t>
            </w:r>
          </w:p>
        </w:tc>
        <w:tc>
          <w:tcPr>
            <w:tcW w:w="14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85 субъектах Российской Федерации реализованы государственные информационные системы в сфере здравоохран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ния, соответствующие требованиям Минздрава России, подключенные к ЕГИСЗ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 Чувашской Республике реализована Республиканская м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дицинская информационная система, соответствующая требованиям Минздрава России, подключенная к ЕГИСЗ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52,33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74,9</w:t>
            </w:r>
            <w:r w:rsidR="00A00445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A00445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52,50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46,67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47,58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324,50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45,54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47,52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25,74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5,94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198,89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государственных внебюджетных фондов Росси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A00445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20,67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41,58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123,60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консолидированный бюджет субъекта Российской Федер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A00445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4,98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20,93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41,64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50,52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125,61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2,01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муниципальных образований (без учета межбю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жетных трансфертов из республиканского бюджета Чува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Республики)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5F73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3.</w:t>
            </w:r>
          </w:p>
        </w:tc>
        <w:tc>
          <w:tcPr>
            <w:tcW w:w="14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Медицинские организации государственной и муниципальной систем здравоохранения субъектов Российской Федер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ции обеспечивают межведомственное электронное взаимодействие, в том числе с учреждениями медико-социальной экспертизы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Государственные медицинские организации обеспечивают межведомственное электронное взаимодействие, в том числе с учреждениями медико-социальной экспертизы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9,9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39,6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государственных внебюджетных фондов Росси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A00445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3.1.3.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консолидированный бюджет субъекта Российской Федер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  <w:r w:rsidR="00924FDF"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республиканского бюджета Чувашской Республики бюджетам муниципальных образ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муниципальных образований (без учета межбю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жетных трансфертов из республиканского бюджета Чува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Республики)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A00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3.1.4.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5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региональному проекту,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174,87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566,85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163,63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83,58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87,31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93,41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1169,65</w:t>
            </w:r>
          </w:p>
        </w:tc>
      </w:tr>
      <w:tr w:rsidR="003866B8" w:rsidRPr="00DA2C65" w:rsidTr="00A00445">
        <w:trPr>
          <w:trHeight w:val="5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166,85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563,36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157,54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51,69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36,03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36,03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1011,50</w:t>
            </w:r>
          </w:p>
        </w:tc>
      </w:tr>
      <w:tr w:rsidR="003866B8" w:rsidRPr="00DA2C65" w:rsidTr="00924FDF">
        <w:trPr>
          <w:trHeight w:val="33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28,67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50,58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56,52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146,60</w:t>
            </w:r>
          </w:p>
        </w:tc>
      </w:tr>
      <w:tr w:rsidR="003866B8" w:rsidRPr="00DA2C65" w:rsidTr="00A00445">
        <w:trPr>
          <w:trHeight w:val="5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консолидированный бюджет субъекта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6,09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31,89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51,28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57,38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158,15</w:t>
            </w:r>
          </w:p>
        </w:tc>
      </w:tr>
      <w:tr w:rsidR="003866B8" w:rsidRPr="00DA2C65" w:rsidTr="00A00445">
        <w:trPr>
          <w:trHeight w:val="5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866B8" w:rsidRPr="00DA2C65" w:rsidTr="00A00445">
        <w:trPr>
          <w:trHeight w:val="5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3,22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11,55</w:t>
            </w:r>
          </w:p>
        </w:tc>
      </w:tr>
      <w:tr w:rsidR="003866B8" w:rsidRPr="00DA2C65" w:rsidTr="00924FDF">
        <w:trPr>
          <w:trHeight w:val="33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A00445">
        <w:trPr>
          <w:trHeight w:val="5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ки)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66B8" w:rsidRPr="00DA2C65" w:rsidTr="00924FDF">
        <w:trPr>
          <w:trHeight w:val="33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6B8" w:rsidRPr="00DA2C65" w:rsidRDefault="003866B8" w:rsidP="003866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B8" w:rsidRPr="00DA2C65" w:rsidRDefault="003866B8" w:rsidP="00924F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B6A18" w:rsidRPr="00DA2C65" w:rsidRDefault="00BB6A1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381A26" w:rsidRPr="00DA2C65" w:rsidRDefault="00381A26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 Участники регионального проекта</w:t>
      </w:r>
      <w:r w:rsidR="00540C35" w:rsidRPr="00DA2C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</w:p>
    <w:p w:rsidR="00EE2121" w:rsidRPr="00DA2C65" w:rsidRDefault="00EE2121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46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221"/>
        <w:gridCol w:w="4139"/>
        <w:gridCol w:w="3260"/>
        <w:gridCol w:w="1260"/>
      </w:tblGrid>
      <w:tr w:rsidR="00381A26" w:rsidRPr="00DA2C65" w:rsidTr="00352C76">
        <w:trPr>
          <w:jc w:val="center"/>
        </w:trPr>
        <w:tc>
          <w:tcPr>
            <w:tcW w:w="817" w:type="dxa"/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в проекте</w:t>
            </w:r>
          </w:p>
        </w:tc>
        <w:tc>
          <w:tcPr>
            <w:tcW w:w="2221" w:type="dxa"/>
            <w:vAlign w:val="center"/>
          </w:tcPr>
          <w:p w:rsidR="00BB6A18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Фамилия,</w:t>
            </w:r>
          </w:p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инициалы</w:t>
            </w:r>
          </w:p>
        </w:tc>
        <w:tc>
          <w:tcPr>
            <w:tcW w:w="4139" w:type="dxa"/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Непосредственный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руководитель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Занятость в проекте (проце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тов)</w:t>
            </w:r>
          </w:p>
        </w:tc>
      </w:tr>
      <w:tr w:rsidR="00381A26" w:rsidRPr="00DA2C65" w:rsidTr="00352C76">
        <w:trPr>
          <w:jc w:val="center"/>
        </w:trPr>
        <w:tc>
          <w:tcPr>
            <w:tcW w:w="817" w:type="dxa"/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:rsidR="00381A26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Р</w:t>
            </w:r>
            <w:r w:rsidR="00EE2121"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уководитель реги</w:t>
            </w:r>
            <w:r w:rsidR="00EE2121"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="00EE2121"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нального проекта</w:t>
            </w:r>
          </w:p>
        </w:tc>
        <w:tc>
          <w:tcPr>
            <w:tcW w:w="2221" w:type="dxa"/>
            <w:vAlign w:val="center"/>
          </w:tcPr>
          <w:p w:rsidR="00381A26" w:rsidRPr="00DA2C65" w:rsidRDefault="00EE2121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В.Н. 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Викторов</w:t>
            </w:r>
          </w:p>
        </w:tc>
        <w:tc>
          <w:tcPr>
            <w:tcW w:w="4139" w:type="dxa"/>
            <w:vAlign w:val="center"/>
          </w:tcPr>
          <w:p w:rsidR="00381A26" w:rsidRPr="00DA2C65" w:rsidRDefault="00EE2121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инистр здравоохранения Чува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3260" w:type="dxa"/>
            <w:vAlign w:val="center"/>
          </w:tcPr>
          <w:p w:rsidR="00381A26" w:rsidRPr="00DA2C65" w:rsidRDefault="00F734AB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И.Б. Моторин, Председ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 Кабинета Министров Чувашской Республики</w:t>
            </w:r>
          </w:p>
        </w:tc>
        <w:tc>
          <w:tcPr>
            <w:tcW w:w="1260" w:type="dxa"/>
            <w:vAlign w:val="center"/>
          </w:tcPr>
          <w:p w:rsidR="00381A26" w:rsidRPr="00DA2C65" w:rsidRDefault="00502A79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1A26" w:rsidRPr="00DA2C65" w:rsidTr="00352C76">
        <w:trPr>
          <w:trHeight w:val="711"/>
          <w:jc w:val="center"/>
        </w:trPr>
        <w:tc>
          <w:tcPr>
            <w:tcW w:w="817" w:type="dxa"/>
            <w:vAlign w:val="center"/>
          </w:tcPr>
          <w:p w:rsidR="00381A26" w:rsidRPr="00DA2C65" w:rsidRDefault="00381A2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center"/>
          </w:tcPr>
          <w:p w:rsidR="00381A26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  <w:r w:rsidR="00381A26"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дми</w:t>
            </w:r>
            <w:r w:rsidR="005F6836"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нистратор реги</w:t>
            </w:r>
            <w:r w:rsidR="005F6836"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</w:t>
            </w:r>
            <w:r w:rsidR="005F6836"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нального проекта</w:t>
            </w:r>
          </w:p>
        </w:tc>
        <w:tc>
          <w:tcPr>
            <w:tcW w:w="2221" w:type="dxa"/>
            <w:vAlign w:val="center"/>
          </w:tcPr>
          <w:p w:rsidR="00381A26" w:rsidRPr="00DA2C65" w:rsidRDefault="00332332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И.Н. Левицкая</w:t>
            </w:r>
          </w:p>
        </w:tc>
        <w:tc>
          <w:tcPr>
            <w:tcW w:w="4139" w:type="dxa"/>
            <w:vAlign w:val="center"/>
          </w:tcPr>
          <w:p w:rsidR="00381A26" w:rsidRPr="00DA2C65" w:rsidRDefault="00EE2121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аместитель министра здравоохр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нения Чувашской Республики</w:t>
            </w:r>
          </w:p>
        </w:tc>
        <w:tc>
          <w:tcPr>
            <w:tcW w:w="3260" w:type="dxa"/>
            <w:vAlign w:val="center"/>
          </w:tcPr>
          <w:p w:rsidR="00381A26" w:rsidRPr="00DA2C65" w:rsidRDefault="00EE2121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В.Н. Викторов, 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министр здравоохранения Чува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="005F6836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81A26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B6A18" w:rsidRPr="00DA2C65" w:rsidTr="00352C76">
        <w:trPr>
          <w:trHeight w:val="86"/>
          <w:jc w:val="center"/>
        </w:trPr>
        <w:tc>
          <w:tcPr>
            <w:tcW w:w="14674" w:type="dxa"/>
            <w:gridSpan w:val="6"/>
            <w:vAlign w:val="center"/>
          </w:tcPr>
          <w:p w:rsidR="00BB6A18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Общие организационные мероприятия по проекту</w:t>
            </w:r>
          </w:p>
        </w:tc>
      </w:tr>
      <w:tr w:rsidR="00BB6A18" w:rsidRPr="00DA2C65" w:rsidTr="00352C76">
        <w:trPr>
          <w:jc w:val="center"/>
        </w:trPr>
        <w:tc>
          <w:tcPr>
            <w:tcW w:w="817" w:type="dxa"/>
            <w:vAlign w:val="center"/>
          </w:tcPr>
          <w:p w:rsidR="00BB6A18" w:rsidRPr="00DA2C65" w:rsidRDefault="003E1C89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BB6A18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BB6A18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BB6A18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А.Т. Родионов</w:t>
            </w:r>
          </w:p>
        </w:tc>
        <w:tc>
          <w:tcPr>
            <w:tcW w:w="4139" w:type="dxa"/>
            <w:vAlign w:val="center"/>
          </w:tcPr>
          <w:p w:rsidR="00BB6A18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БУ «медицинский 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формационно-аналитический центр» Минздрава Чувашии</w:t>
            </w:r>
          </w:p>
        </w:tc>
        <w:tc>
          <w:tcPr>
            <w:tcW w:w="3260" w:type="dxa"/>
            <w:vAlign w:val="center"/>
          </w:tcPr>
          <w:p w:rsidR="00BB6A18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BB6A18" w:rsidRPr="00DA2C65" w:rsidRDefault="00BB6A18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B6A18" w:rsidRPr="00DA2C65" w:rsidTr="00352C76">
        <w:trPr>
          <w:trHeight w:val="58"/>
          <w:jc w:val="center"/>
        </w:trPr>
        <w:tc>
          <w:tcPr>
            <w:tcW w:w="14674" w:type="dxa"/>
            <w:gridSpan w:val="6"/>
            <w:vAlign w:val="center"/>
          </w:tcPr>
          <w:p w:rsidR="00BB6A18" w:rsidRPr="00DA2C65" w:rsidRDefault="00352C7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Жители Чувашской Республики используют услуги и сервисы в Личном кабинете пациента «Мое здоровье» на Едином портале государственных услуг и функций</w:t>
            </w:r>
          </w:p>
        </w:tc>
      </w:tr>
      <w:tr w:rsidR="00BB6A18" w:rsidRPr="00DA2C65" w:rsidTr="00352C76">
        <w:trPr>
          <w:jc w:val="center"/>
        </w:trPr>
        <w:tc>
          <w:tcPr>
            <w:tcW w:w="817" w:type="dxa"/>
            <w:vAlign w:val="center"/>
          </w:tcPr>
          <w:p w:rsidR="00BB6A18" w:rsidRPr="00DA2C65" w:rsidRDefault="003E1C89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977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21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И.Н. Левицкая</w:t>
            </w:r>
          </w:p>
        </w:tc>
        <w:tc>
          <w:tcPr>
            <w:tcW w:w="4139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министра здравоохр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нения Чувашской Республики</w:t>
            </w:r>
          </w:p>
        </w:tc>
        <w:tc>
          <w:tcPr>
            <w:tcW w:w="3260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6A18" w:rsidRPr="00DA2C65" w:rsidTr="00352C76">
        <w:trPr>
          <w:jc w:val="center"/>
        </w:trPr>
        <w:tc>
          <w:tcPr>
            <w:tcW w:w="817" w:type="dxa"/>
            <w:vAlign w:val="center"/>
          </w:tcPr>
          <w:p w:rsidR="00BB6A18" w:rsidRPr="00DA2C65" w:rsidRDefault="003E1C89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B6A18"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А.Т. Родионов</w:t>
            </w:r>
          </w:p>
        </w:tc>
        <w:tc>
          <w:tcPr>
            <w:tcW w:w="4139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БУ «медицинский 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формационно-аналитический центр» Минздрава Чувашии</w:t>
            </w:r>
          </w:p>
        </w:tc>
        <w:tc>
          <w:tcPr>
            <w:tcW w:w="3260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BB6A18" w:rsidRPr="00DA2C65" w:rsidRDefault="00BB6A18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352C76">
            <w:pPr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352C76">
            <w:pPr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М.В. Анисимов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352C76">
            <w:pPr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министр цифрового развития, и</w:t>
            </w: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н</w:t>
            </w: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формационной политики и масс</w:t>
            </w: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вых коммуникаций Чувашской Республики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352C76">
            <w:pPr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И.Б. Моторин, Председ</w:t>
            </w: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а</w:t>
            </w: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тель Кабинета Министров Чувашской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352C76">
            <w:pPr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352C76" w:rsidRPr="00DA2C65" w:rsidTr="00352C76">
        <w:trPr>
          <w:jc w:val="center"/>
        </w:trPr>
        <w:tc>
          <w:tcPr>
            <w:tcW w:w="14674" w:type="dxa"/>
            <w:gridSpan w:val="6"/>
            <w:vAlign w:val="center"/>
          </w:tcPr>
          <w:p w:rsidR="00352C76" w:rsidRPr="00DA2C65" w:rsidRDefault="00352C76" w:rsidP="0035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100% государственных медицинских организаций, в которых организовано не менее 7866 автоматизированных рабочих мест, используют медицинские информационные системы, соответствующие требованиям Минздрава России, и обеспечивают и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формационное взаимодействие с под-системами ЕГИСЗ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lastRenderedPageBreak/>
              <w:t>стижение результата регионального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И.Н. Левицкая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министра здравоохр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нения Чувашской Республики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В.Н. Викторов, министр 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А.Т. Родионов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БУ «медицинский 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формационно-аналитический центр» Минздрава Чувашии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52C76" w:rsidRPr="00DA2C65" w:rsidTr="00352C76">
        <w:trPr>
          <w:jc w:val="center"/>
        </w:trPr>
        <w:tc>
          <w:tcPr>
            <w:tcW w:w="14674" w:type="dxa"/>
            <w:gridSpan w:val="6"/>
            <w:vAlign w:val="center"/>
          </w:tcPr>
          <w:p w:rsidR="00352C76" w:rsidRPr="00DA2C65" w:rsidRDefault="00352C76" w:rsidP="0035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В Чувашской Республике реализована Республиканская медицинская информационная система, соответствующая требованиям Минздрава России, подключенная к ЕГИСЗ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3E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BB6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Ответственный за д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стижение результата регионального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И.Н. Левицкая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министра здравоохр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нения Чувашской Республики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3E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А.Т. Родионов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БУ «медицинский и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формационно-аналитический центр» Минздрава Чувашии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52C76" w:rsidRPr="00DA2C65" w:rsidTr="00352C76">
        <w:trPr>
          <w:jc w:val="center"/>
        </w:trPr>
        <w:tc>
          <w:tcPr>
            <w:tcW w:w="14674" w:type="dxa"/>
            <w:gridSpan w:val="6"/>
            <w:vAlign w:val="center"/>
          </w:tcPr>
          <w:p w:rsidR="00352C76" w:rsidRPr="00DA2C65" w:rsidRDefault="00352C76" w:rsidP="0035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Государственные медицинские организации обеспечивают межведомственное электронное взаимодействие, в том числе с учреждениями медико-социальной экспертизы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352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И.Н. Левицкая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министра здравоохр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нения Чувашской Республики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3E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БУ «медицинский и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формационно-аналитический центр» Минздрава Чувашии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8B1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197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директор Территориального фонда обязательного медицинского стр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хования Чувашской Республики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197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В.Н. Викторов, министр здравоохранения Чува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197AE6">
            <w:pPr>
              <w:jc w:val="center"/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Г.Г. Николаева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197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руководитель Государственного учреждения – регионального отд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ления Фонда социального страх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вания Российской Федерации по Чувашской Республике–Чувашии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197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52C76" w:rsidRPr="00DA2C65" w:rsidTr="00352C76">
        <w:trPr>
          <w:jc w:val="center"/>
        </w:trPr>
        <w:tc>
          <w:tcPr>
            <w:tcW w:w="817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977" w:type="dxa"/>
            <w:vAlign w:val="center"/>
          </w:tcPr>
          <w:p w:rsidR="00352C76" w:rsidRPr="00DA2C65" w:rsidRDefault="00352C76" w:rsidP="00197AE6">
            <w:pPr>
              <w:jc w:val="center"/>
            </w:pP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DA2C65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21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Л.В. Викторова</w:t>
            </w:r>
          </w:p>
        </w:tc>
        <w:tc>
          <w:tcPr>
            <w:tcW w:w="4139" w:type="dxa"/>
            <w:vAlign w:val="center"/>
          </w:tcPr>
          <w:p w:rsidR="00352C76" w:rsidRPr="00DA2C65" w:rsidRDefault="00352C76" w:rsidP="00197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руководитель ФКУ «ГБ МСЭ по Чувашской Республике–Чувашии» Минтруда России</w:t>
            </w:r>
          </w:p>
        </w:tc>
        <w:tc>
          <w:tcPr>
            <w:tcW w:w="3260" w:type="dxa"/>
            <w:vAlign w:val="center"/>
          </w:tcPr>
          <w:p w:rsidR="00352C76" w:rsidRPr="00DA2C65" w:rsidRDefault="00352C76" w:rsidP="00197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0" w:type="dxa"/>
            <w:vAlign w:val="center"/>
          </w:tcPr>
          <w:p w:rsidR="00352C76" w:rsidRPr="00DA2C65" w:rsidRDefault="00352C76" w:rsidP="00197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C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B6A18" w:rsidRPr="00DA2C65" w:rsidRDefault="00BB6A1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0C35" w:rsidRPr="00DA2C65" w:rsidRDefault="00540C35" w:rsidP="00540C35">
      <w:pPr>
        <w:pStyle w:val="ab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right="11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A2C65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Дополнительная информация</w:t>
      </w:r>
    </w:p>
    <w:p w:rsidR="00540C35" w:rsidRPr="00DA2C65" w:rsidRDefault="00540C35" w:rsidP="00540C35">
      <w:pPr>
        <w:widowControl w:val="0"/>
        <w:tabs>
          <w:tab w:val="left" w:pos="567"/>
        </w:tabs>
        <w:autoSpaceDE w:val="0"/>
        <w:autoSpaceDN w:val="0"/>
        <w:ind w:left="567" w:right="111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Style w:val="12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540C35" w:rsidRPr="00C278F3" w:rsidTr="008B19B2">
        <w:tc>
          <w:tcPr>
            <w:tcW w:w="14992" w:type="dxa"/>
          </w:tcPr>
          <w:p w:rsidR="00540C35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Региональный проект Чувашской Республики «Создание единого цифрового контура в здравоохранении на основе единой го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с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ударственной информационной системы здравоохранения (ЕГИСЗ)» направлен на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ного взаимодействия медицинских организаций государственной и муниципальной систем здравоохранения на основе единой гос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дарственной информационной системы в сфере здравоохранения (ЕГИСЗ) в 2022 году, реализации электронных услуг (сервисов) в Личном кабинете пациента «Мое здоровье» на Едином портале государственных и муниципальных услуг (ЕПГУ), доступных для всех граждан Российской Федерации к 2024 году.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Реализация регионального проекта должна обеспечить следующие результаты: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лечащему врачу в соответствии с его проф</w:t>
            </w:r>
            <w:r w:rsidR="00E72D34"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илем оказания медицинской помощи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 xml:space="preserve"> доступна полная история болезни в электро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ном виде (электронная медицинская карта), содержащая сведения о результатах обращения пациента в медицинские организ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ции, о проведенных исследованиях, заключениях и назначениях специалистов, с возможностью доступа к медицинским изображ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е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ниям хранящимся в централизованных архивах;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в целях охвата граждан профилактическими осмотрами и диспансеризацией внедрены подсистемы РМИС, обеспечивающие формирование списков граждан, которым необходимо пройти диспансеризацию, автоматизированное выявление случаев, треб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у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ющих реагирования и контроля предпринятых мер, мониторинга необходимости направления пациента на 2-й этап обследования;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сокращение времени ожидания гражданами медицинской помощи за счет реализации системы управления маршрутизацией и потоками пациентов. Плановые обследования и запись к врачам медицинских организаций второго и третьего уровня обеспечив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а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 xml:space="preserve">ется из подразделений поликлиник отделенных районов на приеме у врача; 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обеспечивается контроль состояния здоровья пациентов по отдельным профилям заболеваний с учетом факторов риска п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о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 xml:space="preserve">средством внедрения централизованных компонентов (экспертных подсистем) </w:t>
            </w:r>
            <w:r w:rsidR="00E72D34"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РМИС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 xml:space="preserve"> и подключения к н</w:t>
            </w:r>
            <w:r w:rsidR="00E72D34"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ей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 xml:space="preserve"> всех структурных по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д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 xml:space="preserve">разделений медицинских организаций; 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в целях своевременного обеспечения населения льготными лекарственными препаратами, мониторинга остатков лека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р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ственных препаратов в медицинских и аптечных организациях автоматизирован весь процесс от формирования заявки медици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н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ской организацией на закупку лекарственных препаратов до п</w:t>
            </w:r>
            <w:bookmarkStart w:id="0" w:name="_GoBack"/>
            <w:bookmarkEnd w:id="0"/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олучения сведений о выданных лекарственных препаратах;</w:t>
            </w:r>
          </w:p>
          <w:p w:rsidR="000D5594" w:rsidRPr="00DA2C65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в целях оптимизации системы скорой медицинской помощи созданы автоматизированные системы региональных центров приема и обработки вызовов, обеспечивающих контроль времени доезда санитарного автотранспорта, четкую маршрутизацию пациентов при неотложных состояниях в специализированные медицинские организации. Интеграция с региональной электронной медицинской картой позволит врачу скорой помощи получить сведения об аллергическом статусе и хронических диагнозах пац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и</w:t>
            </w: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ентов;</w:t>
            </w:r>
          </w:p>
          <w:p w:rsidR="000D5594" w:rsidRPr="00C278F3" w:rsidRDefault="000D5594" w:rsidP="008B19B2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DA2C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lastRenderedPageBreak/>
              <w:t>для врачей обеспечена возможность получения консультаций по сложным клиническим случаям специалистов национальных медицинских исследовательских центров за счет подключения медицинских организаций третьего уровня к единой федеральной телемедицинской сети.</w:t>
            </w:r>
          </w:p>
        </w:tc>
      </w:tr>
    </w:tbl>
    <w:p w:rsidR="00540C35" w:rsidRDefault="00540C35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60ECB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Приложение № 1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0ECB">
        <w:rPr>
          <w:rFonts w:ascii="Times New Roman" w:eastAsia="Times New Roman" w:hAnsi="Times New Roman" w:cs="Times New Roman"/>
          <w:sz w:val="26"/>
          <w:szCs w:val="26"/>
          <w:lang w:bidi="ru-RU"/>
        </w:rPr>
        <w:t>к паспорту регионального проекта Чува</w:t>
      </w:r>
      <w:r w:rsidRPr="00B60ECB">
        <w:rPr>
          <w:rFonts w:ascii="Times New Roman" w:eastAsia="Times New Roman" w:hAnsi="Times New Roman" w:cs="Times New Roman"/>
          <w:sz w:val="26"/>
          <w:szCs w:val="26"/>
          <w:lang w:bidi="ru-RU"/>
        </w:rPr>
        <w:t>ш</w:t>
      </w:r>
      <w:r w:rsidRPr="00B60EC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ской Республики </w:t>
      </w:r>
      <w:r w:rsidRPr="00B60ECB">
        <w:rPr>
          <w:rFonts w:ascii="Times New Roman" w:eastAsia="Times New Roman" w:hAnsi="Times New Roman" w:cs="Times New Roman"/>
          <w:sz w:val="26"/>
          <w:szCs w:val="26"/>
        </w:rPr>
        <w:t>«Цифровой контур здр</w:t>
      </w:r>
      <w:r w:rsidRPr="00B60E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60ECB">
        <w:rPr>
          <w:rFonts w:ascii="Times New Roman" w:eastAsia="Times New Roman" w:hAnsi="Times New Roman" w:cs="Times New Roman"/>
          <w:sz w:val="26"/>
          <w:szCs w:val="26"/>
        </w:rPr>
        <w:t>воохранения»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0ECB">
        <w:rPr>
          <w:rFonts w:ascii="Times New Roman" w:eastAsia="Times New Roman" w:hAnsi="Times New Roman" w:cs="Times New Roman"/>
          <w:sz w:val="26"/>
          <w:szCs w:val="26"/>
        </w:rPr>
        <w:t xml:space="preserve">План мероприятий по реализации регионального проекта Чувашской Республики 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W w:w="1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1"/>
        <w:gridCol w:w="4280"/>
        <w:gridCol w:w="1386"/>
        <w:gridCol w:w="1386"/>
        <w:gridCol w:w="2331"/>
        <w:gridCol w:w="3402"/>
        <w:gridCol w:w="1279"/>
      </w:tblGrid>
      <w:tr w:rsidR="00093808" w:rsidRPr="00B60ECB" w:rsidTr="0092015C">
        <w:trPr>
          <w:trHeight w:val="540"/>
        </w:trPr>
        <w:tc>
          <w:tcPr>
            <w:tcW w:w="931" w:type="dxa"/>
            <w:vMerge w:val="restart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80" w:type="dxa"/>
            <w:vMerge w:val="restart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результата, мероприятия,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контрольной точки</w:t>
            </w:r>
          </w:p>
        </w:tc>
        <w:tc>
          <w:tcPr>
            <w:tcW w:w="0" w:type="auto"/>
            <w:gridSpan w:val="2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331" w:type="dxa"/>
            <w:vMerge w:val="restart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Вид документа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характеристика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результата</w:t>
            </w:r>
          </w:p>
        </w:tc>
        <w:tc>
          <w:tcPr>
            <w:tcW w:w="1279" w:type="dxa"/>
            <w:vMerge w:val="restart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контроля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  <w:vMerge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0" w:type="dxa"/>
            <w:vMerge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2331" w:type="dxa"/>
            <w:vMerge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4280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Жители Чувашской Республики и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пользуют услуги и сервисы в Личном кабинете пациента «Мое здоровье» на Едином портале государстве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ных услуг и функций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В.Н. Викторов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Доклад об использовании услуг и сервисов в Личном кабинете пациента «Мое здоровье» на Едином порт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ле государственных услуг и функций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Совет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оценке соо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ветствия РМИС на предоставление услуг и сервисов Личного кабинета пациента «Мое здоровье» на ЕПГУ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обследованию 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(не позднее 1 августа)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 прикреплении к медицинской орг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низации, полисе обязательного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дицинского страхования и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вой медицинской организации,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занных медицинских услугах и их стоимости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работы по развитию и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доступ к электронным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 документам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вызов врача на дом, запись на ди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пансеризацию (профилактический осмотр)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об оценки удовлетворенности граждан качеством работы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Число граждан, воспользовавшихся услугами (сервисами), доступными в Личном кабинете пациента «Мое здоровье» на ЕПГУ, составило не менее 95,97 тыс. человек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 прикреплении к медицинской орг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низации, полисе обязательного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дицинского страхования и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вой медицинской организации,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занных медицинских услугах и их стоимости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доступ к электронным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 документам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вызов врача на дом, запись на ди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пансеризацию (профилактический осмотр)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1.2.4.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об оценки удовлетворенности граждан качеством работы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Число граждан, воспользовавшихся услугами (сервисами), доступными в Личном кабинете пациента «Мое здоровье» на ЕПГУ, составило не менее 168,21 тыс. человек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 прикреплении к медицинской орг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низации, полисе обязательного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дицинского страхования и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вой медицинской организации,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занных медицинских услугах и их стоимости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доступ к электронным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 документам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1.3.3.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вызов врача на дом, запись на ди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пансеризацию (профилактический осмотр)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1.3.4.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об оценки удовлетворенности граждан качеством работы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Число граждан, воспользовавшихся услугами (сервисами), доступными в Личном кабинете пациента «Мое здоровье» на ЕПГУ, составило не менее 211,77 тыс. человек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 прикреплении к медицинской орг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низации, полисе обязательного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дицинского страхования и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вой медицинской организации,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занных медицинских услугах и их стоимости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доступ к электронным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 документам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вызов врача на дом, запись на ди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пансеризацию (профилактический осмотр)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1.4.4.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ции РМИС с Личным кабинетом пациента «Мое здоровье» на ЕПГУ в части предоставления сведений об оценки удовлетворенности граждан качеством работы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Число граждан, воспользовавшихся услугами (сервисами), доступными в Личном кабинете пациента «Мое здоровье» на ЕПГУ, составило не менее 295,59 тыс. человек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 прикреплении к медицинской орг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низации, полисе обязательного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дицинского страхования и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вой медицинской организации,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занных медицинских услугах и их стоимости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1.5.2.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ЕПГУ: доступ к электронным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 документам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1.5.3.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ции РМИС с Личным кабинетом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пациента «Мое здоровье» на ЕПГУ: вызов врача на дом, запись на ди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пансеризацию (профилактический осмотр)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развитию и сопровождению сервисов интегр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ции РМИС с Личным кабинетом пациента «Мое здоровье» на ЕПГУ в части предоставления сведений об оценки удовлетворенности граждан качеством работы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Число граждан, воспользовавшихся услугами (сервисами), доступными в Личном кабинете пациента «Мое здоровье» на ЕПГУ, составило не менее 386,02 тыс. человек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2.</w:t>
            </w:r>
          </w:p>
        </w:tc>
        <w:tc>
          <w:tcPr>
            <w:tcW w:w="4280" w:type="dxa"/>
            <w:vAlign w:val="center"/>
          </w:tcPr>
          <w:p w:rsidR="00093808" w:rsidRPr="00B60ECB" w:rsidRDefault="00093808" w:rsidP="0092015C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100% государственных медици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н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ских организаций, в которых орг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а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низовано не менее 7866 автомат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и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зированных рабочих мест, испол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ь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зуют медицинские информацио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н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ные системы, соответствующие требованиям Минздрава России, и обеспечивают информационное взаимодействие с подсистемами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В.Н. Викторов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Доклад об 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организации не менее 7866 автоматизир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ванных рабочих мест, и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пользующих медицинские информационные системы, соответствующие треб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ваниям Минздрава России, и обеспечивающие информ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ционное взаимодействие с подсистемами ЕГИСЗ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Совет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Проведено обследование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с целью опред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ления потребности в дооснащении информационно-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телекоммуникационным оборудов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нием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Родионов,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М.В. Анисимов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Определена потребность для структурных подразделений медицинских организаций в оснащении системами хр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нения электронных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документов, ко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пьютерным, криптооборуд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ванием и программными средствами для подключ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к региональной защ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щенной сети и обеспечения защищенного способа пер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дачи данных, оснащения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дицинских работников эле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тронными подписями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расширенной технической поддер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ки VipNet с обновлением сертиф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катов ФСБ и ФСТЭК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расширенной техн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ческой поддержки VipNet с обновлением сертификатов ФСБ и ФСТЭК России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комплекса аппаратно-программной автоматизированной обработки и протоколирования медицинских 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агностических исследований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комплекса аппара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но-программной автомат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зированной обработки и протоколирования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диагностических 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следований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сетевого обор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дования для оснащения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расширенной технической поддержки VipNet с обновлением сертификатов ФСБ и ФСТЭК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2.1.6.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комплекса 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паратно-программной автоматиз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рованной обработки и протоколир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 медицинских диагностич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исследований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01.04.2019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92% государственных медицинских организаций используют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информационные системы для организации и оказания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ской помощи гражданам,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вающих информационное взаим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с ЕГИСЗ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компьютерного, сетевого оборуд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 для оснащения медицинских организаций и рутокенов ЭЦП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компьютерного,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тевого оборудования для оснащения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 и рутокенов ЭЦП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оборудования для оснащения тел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медицинских и мобильных консул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тационных пунктов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оборудования для оснащения телемедицинских и мобильных консультац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онных пунктов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аттестации  рабочих мест, подключенных к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приказов ФСТЭК и ФСБ России, пр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менение организационных и технических мер защиты информации, а также ос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ществление контроля за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плуатацией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закупки оборудования для оснащения телемедицинских и мобильных консультационных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пунктов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01.04.2020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компьютерного, сетевого оборудования для оснащ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медицинских организаций и 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токенов ЭЦП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92% государственных медицинских организаций используют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информационные системы для организации и оказания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ской помощи гражданам,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вающих информационное взаим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действие с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компьютерного и сетевого оборуд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 для оснащения медицинских организаций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Акты 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 списании и утилизации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2.3.2.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расширенной технической поддер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ки VipNet с обновлением сертиф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катов ФСБ и ФСТЭК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расширенной техн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ческой поддержки VipNet с обновлением сертификатов ФСБ и ФСТЭК России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2.3.3.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списанию и утилизации заменяемого компь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терного оборудования в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организациях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Акты 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 списании и утилизации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2.3.4.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аттестации  рабочих мест, подключенных к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приказов ФСТЭК и ФСБ России, пр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менение организационных и технических мер защиты информации, а также ос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ществление контроля за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плуатацией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2.3.5.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компьютерного и сетевого оборудования для осн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щения медицинских организаций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компьютерного и сетевого оборудования для оснащения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2.3.6.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закупки расширенной технической поддержки VipNet с обновлением сертификатов ФСБ и ФСТЭК России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96% государственных медицинских организаций используют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информационные системы для организации и оказания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ской помощи гражданам,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вающих информационное взаим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действие с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2.4.1.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компьютерного, сетевого оборуд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 для оснащения медицинских организаций и рутокенов ЭЦП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компьютерного,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тевого оборудования для оснащения медицинских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ганизаций и рутокенов ЭЦП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2.4.2.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оборудования для оснащения тел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медицинских консультационных и мобильных пунктов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оборудования для оснащения телемедицинских консультационных и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бильных пунктов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2.4.3.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списанию и утилизации заменяемого компь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терного оборудования в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ских организациях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01.02.2022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Акты 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 списании и утилизации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2.4.4.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аттестации  рабочих мест, подключенных к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приказов ФСТЭК и ФСБ России, пр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менение организационных и технических мер защиты информации, а также ос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ществление контроля за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плуатацией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2.4.5.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компьютерного, сетевого оборудования для оснащ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медицинских организаций и 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токенов ЭЦП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2.4.6.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оборудования для оснащения телемедицинских консультационных и мобильных пунктов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100%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используют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цинские информационные системы для организации и оказания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цинской помощи гражданам, обе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печивающих информационное вз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имодействие с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2.5.1.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списанию и утилизации заменяемого компь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терного оборудования в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организациях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Акты 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 списании и утилизации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2.5.2.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аттестации  рабочих мест, подключенных к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приказов ФСТЭК и ФСБ России, пр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менение организационных и технических мер защиты информации, а также ос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ществление контроля за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плуатацией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закупки расширенной технической поддержки VipNet с обновлением сертификатов ФСБ и ФСТЭК России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54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100%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используют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цинские информационные системы для организации и оказания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цинской помощи гражданам, обе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печивающих информационное вз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имодействие с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2.6.1.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 рутокенов ЭЦП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рутокенов ЭЦП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2.6.2.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Проведены работы по аттестации  рабочих мест, подключенных к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приказов ФСТЭК и ФСБ России, пр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менение организационных и технических мер защиты информации, а также ос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ществление контроля за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плуатацией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2.6.3.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рутокенов ЭЦП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100%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используют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цинские информационные системы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организации и оказания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цинской помощи гражданам, обе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печивающих информационное вз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имодействие с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Style w:val="TableParagraph"/>
              <w:jc w:val="both"/>
              <w:rPr>
                <w:rFonts w:eastAsia="Arial Unicode MS"/>
                <w:bCs/>
                <w:i/>
                <w:sz w:val="26"/>
                <w:szCs w:val="26"/>
                <w:u w:color="000000"/>
              </w:rPr>
            </w:pP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В Чувашской Республике реализов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а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на Республиканская медицинская информационная система, соо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т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ветствующая требованиям Ми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н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  <w:lang w:bidi="ar-SA"/>
              </w:rPr>
              <w:t>здрава России, подключенная к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В.Н. Викторов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Доклад 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  Республиканской медицинской информацио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ной системе, соответств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ющей требованиям Ми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здрава России, подключе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ная к ЕГИСЗ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Совет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Проведено обследование Республ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канского центра обработки данных с целью определения потребности в дооснащении оборудованием для обеспечения работоспособности РМИС и развитие ее подсистем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Определена потребность в дооснащении оборудован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ем Республиканского центра обработки данных для обе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печения работоспособности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закупки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лицензии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 xml:space="preserve">MS SQL Enterprice Edition, Windows Server Datacenter Edition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093808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закупка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ввод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лицензий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MS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SQL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Enterprice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Edition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Windows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Server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Datacenter</w:t>
            </w:r>
            <w:r w:rsidRPr="00093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Edition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183"/>
        </w:trPr>
        <w:tc>
          <w:tcPr>
            <w:tcW w:w="931" w:type="dxa"/>
          </w:tcPr>
          <w:p w:rsidR="00093808" w:rsidRPr="00B60ECB" w:rsidRDefault="00093808" w:rsidP="00920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серверов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 на закупку серверов для обе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печения работы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серверов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54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 закупка и ввод в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 Серверов для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3.3.1.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источников бесперебойного питания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 на закупку источников бесп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ребойного питания для обеспечения работы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3.3.2.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источников бе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перебойного питания для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01.05.2019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 закупка и ввод в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 источников бесперебо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ного питания для обеспечения раб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3.4.1.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хранилища для хранения архивов медицинских изображений и док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ментов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Заключены контракты на закупку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хранилища для хр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нения архивов медицинских изображений и документов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3.4.2.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закупки хранилища для хранения архивов медицинских изображений и документов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 закупка и ввод в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 хранилища для хранения архивов медицинских изображений и документов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3.5.1.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Размещены контракты на закупку SSD дисков в имеющуюся систему хранения, дополнительной полки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Заключены контракты на закупку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SSD дисков в им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ющуюся систему хранения, дополнительной полки для обеспечения работы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3.5.2.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SSD дисков в имеющуюся систему хранения, 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полнительной полки для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01.04.2021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 закупка и ввод в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 SSD дисков в имеющ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юся систему хранения, дополн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тельной полки для обеспечения 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3.6.1.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Размещены контракты на закупку дополнительных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SSD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дисков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дополнительных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SSD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дисков для обеспечения работы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3.6.2.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дополнител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SSD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дисков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 закупка и ввод в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 дополнительных SSD дисков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3.7.1.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Размещены контракты на закупку дополнительных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SSD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дисков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Заключены контракты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на закупку дополнительных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SSD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дисков для обеспечения работы РМИС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3.7.2.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закупки дополнител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SSD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 дисков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rPr>
          <w:trHeight w:val="420"/>
        </w:trPr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Осуществлена закупка и ввод в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плуатацию дополнительных SSD дисков для обеспечения работы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оценке соо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ветствия РМИС требованиям Ми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Родионов, М.В. Анисимов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обследованию 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(не позднее 1 августа).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«Управление скорой и неотложной медицинской помощью (в том числе санитарной авиации)», интегрированная с информационной «Системой 112»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Родионов, М.В. Анисимов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Обеспечено создание един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го диспетчерского центра приема и обработки вызовов, осуществляется контроль времени доезда санитарного автотранспорта с использ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ванием системы ГЛОНАСС, маршрутизация пациентов в государственные и муниц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пальные медицинские орг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низации, участвующие в оказания скорой и неотло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ной медицинской помощи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«Обеспечение необх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димыми лекарственными препар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тами»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Обеспечивается планиров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ние и контроль закупки 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карственных препаратов для льготной категории граждан, информационный обмен с аптечными организациями, в том числе электронными 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цептами для своевременного обеспечения населения льготными лекарственными препаратами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 «Управление потоками пациентов»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«Электронная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цинская карта» для передачи стру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турированных электронных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документов в подсистему «Интегрированная электронная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дицинская карта»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Акты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«Телемедицинские ко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сультации»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3.8.7.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«Лабораторные иссл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дования»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3.8.8.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«Центральный архив медицинских изображений»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3.8.9.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«Мониторинг состо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здоровья беременных женщин»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 контроль состо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здоровья беременных женщин и маршрутизация от момента первого обращения в женскую консультацию до родоразрешения с учетом факторов риска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3.8.10.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работы по модернизации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профилактической медицинской помощи (диспансеризация, 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 охват всех гра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 диспансеризацией и профилактическими осмо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рами по возрастным катег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риям и учет фактов и 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зультатов прохождения, направления на 2-й этап, предусматривающие по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ключение и информацио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ный обмен между структу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ными подразделениями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дицинских организаций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3.8.11.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медицинской помощи больным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кологическими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Обеспечена маршрутизация пациентов с онкологическ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 заболеваниями и ко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троль состояния здоровья на всех этапах оказания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цинской помощи, пред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сматривающая информац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онный обмен между стру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турными подразделениями медицинских организаций общего профиля с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скими организациями,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зывающими медицинскую помощь больным с онкол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гическими заболеваниями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3.8.12.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медицинской помощи больным се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дечно-сосудистыми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Обеспечена маршрутизация пациентов с сердечно-сосудистыми заболеваниями и контроль своевременного выявления факторов риска развития осложнений этих заболеваний на всех этапах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мощи, предусматривающая информационный обмен между структурными по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разделениями медицинских организаций общего проф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ля с сердечно-сосудистыми центрами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12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31% государственных медицинских организаций обеспечивает прее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ственность оказания медицинской помощи гражданам путем 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ции информационного взаимоде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ствия с централизованными подс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стемами Республиканской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информационной системы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«Управление скорой и неотложной медицинской помощью (в том числе санитарной авиации)», интегрированная с информационной «Системой 112»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Родионов, М.В. Анисимов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Функционирует подсистема «Управление скорой и нео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ложной медицинской пом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щью (в том числе санита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ной авиации)», интегрир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ванная с информационной «Системой 112»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Проведение работ по модернизации и развитию РМИС, в части расш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рения функциональных возможн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стей подсистемы «Обеспечение 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обходимыми лекарственными пр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паратами»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«Обеспечение необх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димыми лекарственными препаратами»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 по модернизации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развитию РМИС, в части расш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рения функциональных возможн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стей подсистем «Управление пот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ками пациентов»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Обеспечивается учет и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планированием и использованием ресурсов медицинской организации, управление очередями и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токами пациентов, планир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вание и проведение проф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лактических осмотров и диспансеризации населения, взаимодействие с подсист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мами ЕГИСЗ для обеспеч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предоставления эле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тронных услуг (сервисов) в личном кабинете пациента на ЕПГУ гражданам 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3.9.4.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«Электронная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цинская карта» для передачи стру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турированных электронных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документов в подсистему «Интегрированная электронная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дицинская карта»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Обеспечена преемственность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путем документиров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и сохранения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ствующей медицинской 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формации и своевременного предоставления ее лечащему врачу в электронном виде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3.9.5.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«Телемедицинские ко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сультации»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Обеспечивается информац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онное взаимодействие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организаций 1 и 2 уровня с медицинскими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ганизациями 3 уровня при оказании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с применением тел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медицинских технологий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3.9.6.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функциональных возможностей подсистемы «Лабораторные иссл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дования»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стема «Лабораторные иссл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дования», к которой по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ключены клинико-диагностические лаборат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рии медицинских организ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ций, обеспечивающие пер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дачу в электронном виде 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зультатов лабораторных 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следований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3.9.7.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«Центральный архив медицинских изображений»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«Центральный архив медицинских изобр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жений», к которой подкл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чены медицинские орган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зации, обеспечивающие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редачу в электронном виде результатов диагностич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исследований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3.9.8.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«Мониторинг состо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здоровья беременных женщин»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«Мониторинг состояния здоровья бер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менных женщин»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3.9.9.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профилактической медицинской помощи (диспансеризация, 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«Организация оказ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профилактической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дицинской помощи (диспа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серизация, диспансерное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3.9.10.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медицинской помощи больным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кологическими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«Организация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больным онкологич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скими заболеваниями»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3.9.11.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медицинской помощи больным се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дечно-сосудистыми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«Организация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больным сердечно-сосудистыми заболевани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12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67% государственных медицинских организаций обеспечивает прее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ственность оказания медицинской помощи гражданам путем 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ции информационного взаимоде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ствия с централизованными подс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стемами Республиканской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информационной системы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3.10.1.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профилактической медицинской помощи (диспансеризация, 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«Организация оказ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профилактической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дицинской помощи (диспа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серизация, диспансерное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3.10.2.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функциональных возможностей подсистемы «Организация оказания медицинской помощи больным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кологическими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стема РМИС «Организация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больным онкологич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скими заболеваниями»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3.10.3.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медицинской помощи больным се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дечно-сосудистыми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«Организация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больным сердечно-сосудистыми заболевани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12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94% государственных медицинских организаций обеспечивает прее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ственность оказания медицинской помощи гражданам путем 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ции информационного взаимоде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ствия с централизованными подс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стемами Республиканской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информационной системы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3.11.1.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профилактической медицинской помощи (диспансеризация, 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«Организация оказ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профилактической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дицинской помощи (диспа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серизация, диспансерное наблюдение, профилактич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ские осмотры)»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3.11.2.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ния функциональных возможностей подсистемы «Организация оказания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медицинской помощи больным 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кологическими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«Организация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мощи больным онкологич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скими заболеваниями»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3.11.3.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РМИС в части расшир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ния функциональных возможностей подсистемы «Организация оказания медицинской помощи больным се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дечно-сосудистыми заболеваниями»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 функционирует подс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стема РМИС «Организация оказания медицинской 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мощи больным сердечно-сосудистыми заболевани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ми»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12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100% государственных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обеспечивает пр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емственность оказания медицинской помощи гражданам путем 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ции информационного взаимоде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ствия с централизованными подс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стемами Республиканской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информационной системы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pStyle w:val="TableParagraph"/>
              <w:jc w:val="both"/>
              <w:rPr>
                <w:i/>
                <w:sz w:val="26"/>
                <w:szCs w:val="26"/>
              </w:rPr>
            </w:pP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Государственные медицинские о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>р</w:t>
            </w:r>
            <w:r w:rsidRPr="00B60ECB">
              <w:rPr>
                <w:rFonts w:eastAsia="Arial Unicode MS"/>
                <w:bCs/>
                <w:i/>
                <w:sz w:val="26"/>
                <w:szCs w:val="26"/>
                <w:u w:color="000000"/>
              </w:rPr>
              <w:t xml:space="preserve">ганизации </w:t>
            </w:r>
            <w:r w:rsidRPr="00B60ECB">
              <w:rPr>
                <w:i/>
                <w:sz w:val="26"/>
                <w:szCs w:val="26"/>
              </w:rPr>
              <w:t>обеспечивают межв</w:t>
            </w:r>
            <w:r w:rsidRPr="00B60ECB">
              <w:rPr>
                <w:i/>
                <w:sz w:val="26"/>
                <w:szCs w:val="26"/>
              </w:rPr>
              <w:t>е</w:t>
            </w:r>
            <w:r w:rsidRPr="00B60ECB">
              <w:rPr>
                <w:i/>
                <w:sz w:val="26"/>
                <w:szCs w:val="26"/>
              </w:rPr>
              <w:t>домственное электронное взаим</w:t>
            </w:r>
            <w:r w:rsidRPr="00B60ECB">
              <w:rPr>
                <w:i/>
                <w:sz w:val="26"/>
                <w:szCs w:val="26"/>
              </w:rPr>
              <w:t>о</w:t>
            </w:r>
            <w:r w:rsidRPr="00B60ECB">
              <w:rPr>
                <w:i/>
                <w:sz w:val="26"/>
                <w:szCs w:val="26"/>
              </w:rPr>
              <w:t>действие, в том числе с учрежд</w:t>
            </w:r>
            <w:r w:rsidRPr="00B60ECB">
              <w:rPr>
                <w:i/>
                <w:sz w:val="26"/>
                <w:szCs w:val="26"/>
              </w:rPr>
              <w:t>е</w:t>
            </w:r>
            <w:r w:rsidRPr="00B60ECB">
              <w:rPr>
                <w:i/>
                <w:sz w:val="26"/>
                <w:szCs w:val="26"/>
              </w:rPr>
              <w:t>ниями медико-социальной экспе</w:t>
            </w:r>
            <w:r w:rsidRPr="00B60ECB">
              <w:rPr>
                <w:i/>
                <w:sz w:val="26"/>
                <w:szCs w:val="26"/>
              </w:rPr>
              <w:t>р</w:t>
            </w:r>
            <w:r w:rsidRPr="00B60ECB">
              <w:rPr>
                <w:i/>
                <w:sz w:val="26"/>
                <w:szCs w:val="26"/>
              </w:rPr>
              <w:t>тизы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В.Н. Викторов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Доклад об обеспечении ме</w:t>
            </w: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ж</w:t>
            </w: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ведомственного электро</w:t>
            </w: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ного взаимодействия, в том числе с учреждениями мед</w:t>
            </w: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ко-социальной экспертизы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Совет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обследованию и оценке медицинских информац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онных систем, эксплуатирующихся в медицинских организациях на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ответствие требованиям, утве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жденным Минздравом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Родионов,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М.В. Анисимов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Отчет по обследованию</w:t>
            </w:r>
          </w:p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(не позднее 1 августа)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4.1.2.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медицинских информ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ционных систем, эксплуатирующи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ся в медицинских организациях, оказывающих первичную медико-санитарную помощь, в том числе специализированную, в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ствии с требованиями Минздрава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Направлены на развитие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дицинских информационных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систем, эксплуатирующихся 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ях, оказывающих первичную медико-санитарную помощь, в том числе специализир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ванную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4.1.3.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медицинских информ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ционных систем, эксплуатирующи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ся в медицинских организациях, оказывающих медицинскую помощь в условиях стационара, в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ствии с требованиями Минздрава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Направлены на развитие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дицинских информационных систем, эксплуатирующихся 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ях, оказывающих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скую помощь в условиях стационара, в соответствии требованиям Минздрава России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4.1.4.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Проведена модернизация и развитие медицинских информационных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стем, эксплуатирующихся в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организациях, для обесп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чения межведомственного инфо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мационного взаимодействия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01.03.2019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30.11.2019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Обеспечено межведомстве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ное информационное вза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модействие медицинских информационных систем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с инфо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мационными системами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дико-социальной экспертизы и фонда социального стр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хования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4.2.1.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медицинских информ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ционных систем, эксплуатирующи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ся в медицинских организациях, оказывающих первичную медико-санитарную помощь, в том числе специализированную, в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ствии с требованиями Минздрава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01.03.2020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Направлены на развитие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дицинских информационных систем, эксплуатирующихся 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ях, оказывающих первичную медико-санитарную помощь, в том числе специализир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ванную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медицинских информ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ционных систем, эксплуатирующи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ся в медицинских организациях, оказывающих медицинскую помощь в условиях стационара, в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ствии с требованиями Минздрава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Направлены на развитие 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дицинских информационных систем, эксплуатирующихся в медицинских организац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ях, оказывающих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скую помощь в условиях стационара, в соответствии требованиям Минздрава России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4.2.3.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Проведена модернизация и развитие медицинских информационных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стем, эксплуатирующихся в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организациях, для обесп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чения межведомственного инфо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мационного взаимодействия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01.03.2020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30.11.2020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Обеспечено межведомстве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ное информационное вза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модействие медицинских информационных систем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организаций, в том числе с информационными системами медико-социальной экспертизы и фонда социального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4.3.1.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Проведены работы по модернизации и развитию медицинских информ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ционных систем, эксплуатирующи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ся в медицинских организациях, оказывающих первичную медико-санитарную помощь, в том числе специализированную, в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ствии с требованиями Минздрава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Развитие медицинских 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формационных систем,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плуатирующихся в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организациях,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зывающих первичную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ко-санитарную помощь, в том числе специализирова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ную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4.3.2.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работы по модернизации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развитию медицинских информ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ционных систем, эксплуатирующи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ся в медицинских организациях, оказывающих медицинскую помощь в условиях стационара, в соотве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ствии с требованиями Минздрава России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01.03.2021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Развитие медицинских 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формационных систем, эк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плуатирующихся в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организациях, ок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зывающих медицинскую помощь в условиях стаци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нара, в соответствии треб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ваниям Минздрава России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4.3.3.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Проведена модернизация и развитие медицинских информационных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стем, эксплуатирующихся в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организациях, для обесп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чения межведомственного инфо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мационного взаимодействия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01.03.2021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Обеспечено межведомстве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ное информационное вза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модействие медицинских информационных систем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организаций, в том числе с информационными системами медико-социальной экспертизы и фонда социального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100%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обеспечивают ин-формационное взаимодействие с информационными системами учреждений медико-социальной экспертизы для обмена документ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 в электронном виде при напра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лении гражданина на медико-социальную экспертизу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30.11.2021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4.4.1.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Проведена модернизация и развитие медицинских информационных с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стем, эксплуатирующихся в мед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цинских организациях, для обесп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чения межведомственного инфо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мационного взаимодействия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01.03.2022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А.Т. Родионов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Обеспечено межведомстве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ное информационное вза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модействие медицинских информационных систем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ских организаций, в том числе с информационными системами медико-социальной экспертизы и фонда социального страх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РРП</w:t>
            </w:r>
          </w:p>
        </w:tc>
      </w:tr>
      <w:tr w:rsidR="00093808" w:rsidRPr="00B60ECB" w:rsidTr="0092015C">
        <w:tc>
          <w:tcPr>
            <w:tcW w:w="931" w:type="dxa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4280" w:type="dxa"/>
          </w:tcPr>
          <w:p w:rsidR="00093808" w:rsidRPr="00B60ECB" w:rsidRDefault="00093808" w:rsidP="0092015C">
            <w:pPr>
              <w:ind w:right="-4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</w:rPr>
              <w:t>(контрольная точка)</w:t>
            </w:r>
          </w:p>
          <w:p w:rsidR="00093808" w:rsidRPr="00B60ECB" w:rsidRDefault="00093808" w:rsidP="0092015C">
            <w:pPr>
              <w:ind w:right="-46"/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100% государственных медици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ских организаций обеспечивают ин-формационное взаимодействие с информационными системами учреждений медико-социальной экспертизы для обмена документ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 в электронном виде при напра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лении гражданина на медико-социальную экспертизу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30.11.2022</w:t>
            </w:r>
          </w:p>
        </w:tc>
        <w:tc>
          <w:tcPr>
            <w:tcW w:w="2331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И.Н. Левицкая</w:t>
            </w:r>
          </w:p>
        </w:tc>
        <w:tc>
          <w:tcPr>
            <w:tcW w:w="3402" w:type="dxa"/>
            <w:vAlign w:val="center"/>
          </w:tcPr>
          <w:p w:rsidR="00093808" w:rsidRPr="00B60ECB" w:rsidRDefault="00093808" w:rsidP="0092015C">
            <w:pPr>
              <w:ind w:left="-28" w:right="-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279" w:type="dxa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</w:tbl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60ECB"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tbl>
      <w:tblPr>
        <w:tblStyle w:val="a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093808" w:rsidRPr="00B60ECB" w:rsidTr="0092015C">
        <w:tc>
          <w:tcPr>
            <w:tcW w:w="4188" w:type="dxa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Приложение № 2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 паспорту регионального проекта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B60ECB">
              <w:rPr>
                <w:rFonts w:ascii="Times New Roman" w:hAnsi="Times New Roman" w:cs="Times New Roman"/>
                <w:i/>
                <w:sz w:val="26"/>
                <w:szCs w:val="26"/>
                <w:lang w:bidi="ru-RU"/>
              </w:rPr>
              <w:t>Цифровой контур здравоохранения</w:t>
            </w:r>
          </w:p>
        </w:tc>
      </w:tr>
    </w:tbl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i/>
          <w:sz w:val="26"/>
          <w:szCs w:val="26"/>
          <w:lang w:bidi="ru-RU"/>
        </w:rPr>
      </w:pPr>
      <w:r w:rsidRPr="00B60ECB">
        <w:rPr>
          <w:rFonts w:ascii="Times New Roman" w:hAnsi="Times New Roman" w:cs="Times New Roman"/>
          <w:i/>
          <w:sz w:val="26"/>
          <w:szCs w:val="26"/>
          <w:lang w:bidi="ru-RU"/>
        </w:rPr>
        <w:t xml:space="preserve"> 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B60ECB">
        <w:rPr>
          <w:rFonts w:ascii="Times New Roman" w:hAnsi="Times New Roman" w:cs="Times New Roman"/>
          <w:b/>
          <w:bCs/>
          <w:sz w:val="26"/>
          <w:szCs w:val="26"/>
          <w:lang w:bidi="ru-RU"/>
        </w:rPr>
        <w:t>ДОПОЛНИТЕЛЬНЫЕ И ОБОСНОВЫВАЮЩИЕ МАТЕРИАЛЫ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B60ECB">
        <w:rPr>
          <w:rFonts w:ascii="Times New Roman" w:hAnsi="Times New Roman" w:cs="Times New Roman"/>
          <w:b/>
          <w:sz w:val="26"/>
          <w:szCs w:val="26"/>
          <w:lang w:bidi="ru-RU"/>
        </w:rPr>
        <w:t>регионального проекта Чувашской Республики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60ECB">
        <w:rPr>
          <w:rFonts w:ascii="Times New Roman" w:hAnsi="Times New Roman" w:cs="Times New Roman"/>
          <w:i/>
          <w:sz w:val="26"/>
          <w:szCs w:val="26"/>
        </w:rPr>
        <w:t>«Цифровой контур здравоохранения»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0ECB">
        <w:rPr>
          <w:rFonts w:ascii="Times New Roman" w:eastAsia="Times New Roman" w:hAnsi="Times New Roman" w:cs="Times New Roman"/>
          <w:sz w:val="26"/>
          <w:szCs w:val="26"/>
        </w:rPr>
        <w:t>1. Модель функционирования результатов и достижения показателей регионального проекта Чувашской Республики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8"/>
      </w:tblGrid>
      <w:tr w:rsidR="00093808" w:rsidRPr="00B60ECB" w:rsidTr="0092015C">
        <w:tc>
          <w:tcPr>
            <w:tcW w:w="14628" w:type="dxa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Региональный проект Чувашской Республики направлен на создание механизмов информационного взаимодействия мед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цинских организаций на основе ЕГИСЗ, что обеспечит повышение эффективности функционирования системы здравоохран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ния на всех уровнях и создаст условия для использования гражданами электронных услуг и сервисов в сфере здравоохранения.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рамках регионального проекта предстоит решение задач по трансформации процессов организации системы здрав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охранения за счет автоматизированного информационного сопровождения оказания медицинской помощи пациентам, а та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же мониторинга использования ресурсов здравоохранения.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Решение поставленных задач в рамках регионального проекта будет осуществляться посредством внедрения и развития медицинских информационных систем в медицинских организациях, внедрения механизмов юридически значимого электронного медицинского документооборота между медицинскими организациями, а также при межведомственном взаимодействии.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Целевая модель реализации регионального проекта характеризуется, в том числе достижением следующих результатов: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 2022 году 100% медицинских организаций обеспечивают юридически значимый электронный документооборот;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 2022 году завершено внедрение информационных систем в сфере здравоохранения, соответствующих требованиям Минздрава России, и подключение к ним всех медицинских организаций, создание на их платформе централизованных медици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ских информационных систем, что обеспечит преемственность оказания медицинской помощи, маршрутизацию пациентов и мониторинг оказания медицинской помощи по отдельным профилям заболеваний, организацию телемедицинских консультаций, автоматизированную диспетчеризацию санитарного транспорта;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2023 году во всех медицинских организациях реализуют систему электронных рецептов, автоматизированное управл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ние льготным лекарственным обеспечением;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подключение к ЕГИСЗ подсистем РМИС обеспечит к концу 2024 года в Личном кабинете пациента «Мое здоровье» на ЕПГУ гражданам доступ к  услугам (сервисам), в том числе: запись на прием к врачу (вызов врача на дом), диспансеризацию 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(профилактические осмотры), получение сведений об оказанных медицинских услугах и их стоимости, доступ к своим эле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тронным медицинским документам.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Реализация регионального проекта должна обеспечить в том числе следующие результаты: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лечащему врачу, в соответствии с его профилем оказания медицинской помощи, доступна полная история болезни в эле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тронном виде (электронная медицинская карта), содержащая сведения о результатах обращения пациента в медицинские 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ганизации, о проведенных исследованиях, заключениях и назначениях специалистов, с возможностью доступа к медицинским изображениям хранящимся в централизованных архивах;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целях охвата граждан профилактическими осмотрами и диспансеризацией внедрены подсистемы РМИС, обеспечива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щие формирование списков граждан, которым необходимо пройти диспансеризацию, автоматизированное выявление случаев, требующих реагирования и контроля предпринятых мер, мониторинга необходимости направления пациента на 2-й этап 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следования;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сокращение времени ожидания гражданами медицинской помощи за счет реализации системы управления маршрутиз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цией и потоками пациентов. Плановые обследования и запись к врачам медицинских организаций второго и третьего уровня обеспечивается из подразделений поликлиник отделенных районов на приеме у врача;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обеспечивается контроль состояния здоровья пациентов по отдельным профилям заболеваний с учетом факторов риска посредством внедрения централизованных компонентов (экспертных подсистем) государственных информационных систем в сфере здравоохранения субъектов Российской Федерации и подключения к ним всех структурных подразделений медицинских организаций;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целях своевременного обеспечения населения льготными лекарственными препаратами, мониторинга остатков лека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ственных препаратов в медицинских и аптечных организациях, автоматизирован весь процесс, от формирования заявки мед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цинской организацией на закупку лекарственных препаратов до получения сведений о выданных лекарственных препаратах;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целях оптимизации системы скорой медицинской помощи созданы автоматизированные системы региональных це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тров приема и обработки вызовов, обеспечивающих контроль времени доезда санитарного автотранспорта, четкую маршр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тизацию пациентов при неотложных состояниях в специализированные медицинские организации. Интеграция с региональной электронной медицинской картой позволит врачу скорой помощи получить сведения об аллергическом статусе и хронических диагнозах пациентов;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для врачей, обеспечена возможность получения консультаций по сложным клиническим случаям специалистов национал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ь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ных медицинских исследовательских центров за счет подключения медицинских организаций третьего уровня субъектов Ро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сийской Федерации к единой федеральной телемедицинской сети. </w:t>
            </w:r>
          </w:p>
        </w:tc>
      </w:tr>
    </w:tbl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093808" w:rsidRPr="00B60ECB" w:rsidSect="002376CA">
          <w:headerReference w:type="default" r:id="rId9"/>
          <w:pgSz w:w="16838" w:h="11906" w:orient="landscape"/>
          <w:pgMar w:top="1137" w:right="1134" w:bottom="850" w:left="1134" w:header="708" w:footer="708" w:gutter="0"/>
          <w:cols w:space="708"/>
          <w:titlePg/>
          <w:docGrid w:linePitch="360"/>
        </w:sectPr>
      </w:pP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0ECB">
        <w:rPr>
          <w:rFonts w:ascii="Times New Roman" w:eastAsia="Times New Roman" w:hAnsi="Times New Roman" w:cs="Times New Roman"/>
          <w:sz w:val="26"/>
          <w:szCs w:val="26"/>
        </w:rPr>
        <w:lastRenderedPageBreak/>
        <w:t>2. Методика расчета показателей регионального проекта Чувашской Республики</w:t>
      </w:r>
    </w:p>
    <w:p w:rsidR="00093808" w:rsidRPr="00B60ECB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1"/>
        <w:gridCol w:w="2665"/>
        <w:gridCol w:w="1443"/>
        <w:gridCol w:w="2053"/>
        <w:gridCol w:w="1960"/>
        <w:gridCol w:w="1836"/>
        <w:gridCol w:w="1970"/>
        <w:gridCol w:w="2058"/>
      </w:tblGrid>
      <w:tr w:rsidR="00093808" w:rsidRPr="00B60ECB" w:rsidTr="0092015C"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Базовые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 </w:t>
            </w:r>
          </w:p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данных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сбор данных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агр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гирования информации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Временные х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рактеристики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</w:tr>
      <w:tr w:rsidR="00093808" w:rsidRPr="00B60ECB" w:rsidTr="0092015C"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Число граждан, воспользовавшихся услугами (сервисами), доступными в Личном кабинете пациента на ЕПГУ в отчетном году, тыс. человек</w:t>
            </w:r>
          </w:p>
        </w:tc>
      </w:tr>
      <w:tr w:rsidR="00093808" w:rsidRPr="00B60ECB" w:rsidTr="0092015C">
        <w:trPr>
          <w:trHeight w:val="32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граждан, во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пользовавшихся услугами (сервис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ми), доступными в Личном кабинете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циента на ЕПГУ в отчетном году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Единый портал государственных услуг и функций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вития и масс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вых коммун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каций Чува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Респу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лики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2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Доля государственных медицинских организаций, использующих медицинские информационные системы для организации и ок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зания медицинской помощи гражданам, обеспечивающих информационное взаимодействие с ЕГИСЗ, %</w:t>
            </w:r>
          </w:p>
        </w:tc>
      </w:tr>
      <w:tr w:rsidR="00093808" w:rsidRPr="00B60ECB" w:rsidTr="0092015C">
        <w:trPr>
          <w:trHeight w:val="34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государстве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ганизаций, испол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зующих медицинские информационные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стемы для 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ции и оказания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помощи гражданам, обесп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чивающих информ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ционное взаимоде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ствие с ЕГИСЗ в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щем числе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192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Количество медицинских работников, участвующих в оказании медицинской помощи, для которых организованы автоматизир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ванные рабочие места, подключенные к медицинским информационным системам государственных медицинских организаций, единиц (%)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 w:righ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работников, участвующих в оказ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нии медицинской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мощи, для которых организованы автом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тизированные рабочие места, подключенные к медицинским 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формационным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стемам государстве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 w:right="-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Количество автоматизированных рабочих мест в государственных медицинских организациях,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2.2..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 w:righ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автомат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зированных рабочих мест в государстве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ганизациях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ind w:left="-31" w:right="-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Форма фед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рального стат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стического наблюдения № 30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квартал,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 w:right="-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автоматизированных рабочих мест медицинских работников государственных медицинских организаций, подкл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ченных к защищенной сети передачи данных,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автом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тизированных раб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чих мест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работников го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ударственных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цинских 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ций, подключенных к защищенной сети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редачи данных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Форма фед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рального стат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стического наблюдения № 30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Количество ФАП и ФП, подключенных к сети «Интернет», единиц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ФАП и ФП, подключенных к сети «Интернет»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государственных медицинских организаций, включая их структурные подразделения (в том числе ФАП и ФП, по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ключенные к сети «Интернет»), использующих медицинские информационные системы, соответствующие требованиям Ми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здрава России, подключенные к подсистемам ЕГИСЗ,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включая их стру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турные подраздел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ния (в том числе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ченные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использ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ющих медицинские информационные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стемы, соответств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ющие требованиям Минздрава России, подключенные к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системам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Количество государственных медицинских организаций, обеспечивающих информационное взаимодействие с информационными системами Фонда социального страхования в электронном виде,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обеспечивающих 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формационное вза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модействие с инфо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мационными сист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мами Фонда соц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ального страхования в электронном виде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Количество государственных медицинских организаций, обеспечивающих информационное взаимодействие с информационными системами учреждений медико-социальной экспертизы для обмена документами в электронном виде, при направлении гражд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нина на медико-социальную экспертизу,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обеспечивающих 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формационное вза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модействие с инфо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мационными сист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мами учреждений медико-социальной экспертизы для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мена документами в электронном виде, при направлении гражданина на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ко-социальную эк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пертизу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Доля государственных медицинских организаций,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Республиканской медицинской и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формационной системе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государстве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ганизаций, обеспеч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вающих преемстве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 оказания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цинской помощи 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гражданам путем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ганизации информ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ционного взаимоде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ствия с централиз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ванными подсист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мами РМИС в общем числе государстве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Количество отделений (станций и подстанций) государственных медицинских организаций, обеспечивающих оказание скорой и неотложной медицинской помощи, подключенных к централизованной системе (подсистеме) «Управление скорой и неотложной медицинской помощью»,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отдел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ний (станций и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станций)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обеспечивающих оказание скорой и неотложной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помощи, подключенных к це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трализованной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стеме (подсистеме) «Управление скорой и неотложной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помощью»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отделений государственных организаций, обеспечивающих оказание скорой и неотложной медицинской помощи, подключенных к централизованной системе (подсистеме) «Управление скорой и неотложной медицинской помощью (в части управления санитарной авиацией)», единиц</w:t>
            </w:r>
          </w:p>
        </w:tc>
      </w:tr>
      <w:tr w:rsidR="00093808" w:rsidRPr="00B60ECB" w:rsidTr="0092015C">
        <w:trPr>
          <w:trHeight w:val="3675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3.1.2.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отдел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ний государственных организаций, обесп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чивающих оказание скорой и неотложной медицинской пом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щи, подключенных к централизованной системе (подсистеме) «Управление скорой и неотложной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помощью (в части управления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нитарной авиацией)»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государственных медицинских организаций и их структурных подразделений (включая ФАП и ФП, подключенных к сети «Интернет»), участвующих в реализации программ льготного лекарственного обеспечения, подключенных к централиз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ванной системе (подсистеме) «Управление льготным лекарственным обеспечением»,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участву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щих в реализации программ льготного лекарственного обе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печения, подключе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к централиз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ванной системе (по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системе) «Управл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ние льготным лека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ственным обеспеч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нием» 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1" w:right="-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Количество аптечных организаций, участвующих в реализации программ льготного лекарственного обеспечения, подключенных к централизованной системе (подсистеме) «Управление льготным лекарственным обеспечением»,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аптечных организаций, учас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вующих в реализации программ льготного лекарственного обе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печения, подключе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к централиз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ванной системе (по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системе) «Управл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ние льготным лека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 обеспеч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нием»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государственных медицинских организаций и их структурных подразделений (включая ФАП и ФП, подключенных к сети «Интернет»), оказывающих амбулаторно-поликлиническую помощь и осуществляющих первичный прием граждан, по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ключенных к централизованной системе (подсистеме) «Управление потоками пациентов»,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оказыва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щих амбулаторно-поликлиническую помощь и осущест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ляющих первичный прием граждан,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ключенных к центр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лизованной системе (подсистеме) «Управление поток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 пациентов»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Количество государственных медицинских организаций и их структурных подразделений (включая ФАП и ФП, подключенных к сети «Интернет»), подключенных к централизованной системе (подсистеме) «Телемедицинские консультации»,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централ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зованной системе (подсистеме) «Тел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медицинские ко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сультации»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Количество государственных медицинских организаций и их структурных подразделений (включая ФАП и ФП, подключенных к сети «Интернет»), подключенных к централизованной системе (подсистеме) «Лабораторные исследования»,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3.5.1.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централ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зованной системе 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(подсистеме) «Лаб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раторные исследов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ния»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Количество клинико-диагностических лабораторий государственных медицинских организаций, подключенных к централизова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ной системе (подсистеме) «Лабораторные исследования»,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3.5.2.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клинико-диагностических 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бораторий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подключенных к це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трализованной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стеме (подсистеме) «Лабораторные 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следования»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государственных медицинских организаций, подключенных к централизованной системе (подсистеме) «Централ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ь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ный архив медицинских изображений», единиц</w:t>
            </w:r>
          </w:p>
        </w:tc>
      </w:tr>
      <w:tr w:rsidR="00093808" w:rsidRPr="00B60ECB" w:rsidTr="0092015C">
        <w:trPr>
          <w:trHeight w:val="54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организаций, подключенных к це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трализованной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стеме (подсистеме) «Центральный архив медицинских изо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ражений»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Количество государственных медицинских организаций и их структурных подразделений, участвующих в оказании медицинской помощи беременным женщинам, подключенных к централизованной системе (подсистеме) «Организации оказания медицинской помощи по профилям «Акушерство и гинекология» и «Неонатология» (мониторинг беременных)»,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ских организаций и 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разделений, участв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ющих в оказании 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дицинской помощи беременным женщ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нам, подключенных к централизованной системе (подсистеме) «Организации оказ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ния медицинской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мощи по профилям «Акушерство и гин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кология» и «Неон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тология» (монит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ринг беременных)»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Количество государственных медицинских организаций и их структурных подразделений (включая ФАП и ФП, подключенных к сети «Интернет»), участвующих в оказании медицинской помощи, подключенных к централизованной системе (подсистеме) «Организация оказания профилактической медицинской помощи (диспансеризация, диспансерное наблюдение, профилактические осмотры)»,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участву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щих в оказании 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дицинской помощи, подключенных к це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трализованной 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стеме (подсистеме) «Организация оказ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ния профилактич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медицинской помощи (диспансер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зация, диспансерное наблюдение, проф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лактические осмо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ры)»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Количество государственных медицинских организаций и их структурных подразделений, участвующих в оказании медицинской помощи больным онкологическими заболеваниями, подключенных к централизованной системе (подсистеме) «Организация ок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зания медицинской помощи больным онкологическими заболеваниями»,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разделений, участв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ющих в оказании 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дицинской помощи больным онкологич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скими заболевани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ми, подключенных к централизованной системе (подсистеме) «Организация оказ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ния медицинской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мощи больным онк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логическими забол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Количество государственных медицинских организаций и их структурных подразделений общего профиля и сердечно-сосудистых центров, участвующих в оказании медицинской помощи, подключенных к централизованной системе (подсистеме) «Организация оказания медицинской помощи больным сердечно-сосудистыми заболеваниями»,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общего профиля и сердечно-сосудистых центров, участвующих в ок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зании медицинской помощи, подключе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к централиз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ванной системе (по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системе) «Организ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ция оказания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цинской помощи больным сердечно-сосудистыми забол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ваниями»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на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Количество государственных медицинских организаций и их структурных подразделений (включая ФАП и ФП, подключенных к сети «Интернет»), которые формируют реестр счетов об оказанной медицинской помощи на основании сведений электронных медицинских карт граждан, застрахованных в системе ОМС,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которые формируют реестр счетов об оказанной медицинской помощи на основании свед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ний электронных м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дицинских карт 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граждан, застрах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ванных в системе ОМС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Количество государственных медицинских организаций и их структурных подразделений (включая ФАП и ФП, подключенных к сети «Интернет»), оказывающих медицинскую помощь, которые передают структурированные электронные медицинские 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кументы в подсистему «Интегрированная электронная медицинская карта» ЕГИСЗ,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3.12.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оказыва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щих медицинскую помощь, которые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редают структурир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ванные электронные медицинские док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менты в подсистему «Интегрированная электронная мед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цинская карта»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государственных медицинских организаций и их структурных подразделений (включая ФАП и ФП, подключенных к сети «Интернет»), оказывающих медицинскую помощь, которые передают сведения о созданных электронных медицинских д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кументах в подсистему «Реестр электронных медицинских документов» ЕГИСЗ, единиц 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3.13.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разделений (включая 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оказыва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щих медицинскую помощь, которые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редают сведения о созданных электро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кументах в подс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стему «Реестр эле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тронных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документов» ЕГИСЗ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Доля государственных медицинских организаций,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услуг, %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государстве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медицинских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ганизаций, обеспеч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вающих доступ гражданам к эле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тронным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ским документам в Личном кабинете п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циента «Мое здор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вье» на ЕПГУ в 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щем числе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</w:tr>
      <w:tr w:rsidR="00093808" w:rsidRPr="00B60ECB" w:rsidTr="0092015C">
        <w:trPr>
          <w:trHeight w:val="360"/>
        </w:trPr>
        <w:tc>
          <w:tcPr>
            <w:tcW w:w="0" w:type="auto"/>
            <w:gridSpan w:val="8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Количество государственных медицинских организаций и их структурных подразделений (включая ФАП и ФП, подключенных к сети «Интернет»), оказывающих медицинскую помощь, подключенных к Республиканской медицинской информационной сист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</w:t>
            </w:r>
            <w:r w:rsidRPr="00B60EC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ме, единиц</w:t>
            </w:r>
          </w:p>
        </w:tc>
      </w:tr>
      <w:tr w:rsidR="00093808" w:rsidRPr="00DB333F" w:rsidTr="0092015C">
        <w:trPr>
          <w:trHeight w:val="360"/>
        </w:trPr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госуда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ственных медици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ских организаций и их структурных по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разделений (включая ФАП и ФП, подкл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к сети «И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тернет»), оказыва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щих медицинскую помощь, подключе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ных к 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РМИС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</w:t>
            </w:r>
          </w:p>
          <w:p w:rsidR="00093808" w:rsidRPr="00B60ECB" w:rsidRDefault="00093808" w:rsidP="0092015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Чувашии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</w:t>
            </w:r>
          </w:p>
        </w:tc>
        <w:tc>
          <w:tcPr>
            <w:tcW w:w="0" w:type="auto"/>
            <w:vAlign w:val="center"/>
          </w:tcPr>
          <w:p w:rsidR="00093808" w:rsidRPr="00B60ECB" w:rsidRDefault="00093808" w:rsidP="0092015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t>раз в год,</w:t>
            </w:r>
          </w:p>
          <w:p w:rsidR="00093808" w:rsidRPr="00B60ECB" w:rsidRDefault="00093808" w:rsidP="00920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на дату</w:t>
            </w:r>
          </w:p>
        </w:tc>
        <w:tc>
          <w:tcPr>
            <w:tcW w:w="0" w:type="auto"/>
            <w:vAlign w:val="center"/>
          </w:tcPr>
          <w:p w:rsidR="00093808" w:rsidRPr="00DB333F" w:rsidRDefault="00093808" w:rsidP="00920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абсолютный </w:t>
            </w:r>
            <w:r w:rsidRPr="00B60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</w:t>
            </w:r>
          </w:p>
        </w:tc>
      </w:tr>
    </w:tbl>
    <w:p w:rsidR="00093808" w:rsidRPr="00552C9D" w:rsidRDefault="00093808" w:rsidP="000938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6"/>
          <w:szCs w:val="26"/>
        </w:rPr>
      </w:pPr>
    </w:p>
    <w:p w:rsidR="00093808" w:rsidRPr="00C278F3" w:rsidRDefault="00093808" w:rsidP="00EE21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93808" w:rsidRPr="00C278F3" w:rsidSect="001A0073">
      <w:footerReference w:type="first" r:id="rId10"/>
      <w:pgSz w:w="16838" w:h="11906" w:orient="landscape"/>
      <w:pgMar w:top="113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30" w:rsidRDefault="00673A30" w:rsidP="00381A26">
      <w:r>
        <w:separator/>
      </w:r>
    </w:p>
  </w:endnote>
  <w:endnote w:type="continuationSeparator" w:id="0">
    <w:p w:rsidR="00673A30" w:rsidRDefault="00673A30" w:rsidP="0038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3" w:rsidRPr="001737B0" w:rsidRDefault="00570E83" w:rsidP="00570E83">
    <w:pPr>
      <w:pStyle w:val="a5"/>
      <w:tabs>
        <w:tab w:val="center" w:pos="4820"/>
        <w:tab w:val="right" w:pos="9072"/>
      </w:tabs>
      <w:rPr>
        <w:sz w:val="12"/>
      </w:rPr>
    </w:pPr>
    <w:r>
      <w:rPr>
        <w:szCs w:val="24"/>
      </w:rPr>
      <w:t xml:space="preserve">* - </w:t>
    </w:r>
    <w:r>
      <w:rPr>
        <w:i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</w:t>
    </w:r>
    <w:r>
      <w:rPr>
        <w:i/>
        <w:szCs w:val="24"/>
      </w:rPr>
      <w:t>о</w:t>
    </w:r>
    <w:r>
      <w:rPr>
        <w:i/>
        <w:szCs w:val="24"/>
      </w:rPr>
      <w:t>грамм)</w:t>
    </w:r>
  </w:p>
  <w:p w:rsidR="00570E83" w:rsidRDefault="00570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30" w:rsidRDefault="00673A30" w:rsidP="00381A26">
      <w:r>
        <w:separator/>
      </w:r>
    </w:p>
  </w:footnote>
  <w:footnote w:type="continuationSeparator" w:id="0">
    <w:p w:rsidR="00673A30" w:rsidRDefault="00673A30" w:rsidP="00381A26">
      <w:r>
        <w:continuationSeparator/>
      </w:r>
    </w:p>
  </w:footnote>
  <w:footnote w:id="1">
    <w:p w:rsidR="00197AE6" w:rsidRDefault="00197AE6">
      <w:pPr>
        <w:pStyle w:val="af"/>
      </w:pPr>
      <w:r>
        <w:rPr>
          <w:rStyle w:val="af1"/>
        </w:rPr>
        <w:footnoteRef/>
      </w:r>
      <w:r>
        <w:t xml:space="preserve"> Т</w:t>
      </w:r>
      <w:r w:rsidRPr="00B80EFA">
        <w:t>ерриториально выделенные структурные подразделения медицинских организаций</w:t>
      </w:r>
      <w:r>
        <w:t>.</w:t>
      </w:r>
    </w:p>
  </w:footnote>
  <w:footnote w:id="2">
    <w:p w:rsidR="00197AE6" w:rsidRDefault="00197AE6">
      <w:pPr>
        <w:pStyle w:val="af"/>
      </w:pPr>
      <w:r>
        <w:rPr>
          <w:rStyle w:val="af1"/>
        </w:rPr>
        <w:footnoteRef/>
      </w:r>
      <w:r>
        <w:t xml:space="preserve"> Фельдшерско-акушерские и фельдшерские пункты.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79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93808" w:rsidRPr="002376CA" w:rsidRDefault="00093808" w:rsidP="002376CA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376CA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Pr="002376CA">
          <w:rPr>
            <w:rFonts w:ascii="Times New Roman" w:hAnsi="Times New Roman" w:cs="Times New Roman"/>
            <w:noProof/>
            <w:sz w:val="26"/>
            <w:szCs w:val="26"/>
          </w:rPr>
          <w:instrText xml:space="preserve"> PAGE   \* MERGEFORMAT </w:instrText>
        </w:r>
        <w:r w:rsidRPr="002376CA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76</w:t>
        </w:r>
        <w:r w:rsidRPr="002376C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DFE"/>
    <w:multiLevelType w:val="hybridMultilevel"/>
    <w:tmpl w:val="D5B4D4AC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90854"/>
    <w:multiLevelType w:val="hybridMultilevel"/>
    <w:tmpl w:val="51405E76"/>
    <w:lvl w:ilvl="0" w:tplc="3F642BE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B16C4"/>
    <w:multiLevelType w:val="hybridMultilevel"/>
    <w:tmpl w:val="04A0CA6E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1FB1"/>
    <w:multiLevelType w:val="hybridMultilevel"/>
    <w:tmpl w:val="0AB08150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204B0"/>
    <w:multiLevelType w:val="hybridMultilevel"/>
    <w:tmpl w:val="24A2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9348E"/>
    <w:multiLevelType w:val="hybridMultilevel"/>
    <w:tmpl w:val="D6AE536E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C2CBC"/>
    <w:multiLevelType w:val="hybridMultilevel"/>
    <w:tmpl w:val="E662E9F4"/>
    <w:lvl w:ilvl="0" w:tplc="D3DACBAA">
      <w:start w:val="6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7">
    <w:nsid w:val="4DAB4DA3"/>
    <w:multiLevelType w:val="hybridMultilevel"/>
    <w:tmpl w:val="1F264354"/>
    <w:lvl w:ilvl="0" w:tplc="7F0A1B78">
      <w:start w:val="13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ECBC9DB8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63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9">
    <w:nsid w:val="6B8E7FDC"/>
    <w:multiLevelType w:val="hybridMultilevel"/>
    <w:tmpl w:val="86FE5694"/>
    <w:lvl w:ilvl="0" w:tplc="7F0A1B78">
      <w:start w:val="13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3E6940"/>
    <w:multiLevelType w:val="hybridMultilevel"/>
    <w:tmpl w:val="1F7C26C4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A210F"/>
    <w:multiLevelType w:val="hybridMultilevel"/>
    <w:tmpl w:val="EE40A3F6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F50FF"/>
    <w:multiLevelType w:val="hybridMultilevel"/>
    <w:tmpl w:val="1E4CA4E2"/>
    <w:lvl w:ilvl="0" w:tplc="64A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95A4F"/>
    <w:multiLevelType w:val="hybridMultilevel"/>
    <w:tmpl w:val="96E0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0101BE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13001"/>
    <w:multiLevelType w:val="hybridMultilevel"/>
    <w:tmpl w:val="804A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6"/>
    <w:rsid w:val="00006A57"/>
    <w:rsid w:val="000113E9"/>
    <w:rsid w:val="000114B4"/>
    <w:rsid w:val="00012AC8"/>
    <w:rsid w:val="000154E3"/>
    <w:rsid w:val="000234A5"/>
    <w:rsid w:val="00023C50"/>
    <w:rsid w:val="000275AB"/>
    <w:rsid w:val="000303E3"/>
    <w:rsid w:val="00030894"/>
    <w:rsid w:val="00033C77"/>
    <w:rsid w:val="00034845"/>
    <w:rsid w:val="00036AF0"/>
    <w:rsid w:val="00040AA9"/>
    <w:rsid w:val="00042595"/>
    <w:rsid w:val="00043656"/>
    <w:rsid w:val="00055400"/>
    <w:rsid w:val="00061CDD"/>
    <w:rsid w:val="00066528"/>
    <w:rsid w:val="00066FB2"/>
    <w:rsid w:val="00073EF9"/>
    <w:rsid w:val="0008186D"/>
    <w:rsid w:val="00083B57"/>
    <w:rsid w:val="000842FF"/>
    <w:rsid w:val="0008713B"/>
    <w:rsid w:val="0009314C"/>
    <w:rsid w:val="00093808"/>
    <w:rsid w:val="000950BC"/>
    <w:rsid w:val="000A06DB"/>
    <w:rsid w:val="000A4305"/>
    <w:rsid w:val="000B0FBD"/>
    <w:rsid w:val="000B1B17"/>
    <w:rsid w:val="000B39E9"/>
    <w:rsid w:val="000B3EB6"/>
    <w:rsid w:val="000C55EF"/>
    <w:rsid w:val="000D3533"/>
    <w:rsid w:val="000D4447"/>
    <w:rsid w:val="000D5594"/>
    <w:rsid w:val="000D55E1"/>
    <w:rsid w:val="000E3720"/>
    <w:rsid w:val="000E4F8C"/>
    <w:rsid w:val="000E5DD8"/>
    <w:rsid w:val="000F7D1F"/>
    <w:rsid w:val="0010204C"/>
    <w:rsid w:val="00111B6C"/>
    <w:rsid w:val="00113482"/>
    <w:rsid w:val="00114B68"/>
    <w:rsid w:val="00116269"/>
    <w:rsid w:val="001226B1"/>
    <w:rsid w:val="00122FE8"/>
    <w:rsid w:val="00123AA4"/>
    <w:rsid w:val="00126C16"/>
    <w:rsid w:val="001309FC"/>
    <w:rsid w:val="00133DA8"/>
    <w:rsid w:val="00136774"/>
    <w:rsid w:val="00144AA5"/>
    <w:rsid w:val="00145A5C"/>
    <w:rsid w:val="00151BD0"/>
    <w:rsid w:val="001551F5"/>
    <w:rsid w:val="001562D0"/>
    <w:rsid w:val="001662E3"/>
    <w:rsid w:val="00167656"/>
    <w:rsid w:val="00167EE5"/>
    <w:rsid w:val="0017076B"/>
    <w:rsid w:val="001720D5"/>
    <w:rsid w:val="00176B72"/>
    <w:rsid w:val="001779E5"/>
    <w:rsid w:val="001845C6"/>
    <w:rsid w:val="0018601B"/>
    <w:rsid w:val="001907D0"/>
    <w:rsid w:val="00191844"/>
    <w:rsid w:val="00191C59"/>
    <w:rsid w:val="00194102"/>
    <w:rsid w:val="00194AFD"/>
    <w:rsid w:val="001978AF"/>
    <w:rsid w:val="00197AE6"/>
    <w:rsid w:val="001A0073"/>
    <w:rsid w:val="001A5D6D"/>
    <w:rsid w:val="001B194B"/>
    <w:rsid w:val="001B2EE4"/>
    <w:rsid w:val="001B3C91"/>
    <w:rsid w:val="001D0239"/>
    <w:rsid w:val="001D08C9"/>
    <w:rsid w:val="001D169D"/>
    <w:rsid w:val="001D16B2"/>
    <w:rsid w:val="001D363B"/>
    <w:rsid w:val="001D40B1"/>
    <w:rsid w:val="001F2B28"/>
    <w:rsid w:val="001F39ED"/>
    <w:rsid w:val="001F533A"/>
    <w:rsid w:val="001F766C"/>
    <w:rsid w:val="001F76A8"/>
    <w:rsid w:val="00201505"/>
    <w:rsid w:val="00203306"/>
    <w:rsid w:val="0020671A"/>
    <w:rsid w:val="00214948"/>
    <w:rsid w:val="00217462"/>
    <w:rsid w:val="00217B45"/>
    <w:rsid w:val="00222F1A"/>
    <w:rsid w:val="00223604"/>
    <w:rsid w:val="002314C5"/>
    <w:rsid w:val="002343D2"/>
    <w:rsid w:val="00234424"/>
    <w:rsid w:val="00236E65"/>
    <w:rsid w:val="00237023"/>
    <w:rsid w:val="002376CA"/>
    <w:rsid w:val="002463A1"/>
    <w:rsid w:val="0025084F"/>
    <w:rsid w:val="00251CEA"/>
    <w:rsid w:val="00254AB5"/>
    <w:rsid w:val="0026792B"/>
    <w:rsid w:val="00273B93"/>
    <w:rsid w:val="00274703"/>
    <w:rsid w:val="00274AE6"/>
    <w:rsid w:val="002869D2"/>
    <w:rsid w:val="00297F8B"/>
    <w:rsid w:val="002A00C5"/>
    <w:rsid w:val="002A7745"/>
    <w:rsid w:val="002C59ED"/>
    <w:rsid w:val="002C6AA3"/>
    <w:rsid w:val="002C71C3"/>
    <w:rsid w:val="002D0986"/>
    <w:rsid w:val="002D10A9"/>
    <w:rsid w:val="002D741F"/>
    <w:rsid w:val="002E6A41"/>
    <w:rsid w:val="002F33CE"/>
    <w:rsid w:val="00302555"/>
    <w:rsid w:val="00307248"/>
    <w:rsid w:val="00323923"/>
    <w:rsid w:val="00325715"/>
    <w:rsid w:val="00325D17"/>
    <w:rsid w:val="003276CF"/>
    <w:rsid w:val="00330DE4"/>
    <w:rsid w:val="00332332"/>
    <w:rsid w:val="0033326B"/>
    <w:rsid w:val="0033615B"/>
    <w:rsid w:val="003404B7"/>
    <w:rsid w:val="003429C7"/>
    <w:rsid w:val="003432D9"/>
    <w:rsid w:val="00343D1A"/>
    <w:rsid w:val="00345414"/>
    <w:rsid w:val="00346928"/>
    <w:rsid w:val="0035002E"/>
    <w:rsid w:val="00350E1D"/>
    <w:rsid w:val="00352589"/>
    <w:rsid w:val="00352C76"/>
    <w:rsid w:val="00353309"/>
    <w:rsid w:val="0035680E"/>
    <w:rsid w:val="00372874"/>
    <w:rsid w:val="00381A26"/>
    <w:rsid w:val="00384D85"/>
    <w:rsid w:val="003852D8"/>
    <w:rsid w:val="003866B8"/>
    <w:rsid w:val="00392C66"/>
    <w:rsid w:val="00393037"/>
    <w:rsid w:val="00397791"/>
    <w:rsid w:val="003A2151"/>
    <w:rsid w:val="003A5992"/>
    <w:rsid w:val="003A67FD"/>
    <w:rsid w:val="003B2B6F"/>
    <w:rsid w:val="003B397E"/>
    <w:rsid w:val="003C1089"/>
    <w:rsid w:val="003C5B69"/>
    <w:rsid w:val="003D0B88"/>
    <w:rsid w:val="003D1278"/>
    <w:rsid w:val="003D14CA"/>
    <w:rsid w:val="003D23E4"/>
    <w:rsid w:val="003E0AC4"/>
    <w:rsid w:val="003E1C89"/>
    <w:rsid w:val="003E258D"/>
    <w:rsid w:val="003E69F6"/>
    <w:rsid w:val="003F4289"/>
    <w:rsid w:val="00404017"/>
    <w:rsid w:val="00405FBB"/>
    <w:rsid w:val="00406B09"/>
    <w:rsid w:val="00410DBE"/>
    <w:rsid w:val="00415022"/>
    <w:rsid w:val="0042499A"/>
    <w:rsid w:val="00427E78"/>
    <w:rsid w:val="00431C68"/>
    <w:rsid w:val="00434D85"/>
    <w:rsid w:val="00443437"/>
    <w:rsid w:val="00445FE1"/>
    <w:rsid w:val="00446B30"/>
    <w:rsid w:val="00455D29"/>
    <w:rsid w:val="004571A1"/>
    <w:rsid w:val="0046699C"/>
    <w:rsid w:val="00471E93"/>
    <w:rsid w:val="00474E87"/>
    <w:rsid w:val="004759EE"/>
    <w:rsid w:val="0048076D"/>
    <w:rsid w:val="0048699F"/>
    <w:rsid w:val="00490747"/>
    <w:rsid w:val="00493735"/>
    <w:rsid w:val="004A3264"/>
    <w:rsid w:val="004B23E1"/>
    <w:rsid w:val="004B4563"/>
    <w:rsid w:val="004B6072"/>
    <w:rsid w:val="004C7B0A"/>
    <w:rsid w:val="004D048A"/>
    <w:rsid w:val="004D0C1E"/>
    <w:rsid w:val="004D3ED7"/>
    <w:rsid w:val="004E4475"/>
    <w:rsid w:val="004E5A1D"/>
    <w:rsid w:val="004E7656"/>
    <w:rsid w:val="004E7EDC"/>
    <w:rsid w:val="004F1161"/>
    <w:rsid w:val="004F3AD3"/>
    <w:rsid w:val="004F5D02"/>
    <w:rsid w:val="004F7964"/>
    <w:rsid w:val="005000A8"/>
    <w:rsid w:val="005004E7"/>
    <w:rsid w:val="00500F7E"/>
    <w:rsid w:val="00502A79"/>
    <w:rsid w:val="00505BBF"/>
    <w:rsid w:val="00505CD3"/>
    <w:rsid w:val="005301F6"/>
    <w:rsid w:val="00531814"/>
    <w:rsid w:val="0053406B"/>
    <w:rsid w:val="00534A89"/>
    <w:rsid w:val="00540C35"/>
    <w:rsid w:val="00541A74"/>
    <w:rsid w:val="00545DA2"/>
    <w:rsid w:val="0054625A"/>
    <w:rsid w:val="00552C9D"/>
    <w:rsid w:val="00553B46"/>
    <w:rsid w:val="005578C6"/>
    <w:rsid w:val="005615C3"/>
    <w:rsid w:val="00563C6F"/>
    <w:rsid w:val="00564056"/>
    <w:rsid w:val="00564DF0"/>
    <w:rsid w:val="00565936"/>
    <w:rsid w:val="00570E83"/>
    <w:rsid w:val="005729FA"/>
    <w:rsid w:val="00573018"/>
    <w:rsid w:val="00574B70"/>
    <w:rsid w:val="005762A5"/>
    <w:rsid w:val="005936DC"/>
    <w:rsid w:val="00594B11"/>
    <w:rsid w:val="005A28A9"/>
    <w:rsid w:val="005A4BCF"/>
    <w:rsid w:val="005B353B"/>
    <w:rsid w:val="005B707C"/>
    <w:rsid w:val="005C25E9"/>
    <w:rsid w:val="005C2FEF"/>
    <w:rsid w:val="005C45E9"/>
    <w:rsid w:val="005C56E3"/>
    <w:rsid w:val="005C7881"/>
    <w:rsid w:val="005D232B"/>
    <w:rsid w:val="005D2D1B"/>
    <w:rsid w:val="005E3C2B"/>
    <w:rsid w:val="005E5D30"/>
    <w:rsid w:val="005F5A40"/>
    <w:rsid w:val="005F6836"/>
    <w:rsid w:val="005F7370"/>
    <w:rsid w:val="005F7F5B"/>
    <w:rsid w:val="0060003E"/>
    <w:rsid w:val="00605316"/>
    <w:rsid w:val="00606B17"/>
    <w:rsid w:val="0061140F"/>
    <w:rsid w:val="00613308"/>
    <w:rsid w:val="00617BD3"/>
    <w:rsid w:val="00617CBD"/>
    <w:rsid w:val="00620C6F"/>
    <w:rsid w:val="00623CF8"/>
    <w:rsid w:val="0062704B"/>
    <w:rsid w:val="0064146E"/>
    <w:rsid w:val="00646333"/>
    <w:rsid w:val="00657653"/>
    <w:rsid w:val="00660890"/>
    <w:rsid w:val="006628FD"/>
    <w:rsid w:val="00663682"/>
    <w:rsid w:val="006660CD"/>
    <w:rsid w:val="006662C4"/>
    <w:rsid w:val="006707E9"/>
    <w:rsid w:val="00673A30"/>
    <w:rsid w:val="00674DC4"/>
    <w:rsid w:val="00677FE3"/>
    <w:rsid w:val="00683A7E"/>
    <w:rsid w:val="006848CC"/>
    <w:rsid w:val="00685259"/>
    <w:rsid w:val="006908D9"/>
    <w:rsid w:val="006933BF"/>
    <w:rsid w:val="006A09CF"/>
    <w:rsid w:val="006A4C63"/>
    <w:rsid w:val="006A75C2"/>
    <w:rsid w:val="006C1C2A"/>
    <w:rsid w:val="006C4D69"/>
    <w:rsid w:val="006C4E72"/>
    <w:rsid w:val="006D14E9"/>
    <w:rsid w:val="006D2681"/>
    <w:rsid w:val="006D3220"/>
    <w:rsid w:val="006D6C29"/>
    <w:rsid w:val="006F02D0"/>
    <w:rsid w:val="006F1E70"/>
    <w:rsid w:val="006F341F"/>
    <w:rsid w:val="006F68A7"/>
    <w:rsid w:val="0070021F"/>
    <w:rsid w:val="007049CC"/>
    <w:rsid w:val="00704EEC"/>
    <w:rsid w:val="00706DBE"/>
    <w:rsid w:val="00710ECE"/>
    <w:rsid w:val="00711E69"/>
    <w:rsid w:val="00712343"/>
    <w:rsid w:val="007150AE"/>
    <w:rsid w:val="00716759"/>
    <w:rsid w:val="00716CA1"/>
    <w:rsid w:val="007217DC"/>
    <w:rsid w:val="00723A12"/>
    <w:rsid w:val="00723CD5"/>
    <w:rsid w:val="00726BBD"/>
    <w:rsid w:val="007332D4"/>
    <w:rsid w:val="007351AC"/>
    <w:rsid w:val="00746EE3"/>
    <w:rsid w:val="007553E6"/>
    <w:rsid w:val="007563DB"/>
    <w:rsid w:val="00761E75"/>
    <w:rsid w:val="00762468"/>
    <w:rsid w:val="00764287"/>
    <w:rsid w:val="00765124"/>
    <w:rsid w:val="00765928"/>
    <w:rsid w:val="007659C8"/>
    <w:rsid w:val="007661A4"/>
    <w:rsid w:val="00775286"/>
    <w:rsid w:val="00775CAF"/>
    <w:rsid w:val="00776253"/>
    <w:rsid w:val="00782CEA"/>
    <w:rsid w:val="00783197"/>
    <w:rsid w:val="00786160"/>
    <w:rsid w:val="00787686"/>
    <w:rsid w:val="0079255C"/>
    <w:rsid w:val="0079417D"/>
    <w:rsid w:val="00796568"/>
    <w:rsid w:val="00796AA0"/>
    <w:rsid w:val="007A07B9"/>
    <w:rsid w:val="007A3705"/>
    <w:rsid w:val="007A3C84"/>
    <w:rsid w:val="007A3F4E"/>
    <w:rsid w:val="007B61D3"/>
    <w:rsid w:val="007B6B9A"/>
    <w:rsid w:val="007B6C3C"/>
    <w:rsid w:val="007B7967"/>
    <w:rsid w:val="007C2F76"/>
    <w:rsid w:val="007C47FC"/>
    <w:rsid w:val="007C5C01"/>
    <w:rsid w:val="007D16EB"/>
    <w:rsid w:val="007D1AF3"/>
    <w:rsid w:val="007D576A"/>
    <w:rsid w:val="007E1592"/>
    <w:rsid w:val="007E3859"/>
    <w:rsid w:val="007E3C15"/>
    <w:rsid w:val="007E4B1A"/>
    <w:rsid w:val="007E617F"/>
    <w:rsid w:val="007E65DC"/>
    <w:rsid w:val="007E717B"/>
    <w:rsid w:val="00801B5B"/>
    <w:rsid w:val="00806126"/>
    <w:rsid w:val="00814B21"/>
    <w:rsid w:val="0081523D"/>
    <w:rsid w:val="00822031"/>
    <w:rsid w:val="00826EC6"/>
    <w:rsid w:val="00827D43"/>
    <w:rsid w:val="00834BDF"/>
    <w:rsid w:val="0084268E"/>
    <w:rsid w:val="008436FE"/>
    <w:rsid w:val="008459FB"/>
    <w:rsid w:val="00852246"/>
    <w:rsid w:val="008553A2"/>
    <w:rsid w:val="00857492"/>
    <w:rsid w:val="00857AB6"/>
    <w:rsid w:val="00867257"/>
    <w:rsid w:val="00870001"/>
    <w:rsid w:val="00871E3C"/>
    <w:rsid w:val="00873488"/>
    <w:rsid w:val="00873D6E"/>
    <w:rsid w:val="008800C2"/>
    <w:rsid w:val="00880A24"/>
    <w:rsid w:val="00880B80"/>
    <w:rsid w:val="00886FCD"/>
    <w:rsid w:val="00891A93"/>
    <w:rsid w:val="008A33C1"/>
    <w:rsid w:val="008B19B2"/>
    <w:rsid w:val="008B2A22"/>
    <w:rsid w:val="008B4D2B"/>
    <w:rsid w:val="008B51AA"/>
    <w:rsid w:val="008C1E5E"/>
    <w:rsid w:val="008C3210"/>
    <w:rsid w:val="008C394F"/>
    <w:rsid w:val="008C4E0C"/>
    <w:rsid w:val="008C6279"/>
    <w:rsid w:val="008C655A"/>
    <w:rsid w:val="008D3AC4"/>
    <w:rsid w:val="008D69A7"/>
    <w:rsid w:val="008D7FE0"/>
    <w:rsid w:val="008F7FEA"/>
    <w:rsid w:val="00902861"/>
    <w:rsid w:val="009042D1"/>
    <w:rsid w:val="009146C6"/>
    <w:rsid w:val="00915DB9"/>
    <w:rsid w:val="00920663"/>
    <w:rsid w:val="00924CDC"/>
    <w:rsid w:val="00924FDF"/>
    <w:rsid w:val="00925573"/>
    <w:rsid w:val="0093246D"/>
    <w:rsid w:val="00935DBA"/>
    <w:rsid w:val="00936120"/>
    <w:rsid w:val="009365E0"/>
    <w:rsid w:val="009413D6"/>
    <w:rsid w:val="009505C2"/>
    <w:rsid w:val="00950C64"/>
    <w:rsid w:val="009560CC"/>
    <w:rsid w:val="00960279"/>
    <w:rsid w:val="00964D50"/>
    <w:rsid w:val="00967C48"/>
    <w:rsid w:val="00977158"/>
    <w:rsid w:val="00977DEF"/>
    <w:rsid w:val="00980279"/>
    <w:rsid w:val="0098181B"/>
    <w:rsid w:val="00986455"/>
    <w:rsid w:val="009927B9"/>
    <w:rsid w:val="009A1A7A"/>
    <w:rsid w:val="009A1C14"/>
    <w:rsid w:val="009A41F2"/>
    <w:rsid w:val="009A4406"/>
    <w:rsid w:val="009A7A1D"/>
    <w:rsid w:val="009B37FB"/>
    <w:rsid w:val="009B3B01"/>
    <w:rsid w:val="009C295E"/>
    <w:rsid w:val="009C384F"/>
    <w:rsid w:val="009D2032"/>
    <w:rsid w:val="009D54C3"/>
    <w:rsid w:val="009D62B5"/>
    <w:rsid w:val="009E04D1"/>
    <w:rsid w:val="009E210B"/>
    <w:rsid w:val="009E385A"/>
    <w:rsid w:val="009E685F"/>
    <w:rsid w:val="009F0983"/>
    <w:rsid w:val="009F15D3"/>
    <w:rsid w:val="00A0015D"/>
    <w:rsid w:val="00A00445"/>
    <w:rsid w:val="00A0406A"/>
    <w:rsid w:val="00A07F9B"/>
    <w:rsid w:val="00A11E27"/>
    <w:rsid w:val="00A124CF"/>
    <w:rsid w:val="00A1358E"/>
    <w:rsid w:val="00A13EB7"/>
    <w:rsid w:val="00A141EC"/>
    <w:rsid w:val="00A1426D"/>
    <w:rsid w:val="00A14A9C"/>
    <w:rsid w:val="00A159B8"/>
    <w:rsid w:val="00A238F6"/>
    <w:rsid w:val="00A253AB"/>
    <w:rsid w:val="00A27093"/>
    <w:rsid w:val="00A33918"/>
    <w:rsid w:val="00A415BF"/>
    <w:rsid w:val="00A419ED"/>
    <w:rsid w:val="00A445AD"/>
    <w:rsid w:val="00A45AED"/>
    <w:rsid w:val="00A46441"/>
    <w:rsid w:val="00A50D47"/>
    <w:rsid w:val="00A523A5"/>
    <w:rsid w:val="00A571C2"/>
    <w:rsid w:val="00A6047E"/>
    <w:rsid w:val="00A60824"/>
    <w:rsid w:val="00A60BBA"/>
    <w:rsid w:val="00A62362"/>
    <w:rsid w:val="00A62CC3"/>
    <w:rsid w:val="00A66BF1"/>
    <w:rsid w:val="00A724BC"/>
    <w:rsid w:val="00A7405A"/>
    <w:rsid w:val="00A75366"/>
    <w:rsid w:val="00A75E62"/>
    <w:rsid w:val="00A75EA3"/>
    <w:rsid w:val="00A77B5C"/>
    <w:rsid w:val="00A80CD0"/>
    <w:rsid w:val="00A82CAC"/>
    <w:rsid w:val="00A8558F"/>
    <w:rsid w:val="00A925BA"/>
    <w:rsid w:val="00A94EB6"/>
    <w:rsid w:val="00A97261"/>
    <w:rsid w:val="00AA1AB8"/>
    <w:rsid w:val="00AA305A"/>
    <w:rsid w:val="00AA4D0C"/>
    <w:rsid w:val="00AA4EA4"/>
    <w:rsid w:val="00AB09C3"/>
    <w:rsid w:val="00AB1BEE"/>
    <w:rsid w:val="00AB2573"/>
    <w:rsid w:val="00AB62BA"/>
    <w:rsid w:val="00AB720E"/>
    <w:rsid w:val="00AB7FF2"/>
    <w:rsid w:val="00AC0735"/>
    <w:rsid w:val="00AC1A3D"/>
    <w:rsid w:val="00AC2702"/>
    <w:rsid w:val="00AC3223"/>
    <w:rsid w:val="00AC47E1"/>
    <w:rsid w:val="00AC6636"/>
    <w:rsid w:val="00AD37A0"/>
    <w:rsid w:val="00AD617E"/>
    <w:rsid w:val="00AD7182"/>
    <w:rsid w:val="00AE5362"/>
    <w:rsid w:val="00AE735B"/>
    <w:rsid w:val="00AF01A9"/>
    <w:rsid w:val="00B02554"/>
    <w:rsid w:val="00B0426D"/>
    <w:rsid w:val="00B048C2"/>
    <w:rsid w:val="00B0674D"/>
    <w:rsid w:val="00B10F19"/>
    <w:rsid w:val="00B111ED"/>
    <w:rsid w:val="00B11FA4"/>
    <w:rsid w:val="00B120D6"/>
    <w:rsid w:val="00B12E1B"/>
    <w:rsid w:val="00B1558F"/>
    <w:rsid w:val="00B218C2"/>
    <w:rsid w:val="00B222B4"/>
    <w:rsid w:val="00B26110"/>
    <w:rsid w:val="00B32F59"/>
    <w:rsid w:val="00B35EF7"/>
    <w:rsid w:val="00B4430C"/>
    <w:rsid w:val="00B51895"/>
    <w:rsid w:val="00B55C0C"/>
    <w:rsid w:val="00B57A6D"/>
    <w:rsid w:val="00B618AE"/>
    <w:rsid w:val="00B61E95"/>
    <w:rsid w:val="00B61FC3"/>
    <w:rsid w:val="00B6526E"/>
    <w:rsid w:val="00B67155"/>
    <w:rsid w:val="00B7003B"/>
    <w:rsid w:val="00B7314E"/>
    <w:rsid w:val="00B75E52"/>
    <w:rsid w:val="00B760FE"/>
    <w:rsid w:val="00B77DD3"/>
    <w:rsid w:val="00B80939"/>
    <w:rsid w:val="00B80EFA"/>
    <w:rsid w:val="00B81E5F"/>
    <w:rsid w:val="00B83D89"/>
    <w:rsid w:val="00B879E6"/>
    <w:rsid w:val="00B87CB2"/>
    <w:rsid w:val="00BA16C0"/>
    <w:rsid w:val="00BA2C91"/>
    <w:rsid w:val="00BB0C97"/>
    <w:rsid w:val="00BB3C14"/>
    <w:rsid w:val="00BB62F3"/>
    <w:rsid w:val="00BB6A18"/>
    <w:rsid w:val="00BC23F4"/>
    <w:rsid w:val="00BD4C97"/>
    <w:rsid w:val="00BD7607"/>
    <w:rsid w:val="00BE5021"/>
    <w:rsid w:val="00BE6E59"/>
    <w:rsid w:val="00BF00B0"/>
    <w:rsid w:val="00BF4AEB"/>
    <w:rsid w:val="00BF717A"/>
    <w:rsid w:val="00C0210A"/>
    <w:rsid w:val="00C124B1"/>
    <w:rsid w:val="00C161F2"/>
    <w:rsid w:val="00C218DF"/>
    <w:rsid w:val="00C26BAC"/>
    <w:rsid w:val="00C278F3"/>
    <w:rsid w:val="00C309C3"/>
    <w:rsid w:val="00C3636D"/>
    <w:rsid w:val="00C36CC2"/>
    <w:rsid w:val="00C37B7F"/>
    <w:rsid w:val="00C516E1"/>
    <w:rsid w:val="00C51C0B"/>
    <w:rsid w:val="00C57E9A"/>
    <w:rsid w:val="00C6390B"/>
    <w:rsid w:val="00C66707"/>
    <w:rsid w:val="00C6749E"/>
    <w:rsid w:val="00C67E29"/>
    <w:rsid w:val="00C76ED9"/>
    <w:rsid w:val="00C8720D"/>
    <w:rsid w:val="00C90E5F"/>
    <w:rsid w:val="00C94F6B"/>
    <w:rsid w:val="00C96A64"/>
    <w:rsid w:val="00CA557F"/>
    <w:rsid w:val="00CA782D"/>
    <w:rsid w:val="00CB5330"/>
    <w:rsid w:val="00CB567C"/>
    <w:rsid w:val="00CB623A"/>
    <w:rsid w:val="00CC0D22"/>
    <w:rsid w:val="00CC2671"/>
    <w:rsid w:val="00CC5F8E"/>
    <w:rsid w:val="00CC73F2"/>
    <w:rsid w:val="00CC7614"/>
    <w:rsid w:val="00CD0205"/>
    <w:rsid w:val="00CD77D8"/>
    <w:rsid w:val="00CE2DC8"/>
    <w:rsid w:val="00CE3117"/>
    <w:rsid w:val="00CE417B"/>
    <w:rsid w:val="00CE4181"/>
    <w:rsid w:val="00CF23AC"/>
    <w:rsid w:val="00CF63F9"/>
    <w:rsid w:val="00D079B6"/>
    <w:rsid w:val="00D11AAF"/>
    <w:rsid w:val="00D137FC"/>
    <w:rsid w:val="00D149C2"/>
    <w:rsid w:val="00D15E9A"/>
    <w:rsid w:val="00D1689B"/>
    <w:rsid w:val="00D1711E"/>
    <w:rsid w:val="00D2036B"/>
    <w:rsid w:val="00D211C4"/>
    <w:rsid w:val="00D2163B"/>
    <w:rsid w:val="00D4401A"/>
    <w:rsid w:val="00D461DE"/>
    <w:rsid w:val="00D4645E"/>
    <w:rsid w:val="00D479FF"/>
    <w:rsid w:val="00D53186"/>
    <w:rsid w:val="00D53C8E"/>
    <w:rsid w:val="00D54984"/>
    <w:rsid w:val="00D55883"/>
    <w:rsid w:val="00D55F69"/>
    <w:rsid w:val="00D60CCC"/>
    <w:rsid w:val="00D66886"/>
    <w:rsid w:val="00D73C8D"/>
    <w:rsid w:val="00D73DB5"/>
    <w:rsid w:val="00D7630D"/>
    <w:rsid w:val="00D776B4"/>
    <w:rsid w:val="00D778CF"/>
    <w:rsid w:val="00D83055"/>
    <w:rsid w:val="00D87D53"/>
    <w:rsid w:val="00D90DCD"/>
    <w:rsid w:val="00D91B81"/>
    <w:rsid w:val="00D95212"/>
    <w:rsid w:val="00DA1578"/>
    <w:rsid w:val="00DA2B7C"/>
    <w:rsid w:val="00DA2C65"/>
    <w:rsid w:val="00DA3E79"/>
    <w:rsid w:val="00DA7BCF"/>
    <w:rsid w:val="00DB2297"/>
    <w:rsid w:val="00DB40DE"/>
    <w:rsid w:val="00DB4E51"/>
    <w:rsid w:val="00DB691F"/>
    <w:rsid w:val="00DB6D4D"/>
    <w:rsid w:val="00DC777D"/>
    <w:rsid w:val="00DD3438"/>
    <w:rsid w:val="00DD6262"/>
    <w:rsid w:val="00DD77C5"/>
    <w:rsid w:val="00DE4DDF"/>
    <w:rsid w:val="00DE7523"/>
    <w:rsid w:val="00DE758B"/>
    <w:rsid w:val="00DF233A"/>
    <w:rsid w:val="00DF686E"/>
    <w:rsid w:val="00E037F4"/>
    <w:rsid w:val="00E13B19"/>
    <w:rsid w:val="00E15ABF"/>
    <w:rsid w:val="00E15BAF"/>
    <w:rsid w:val="00E16446"/>
    <w:rsid w:val="00E23F66"/>
    <w:rsid w:val="00E302C6"/>
    <w:rsid w:val="00E31557"/>
    <w:rsid w:val="00E4151A"/>
    <w:rsid w:val="00E46460"/>
    <w:rsid w:val="00E50EA7"/>
    <w:rsid w:val="00E5307B"/>
    <w:rsid w:val="00E540D1"/>
    <w:rsid w:val="00E608AB"/>
    <w:rsid w:val="00E60A02"/>
    <w:rsid w:val="00E631EB"/>
    <w:rsid w:val="00E63973"/>
    <w:rsid w:val="00E70E37"/>
    <w:rsid w:val="00E72018"/>
    <w:rsid w:val="00E72D34"/>
    <w:rsid w:val="00E7359A"/>
    <w:rsid w:val="00E73D72"/>
    <w:rsid w:val="00E876E5"/>
    <w:rsid w:val="00E92225"/>
    <w:rsid w:val="00EA0379"/>
    <w:rsid w:val="00EA0537"/>
    <w:rsid w:val="00EA155C"/>
    <w:rsid w:val="00EA1DA7"/>
    <w:rsid w:val="00EA1F44"/>
    <w:rsid w:val="00EA428D"/>
    <w:rsid w:val="00EA457C"/>
    <w:rsid w:val="00EA5E0C"/>
    <w:rsid w:val="00EC16A4"/>
    <w:rsid w:val="00EC584E"/>
    <w:rsid w:val="00EC6A5E"/>
    <w:rsid w:val="00ED4FEF"/>
    <w:rsid w:val="00EE00BC"/>
    <w:rsid w:val="00EE07C1"/>
    <w:rsid w:val="00EE2121"/>
    <w:rsid w:val="00EE2607"/>
    <w:rsid w:val="00EE38CB"/>
    <w:rsid w:val="00EE76DC"/>
    <w:rsid w:val="00EE7862"/>
    <w:rsid w:val="00EF05F6"/>
    <w:rsid w:val="00EF07BD"/>
    <w:rsid w:val="00EF35C5"/>
    <w:rsid w:val="00F01E09"/>
    <w:rsid w:val="00F04480"/>
    <w:rsid w:val="00F05E84"/>
    <w:rsid w:val="00F06981"/>
    <w:rsid w:val="00F06B2A"/>
    <w:rsid w:val="00F1103C"/>
    <w:rsid w:val="00F11CEC"/>
    <w:rsid w:val="00F155E3"/>
    <w:rsid w:val="00F15C53"/>
    <w:rsid w:val="00F173E7"/>
    <w:rsid w:val="00F223FE"/>
    <w:rsid w:val="00F22A2D"/>
    <w:rsid w:val="00F24D5D"/>
    <w:rsid w:val="00F32A8D"/>
    <w:rsid w:val="00F35058"/>
    <w:rsid w:val="00F42285"/>
    <w:rsid w:val="00F53168"/>
    <w:rsid w:val="00F53D01"/>
    <w:rsid w:val="00F56E07"/>
    <w:rsid w:val="00F602ED"/>
    <w:rsid w:val="00F62FCF"/>
    <w:rsid w:val="00F65C65"/>
    <w:rsid w:val="00F734AB"/>
    <w:rsid w:val="00F81074"/>
    <w:rsid w:val="00F83875"/>
    <w:rsid w:val="00F83B60"/>
    <w:rsid w:val="00F841EE"/>
    <w:rsid w:val="00F846DC"/>
    <w:rsid w:val="00F9183A"/>
    <w:rsid w:val="00F95395"/>
    <w:rsid w:val="00F96FA1"/>
    <w:rsid w:val="00F97C21"/>
    <w:rsid w:val="00FA0031"/>
    <w:rsid w:val="00FA0503"/>
    <w:rsid w:val="00FA361E"/>
    <w:rsid w:val="00FA486E"/>
    <w:rsid w:val="00FA52EA"/>
    <w:rsid w:val="00FB0DA7"/>
    <w:rsid w:val="00FB2FBD"/>
    <w:rsid w:val="00FB5F8B"/>
    <w:rsid w:val="00FB658C"/>
    <w:rsid w:val="00FC3F0F"/>
    <w:rsid w:val="00FD4EAC"/>
    <w:rsid w:val="00FE1696"/>
    <w:rsid w:val="00FF2F64"/>
    <w:rsid w:val="00FF36E9"/>
    <w:rsid w:val="00FF4A52"/>
    <w:rsid w:val="00FF4B1B"/>
    <w:rsid w:val="00FF682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15B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B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1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A26"/>
    <w:rPr>
      <w:rFonts w:ascii="Times" w:eastAsia="Times" w:hAnsi="Times" w:cs="Times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A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A26"/>
    <w:rPr>
      <w:rFonts w:ascii="Times" w:eastAsia="Times" w:hAnsi="Times" w:cs="Times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7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DD3"/>
    <w:rPr>
      <w:rFonts w:ascii="Tahoma" w:eastAsia="Times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6B9A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11">
    <w:name w:val="Обычный1"/>
    <w:rsid w:val="00EE786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E78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22FE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B51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B51AA"/>
    <w:rPr>
      <w:color w:val="800080"/>
      <w:u w:val="single"/>
    </w:rPr>
  </w:style>
  <w:style w:type="paragraph" w:customStyle="1" w:styleId="font5">
    <w:name w:val="font5"/>
    <w:basedOn w:val="a"/>
    <w:rsid w:val="008B51A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8B51AA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8B51AA"/>
    <w:pPr>
      <w:spacing w:before="100" w:beforeAutospacing="1" w:after="100" w:afterAutospacing="1"/>
    </w:pPr>
    <w:rPr>
      <w:rFonts w:eastAsia="Times New Roman"/>
      <w:b/>
      <w:bCs/>
      <w:i/>
      <w:iCs/>
      <w:color w:val="000000"/>
      <w:sz w:val="24"/>
      <w:szCs w:val="24"/>
    </w:rPr>
  </w:style>
  <w:style w:type="paragraph" w:customStyle="1" w:styleId="font8">
    <w:name w:val="font8"/>
    <w:basedOn w:val="a"/>
    <w:rsid w:val="008B51A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8B51A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6"/>
      <w:szCs w:val="26"/>
    </w:rPr>
  </w:style>
  <w:style w:type="paragraph" w:customStyle="1" w:styleId="xl74">
    <w:name w:val="xl74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8B5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B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B5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8B5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3">
    <w:name w:val="xl63"/>
    <w:basedOn w:val="a"/>
    <w:rsid w:val="00434D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34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34D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434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85">
    <w:name w:val="xl85"/>
    <w:basedOn w:val="a"/>
    <w:rsid w:val="00AF01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86">
    <w:name w:val="xl86"/>
    <w:basedOn w:val="a"/>
    <w:rsid w:val="00AF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AF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3C10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table" w:customStyle="1" w:styleId="12">
    <w:name w:val="Сетка таблицы1"/>
    <w:basedOn w:val="a1"/>
    <w:next w:val="ae"/>
    <w:uiPriority w:val="39"/>
    <w:rsid w:val="0054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54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8">
    <w:name w:val="xl88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89">
    <w:name w:val="xl89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90">
    <w:name w:val="xl90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92">
    <w:name w:val="xl92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4">
    <w:name w:val="xl94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96">
    <w:name w:val="xl96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2">
    <w:name w:val="xl102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7">
    <w:name w:val="xl107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8">
    <w:name w:val="xl108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B61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0">
    <w:name w:val="xl110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11">
    <w:name w:val="xl111"/>
    <w:basedOn w:val="a"/>
    <w:rsid w:val="00B61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B80EFA"/>
  </w:style>
  <w:style w:type="character" w:customStyle="1" w:styleId="af0">
    <w:name w:val="Текст сноски Знак"/>
    <w:basedOn w:val="a0"/>
    <w:link w:val="af"/>
    <w:uiPriority w:val="99"/>
    <w:semiHidden/>
    <w:rsid w:val="00B80EFA"/>
    <w:rPr>
      <w:rFonts w:ascii="Times" w:eastAsia="Times" w:hAnsi="Times" w:cs="Times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80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15B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B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1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A26"/>
    <w:rPr>
      <w:rFonts w:ascii="Times" w:eastAsia="Times" w:hAnsi="Times" w:cs="Times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A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A26"/>
    <w:rPr>
      <w:rFonts w:ascii="Times" w:eastAsia="Times" w:hAnsi="Times" w:cs="Times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7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DD3"/>
    <w:rPr>
      <w:rFonts w:ascii="Tahoma" w:eastAsia="Times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6B9A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11">
    <w:name w:val="Обычный1"/>
    <w:rsid w:val="00EE786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E78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22FE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B51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B51AA"/>
    <w:rPr>
      <w:color w:val="800080"/>
      <w:u w:val="single"/>
    </w:rPr>
  </w:style>
  <w:style w:type="paragraph" w:customStyle="1" w:styleId="font5">
    <w:name w:val="font5"/>
    <w:basedOn w:val="a"/>
    <w:rsid w:val="008B51A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8B51AA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8B51AA"/>
    <w:pPr>
      <w:spacing w:before="100" w:beforeAutospacing="1" w:after="100" w:afterAutospacing="1"/>
    </w:pPr>
    <w:rPr>
      <w:rFonts w:eastAsia="Times New Roman"/>
      <w:b/>
      <w:bCs/>
      <w:i/>
      <w:iCs/>
      <w:color w:val="000000"/>
      <w:sz w:val="24"/>
      <w:szCs w:val="24"/>
    </w:rPr>
  </w:style>
  <w:style w:type="paragraph" w:customStyle="1" w:styleId="font8">
    <w:name w:val="font8"/>
    <w:basedOn w:val="a"/>
    <w:rsid w:val="008B51A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8B51A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6"/>
      <w:szCs w:val="26"/>
    </w:rPr>
  </w:style>
  <w:style w:type="paragraph" w:customStyle="1" w:styleId="xl74">
    <w:name w:val="xl74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8B5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8B5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B5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8B5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8B5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3">
    <w:name w:val="xl63"/>
    <w:basedOn w:val="a"/>
    <w:rsid w:val="00434D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34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34D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434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85">
    <w:name w:val="xl85"/>
    <w:basedOn w:val="a"/>
    <w:rsid w:val="00AF01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86">
    <w:name w:val="xl86"/>
    <w:basedOn w:val="a"/>
    <w:rsid w:val="00AF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AF0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3C10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table" w:customStyle="1" w:styleId="12">
    <w:name w:val="Сетка таблицы1"/>
    <w:basedOn w:val="a1"/>
    <w:next w:val="ae"/>
    <w:uiPriority w:val="39"/>
    <w:rsid w:val="0054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54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8">
    <w:name w:val="xl88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89">
    <w:name w:val="xl89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90">
    <w:name w:val="xl90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92">
    <w:name w:val="xl92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4">
    <w:name w:val="xl94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96">
    <w:name w:val="xl96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2">
    <w:name w:val="xl102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7">
    <w:name w:val="xl107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08">
    <w:name w:val="xl108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9">
    <w:name w:val="xl109"/>
    <w:basedOn w:val="a"/>
    <w:rsid w:val="00B61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0">
    <w:name w:val="xl110"/>
    <w:basedOn w:val="a"/>
    <w:rsid w:val="00B61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11">
    <w:name w:val="xl111"/>
    <w:basedOn w:val="a"/>
    <w:rsid w:val="00B61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B80EFA"/>
  </w:style>
  <w:style w:type="character" w:customStyle="1" w:styleId="af0">
    <w:name w:val="Текст сноски Знак"/>
    <w:basedOn w:val="a0"/>
    <w:link w:val="af"/>
    <w:uiPriority w:val="99"/>
    <w:semiHidden/>
    <w:rsid w:val="00B80EFA"/>
    <w:rPr>
      <w:rFonts w:ascii="Times" w:eastAsia="Times" w:hAnsi="Times" w:cs="Times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80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34F7-8689-4EA2-A3F5-A94C6C8D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15962</Words>
  <Characters>90990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2018-12-13T15:39:00Z</dcterms:created>
  <dcterms:modified xsi:type="dcterms:W3CDTF">2018-12-14T12:24:00Z</dcterms:modified>
</cp:coreProperties>
</file>