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88" w:rsidRPr="00C75588" w:rsidRDefault="001C7331" w:rsidP="00C75588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Times New Roman" w:eastAsia="Times" w:hAnsi="Times New Roman" w:cs="Times New Roman"/>
          <w:sz w:val="24"/>
          <w:szCs w:val="24"/>
          <w:lang w:eastAsia="ru-RU"/>
        </w:rPr>
      </w:pPr>
      <w:r>
        <w:rPr>
          <w:rFonts w:ascii="Times New Roman" w:eastAsia="Times" w:hAnsi="Times New Roman" w:cs="Times New Roman"/>
          <w:sz w:val="24"/>
          <w:szCs w:val="24"/>
          <w:lang w:eastAsia="ru-RU"/>
        </w:rPr>
        <w:t>Приложение № 9</w:t>
      </w:r>
    </w:p>
    <w:p w:rsidR="00C75588" w:rsidRPr="00C75588" w:rsidRDefault="00C75588" w:rsidP="00C75588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3C384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>УТВЕРЖДЕН</w:t>
      </w:r>
    </w:p>
    <w:p w:rsidR="00C75588" w:rsidRPr="00C75588" w:rsidRDefault="00C75588" w:rsidP="00C75588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3C384D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протокольным решением </w:t>
      </w:r>
    </w:p>
    <w:p w:rsidR="00C75588" w:rsidRPr="00C75588" w:rsidRDefault="00C75588" w:rsidP="00C75588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3C384D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Совета при Главе Чувашской </w:t>
      </w:r>
    </w:p>
    <w:p w:rsidR="00C75588" w:rsidRPr="00C75588" w:rsidRDefault="00C75588" w:rsidP="00C75588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3C384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</w:t>
      </w:r>
      <w:r w:rsidR="003C384D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Республики по стратегическому </w:t>
      </w:r>
    </w:p>
    <w:p w:rsidR="00C75588" w:rsidRPr="00C75588" w:rsidRDefault="003C384D" w:rsidP="00C75588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" w:hAnsi="Times New Roman" w:cs="Times New Roman"/>
          <w:sz w:val="24"/>
          <w:szCs w:val="24"/>
          <w:lang w:eastAsia="ru-RU"/>
        </w:rPr>
      </w:pPr>
      <w:r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</w:t>
      </w:r>
      <w:r w:rsidR="00C75588"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развитию и проектной деятельности</w:t>
      </w:r>
    </w:p>
    <w:p w:rsidR="00C75588" w:rsidRPr="00C75588" w:rsidRDefault="00C75588" w:rsidP="00C75588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C75588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1C7331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1C7331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1C7331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1C7331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1C7331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1C7331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="003C384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</w:t>
      </w:r>
      <w:r w:rsidR="001C7331">
        <w:rPr>
          <w:rFonts w:ascii="Times New Roman" w:eastAsia="Times" w:hAnsi="Times New Roman" w:cs="Times New Roman"/>
          <w:sz w:val="24"/>
          <w:szCs w:val="24"/>
          <w:lang w:eastAsia="ru-RU"/>
        </w:rPr>
        <w:t>от 14 декабря 2018 г. № 13</w:t>
      </w:r>
    </w:p>
    <w:p w:rsidR="00370205" w:rsidRDefault="00370205" w:rsidP="003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2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353D34" w:rsidRPr="001219CE" w:rsidRDefault="00353D34" w:rsidP="003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205" w:rsidRDefault="00370205" w:rsidP="003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проекта</w:t>
      </w:r>
      <w:r w:rsidR="003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r w:rsidR="0063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353D34" w:rsidRPr="001219CE" w:rsidRDefault="00353D34" w:rsidP="003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205" w:rsidRPr="00353D34" w:rsidRDefault="00370205" w:rsidP="0037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качественно нового уровня развития инфраструктуры культуры»</w:t>
      </w:r>
      <w:r w:rsidR="0023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(«Культурная среда»)</w:t>
      </w:r>
    </w:p>
    <w:p w:rsidR="00370205" w:rsidRPr="001219CE" w:rsidRDefault="00370205" w:rsidP="003702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205" w:rsidRPr="001219CE" w:rsidRDefault="00370205" w:rsidP="00F06DC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502"/>
        <w:gridCol w:w="3910"/>
        <w:gridCol w:w="2786"/>
        <w:gridCol w:w="3416"/>
      </w:tblGrid>
      <w:tr w:rsidR="00F06DC3" w:rsidRPr="001219CE" w:rsidTr="00630CF8">
        <w:trPr>
          <w:trHeight w:val="422"/>
        </w:trPr>
        <w:tc>
          <w:tcPr>
            <w:tcW w:w="5502" w:type="dxa"/>
            <w:shd w:val="clear" w:color="auto" w:fill="auto"/>
            <w:vAlign w:val="center"/>
          </w:tcPr>
          <w:p w:rsidR="00F06DC3" w:rsidRPr="001219CE" w:rsidRDefault="00353D34" w:rsidP="00353D34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национального проекта 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F06DC3" w:rsidRPr="001219CE" w:rsidRDefault="00353D34" w:rsidP="005631B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353D34" w:rsidRPr="001219CE" w:rsidTr="00630CF8">
        <w:trPr>
          <w:trHeight w:val="330"/>
        </w:trPr>
        <w:tc>
          <w:tcPr>
            <w:tcW w:w="5502" w:type="dxa"/>
            <w:shd w:val="clear" w:color="auto" w:fill="auto"/>
            <w:vAlign w:val="center"/>
          </w:tcPr>
          <w:p w:rsidR="00353D34" w:rsidRPr="001219CE" w:rsidRDefault="00353D34" w:rsidP="00B55B23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федерального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353D34" w:rsidRPr="001219CE" w:rsidRDefault="00353D34" w:rsidP="00B55B23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«Культурная среда»</w:t>
            </w:r>
          </w:p>
        </w:tc>
      </w:tr>
      <w:tr w:rsidR="00353D34" w:rsidRPr="001219CE" w:rsidTr="00353D34">
        <w:trPr>
          <w:trHeight w:val="650"/>
        </w:trPr>
        <w:tc>
          <w:tcPr>
            <w:tcW w:w="5502" w:type="dxa"/>
            <w:shd w:val="clear" w:color="auto" w:fill="auto"/>
            <w:vAlign w:val="center"/>
          </w:tcPr>
          <w:p w:rsidR="00353D34" w:rsidRPr="001219CE" w:rsidRDefault="00353D34" w:rsidP="00370205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53D34" w:rsidRPr="001219CE" w:rsidRDefault="00353D34" w:rsidP="005631B9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«Культурная среда»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353D34" w:rsidRPr="001219CE" w:rsidRDefault="00353D34" w:rsidP="005631B9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53D34" w:rsidRPr="001219CE" w:rsidRDefault="00353D34" w:rsidP="005631B9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53D34" w:rsidRPr="001219CE" w:rsidTr="006E3089">
        <w:tc>
          <w:tcPr>
            <w:tcW w:w="5502" w:type="dxa"/>
            <w:shd w:val="clear" w:color="auto" w:fill="auto"/>
            <w:vAlign w:val="center"/>
          </w:tcPr>
          <w:p w:rsidR="00353D34" w:rsidRPr="001219CE" w:rsidRDefault="00353D34" w:rsidP="0037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353D34" w:rsidRPr="00630CF8" w:rsidRDefault="00353D34" w:rsidP="008262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219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С.А. </w:t>
            </w:r>
            <w:proofErr w:type="spellStart"/>
            <w:r w:rsidRPr="001219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Енилина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</w:t>
            </w:r>
            <w:r w:rsidRPr="001219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262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з</w:t>
            </w:r>
            <w:bookmarkStart w:id="0" w:name="_GoBack"/>
            <w:bookmarkEnd w:id="0"/>
            <w:r w:rsidRPr="001219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аместитель Председателя Кабинета Министров Чувашской Республики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– министр финансов Чувашской Республики</w:t>
            </w:r>
          </w:p>
        </w:tc>
      </w:tr>
      <w:tr w:rsidR="00353D34" w:rsidRPr="001219CE" w:rsidTr="006E3089">
        <w:tc>
          <w:tcPr>
            <w:tcW w:w="5502" w:type="dxa"/>
            <w:shd w:val="clear" w:color="auto" w:fill="auto"/>
            <w:vAlign w:val="center"/>
          </w:tcPr>
          <w:p w:rsidR="00353D34" w:rsidRPr="001219CE" w:rsidRDefault="00353D34" w:rsidP="0037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353D34" w:rsidRPr="001219CE" w:rsidRDefault="00353D34" w:rsidP="0035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Яковлев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 культуры, по делам национальностей и архивного дела Чувашской Республики </w:t>
            </w:r>
          </w:p>
        </w:tc>
      </w:tr>
      <w:tr w:rsidR="00353D34" w:rsidRPr="001219CE" w:rsidTr="00630CF8">
        <w:trPr>
          <w:trHeight w:val="719"/>
        </w:trPr>
        <w:tc>
          <w:tcPr>
            <w:tcW w:w="5502" w:type="dxa"/>
            <w:shd w:val="clear" w:color="auto" w:fill="auto"/>
            <w:vAlign w:val="center"/>
          </w:tcPr>
          <w:p w:rsidR="00353D34" w:rsidRPr="001219CE" w:rsidRDefault="00353D34" w:rsidP="0065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353D34" w:rsidRPr="001219CE" w:rsidRDefault="00353D34" w:rsidP="0035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Тимофеев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министра культуры, по делам национальностей и архивного дела Чувашской Республики </w:t>
            </w:r>
          </w:p>
        </w:tc>
      </w:tr>
      <w:tr w:rsidR="00353D34" w:rsidRPr="001219CE" w:rsidTr="006E3089">
        <w:trPr>
          <w:trHeight w:val="748"/>
        </w:trPr>
        <w:tc>
          <w:tcPr>
            <w:tcW w:w="5502" w:type="dxa"/>
            <w:shd w:val="clear" w:color="auto" w:fill="auto"/>
            <w:vAlign w:val="center"/>
          </w:tcPr>
          <w:p w:rsidR="00353D34" w:rsidRPr="001219CE" w:rsidRDefault="00353D34" w:rsidP="00563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353D34" w:rsidRPr="00353D34" w:rsidRDefault="00353D34" w:rsidP="0035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Чувашской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«Развитие культуры и туризма», 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 Чувашской Республике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Чувашской Республики от 26.10.2018 № 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E2DD1" w:rsidRDefault="007E2DD1" w:rsidP="00630CF8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D1" w:rsidRPr="001219CE" w:rsidRDefault="007E2DD1" w:rsidP="00630CF8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96" w:rsidRDefault="005F6796" w:rsidP="00370205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05" w:rsidRPr="001219CE" w:rsidRDefault="00370205" w:rsidP="00370205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Цель и показатели регионального проекта</w:t>
      </w:r>
    </w:p>
    <w:p w:rsidR="00370205" w:rsidRPr="001219CE" w:rsidRDefault="00370205" w:rsidP="00370205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293"/>
        <w:gridCol w:w="1843"/>
        <w:gridCol w:w="1417"/>
        <w:gridCol w:w="1560"/>
        <w:gridCol w:w="992"/>
        <w:gridCol w:w="992"/>
        <w:gridCol w:w="992"/>
        <w:gridCol w:w="993"/>
        <w:gridCol w:w="992"/>
        <w:gridCol w:w="992"/>
      </w:tblGrid>
      <w:tr w:rsidR="00370205" w:rsidRPr="001219CE" w:rsidTr="005631B9">
        <w:trPr>
          <w:trHeight w:val="794"/>
        </w:trPr>
        <w:tc>
          <w:tcPr>
            <w:tcW w:w="14714" w:type="dxa"/>
            <w:gridSpan w:val="11"/>
            <w:vAlign w:val="center"/>
          </w:tcPr>
          <w:p w:rsidR="00370205" w:rsidRPr="005F6796" w:rsidRDefault="005F6796" w:rsidP="005631B9">
            <w:pPr>
              <w:tabs>
                <w:tab w:val="left" w:pos="10788"/>
              </w:tabs>
              <w:spacing w:before="120" w:after="120"/>
              <w:ind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79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населения.</w:t>
            </w:r>
          </w:p>
        </w:tc>
      </w:tr>
      <w:tr w:rsidR="00370205" w:rsidRPr="001219CE" w:rsidTr="005631B9">
        <w:tc>
          <w:tcPr>
            <w:tcW w:w="648" w:type="dxa"/>
            <w:vMerge w:val="restart"/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3" w:type="dxa"/>
            <w:vMerge w:val="restart"/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977" w:type="dxa"/>
            <w:gridSpan w:val="2"/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953" w:type="dxa"/>
            <w:gridSpan w:val="6"/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370205" w:rsidRPr="001219CE" w:rsidTr="005631B9"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bottom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411BB4" w:rsidRPr="001219CE" w:rsidTr="00B55B23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411BB4" w:rsidRPr="001219CE" w:rsidRDefault="00411BB4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10"/>
            <w:tcBorders>
              <w:bottom w:val="single" w:sz="4" w:space="0" w:color="auto"/>
            </w:tcBorders>
            <w:vAlign w:val="center"/>
          </w:tcPr>
          <w:p w:rsidR="00411BB4" w:rsidRPr="00411BB4" w:rsidRDefault="00411BB4" w:rsidP="005F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1B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созданных  (реконструированных) и капитально отремонтированных объектов организаций культуры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7002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133</w:t>
            </w:r>
            <w:r w:rsidR="005F67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411B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370205" w:rsidRPr="001219CE" w:rsidTr="005631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1219CE" w:rsidRDefault="00370205" w:rsidP="006578F1">
            <w:pPr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созданных  (реконструированных) и капитально отремонтированных объектов организаций культуры </w:t>
            </w:r>
            <w:r w:rsidRPr="001219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(ед.) (нарастающим итогом)</w:t>
            </w:r>
            <w:r w:rsidRPr="001219CE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70021B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5D4E60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5D4E60" w:rsidP="00370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5D4E60" w:rsidP="0056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5D4E60" w:rsidP="0056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5D4E60" w:rsidP="0056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5D4E60" w:rsidP="0056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411BB4" w:rsidRPr="001219CE" w:rsidTr="00B55B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4" w:rsidRPr="001219CE" w:rsidRDefault="00411BB4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4" w:rsidRPr="00411BB4" w:rsidRDefault="00411BB4" w:rsidP="005F679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1B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247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5F67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949</w:t>
            </w:r>
            <w:r w:rsidR="007247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11B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70205" w:rsidRPr="001219CE" w:rsidTr="005631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5" w:rsidRPr="001219CE" w:rsidRDefault="00370205" w:rsidP="006578F1">
            <w:pPr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организаций культуры, получивших современное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оборудование </w:t>
            </w:r>
            <w:bookmarkEnd w:id="1"/>
            <w:bookmarkEnd w:id="2"/>
            <w:bookmarkEnd w:id="3"/>
            <w:r w:rsidRPr="001219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(ед.) </w:t>
            </w:r>
            <w:r w:rsidRPr="001219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(нарастающим </w:t>
            </w:r>
            <w:r w:rsidR="006578F1" w:rsidRPr="001219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1219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724767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724767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724767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724767" w:rsidP="003702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724767" w:rsidP="00E71D4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724767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5" w:rsidRPr="001219CE" w:rsidRDefault="00724767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</w:tbl>
    <w:p w:rsidR="006578F1" w:rsidRDefault="006578F1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6796" w:rsidRDefault="005F6796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6796" w:rsidRDefault="005F6796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6796" w:rsidRDefault="005F6796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6796" w:rsidRPr="001219CE" w:rsidRDefault="005F6796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CF8" w:rsidRDefault="00630CF8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CF8" w:rsidRDefault="00630CF8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CF8" w:rsidRDefault="00630CF8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CF8" w:rsidRDefault="00630CF8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CF8" w:rsidRDefault="00630CF8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CF8" w:rsidRDefault="00630CF8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CF8" w:rsidRDefault="00630CF8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0205" w:rsidRPr="001219CE" w:rsidRDefault="00370205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9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="00E71D43" w:rsidRPr="001219CE">
        <w:rPr>
          <w:rFonts w:ascii="Times New Roman" w:eastAsia="Calibri" w:hAnsi="Times New Roman" w:cs="Times New Roman"/>
          <w:sz w:val="24"/>
          <w:szCs w:val="24"/>
        </w:rPr>
        <w:t>Р</w:t>
      </w:r>
      <w:r w:rsidRPr="001219CE">
        <w:rPr>
          <w:rFonts w:ascii="Times New Roman" w:eastAsia="Calibri" w:hAnsi="Times New Roman" w:cs="Times New Roman"/>
          <w:sz w:val="24"/>
          <w:szCs w:val="24"/>
        </w:rPr>
        <w:t xml:space="preserve">езультаты </w:t>
      </w:r>
      <w:r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</w:t>
      </w:r>
      <w:r w:rsidR="00E71D43"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219CE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p w:rsidR="00370205" w:rsidRPr="001219CE" w:rsidRDefault="00370205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59"/>
        <w:gridCol w:w="7371"/>
        <w:gridCol w:w="1701"/>
        <w:gridCol w:w="5245"/>
      </w:tblGrid>
      <w:tr w:rsidR="00370205" w:rsidRPr="001219CE" w:rsidTr="005F679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370205" w:rsidRPr="001219CE" w:rsidRDefault="00370205" w:rsidP="005631B9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0205" w:rsidRPr="001219CE" w:rsidRDefault="00370205" w:rsidP="005631B9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205" w:rsidRPr="001219CE" w:rsidRDefault="00370205" w:rsidP="005631B9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205" w:rsidRPr="001219CE" w:rsidRDefault="00E71D43" w:rsidP="005631B9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370205" w:rsidRPr="001219CE" w:rsidTr="00724767">
        <w:trPr>
          <w:cantSplit/>
          <w:trHeight w:val="801"/>
        </w:trPr>
        <w:tc>
          <w:tcPr>
            <w:tcW w:w="959" w:type="dxa"/>
            <w:shd w:val="clear" w:color="auto" w:fill="auto"/>
          </w:tcPr>
          <w:p w:rsidR="00370205" w:rsidRPr="001219CE" w:rsidRDefault="00370205" w:rsidP="005631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370205" w:rsidRPr="001219CE" w:rsidRDefault="00370205" w:rsidP="00724767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Создать (реконструировать) культурно-образовательные и музейные комплексы, включающие в себя концертные залы, театральные, музыкальные, хореографические и другие творческие школы, а также выставочные пространства</w:t>
            </w:r>
          </w:p>
        </w:tc>
      </w:tr>
      <w:tr w:rsidR="00370205" w:rsidRPr="001219CE" w:rsidTr="005631B9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370205" w:rsidRPr="001219CE" w:rsidRDefault="00370205" w:rsidP="007002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центров культурного развития в субъектах Российской Федерации в городах с числом жителей до 300 000 человек</w:t>
            </w:r>
          </w:p>
        </w:tc>
      </w:tr>
      <w:tr w:rsidR="00591021" w:rsidRPr="00CC65ED" w:rsidTr="005F6796">
        <w:trPr>
          <w:cantSplit/>
        </w:trPr>
        <w:tc>
          <w:tcPr>
            <w:tcW w:w="959" w:type="dxa"/>
            <w:shd w:val="clear" w:color="auto" w:fill="auto"/>
          </w:tcPr>
          <w:p w:rsidR="00591021" w:rsidRPr="001219CE" w:rsidRDefault="00591021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591021" w:rsidRPr="001219CE" w:rsidRDefault="002B432C" w:rsidP="002B432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культурного развития в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городах с числом жителей </w:t>
            </w:r>
            <w:r w:rsidRPr="001219C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до 300 000 человек</w:t>
            </w:r>
          </w:p>
        </w:tc>
        <w:tc>
          <w:tcPr>
            <w:tcW w:w="1701" w:type="dxa"/>
            <w:shd w:val="clear" w:color="auto" w:fill="auto"/>
          </w:tcPr>
          <w:p w:rsidR="00591021" w:rsidRPr="001219CE" w:rsidRDefault="002B432C" w:rsidP="002B43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5245" w:type="dxa"/>
            <w:shd w:val="clear" w:color="auto" w:fill="auto"/>
          </w:tcPr>
          <w:p w:rsidR="00CC65ED" w:rsidRPr="00CC65ED" w:rsidRDefault="00591021" w:rsidP="00CC65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CC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B432C" w:rsidRPr="00CC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2022-</w:t>
            </w:r>
            <w:r w:rsidRPr="00CC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="00CC65ED" w:rsidRPr="00CC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C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завершится строительство центра культурного развития</w:t>
            </w:r>
            <w:r w:rsidR="005F6796" w:rsidRPr="00CC65E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, который будет построен по типовым проектам в город</w:t>
            </w:r>
            <w:r w:rsidR="00CC65ED" w:rsidRPr="00CC65E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е </w:t>
            </w:r>
            <w:r w:rsidR="005F6796" w:rsidRPr="00CC65E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 количеством жителей до 300 000 человек. </w:t>
            </w:r>
            <w:r w:rsidR="00CC65ED" w:rsidRPr="00CC65E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Для каждого создаваемого центра культурного развития введен показатель стоимости его последующего содержания</w:t>
            </w:r>
            <w:r w:rsidR="00CC65ED" w:rsidRPr="00CC65E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eastAsia="ru-RU"/>
              </w:rPr>
              <w:t>3</w:t>
            </w:r>
            <w:r w:rsidR="00CC65ED" w:rsidRPr="00CC65E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  <w:p w:rsidR="00CC65ED" w:rsidRPr="00CC65ED" w:rsidRDefault="00CC65ED" w:rsidP="00CC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E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ЦКР – это многофункциональное культурное пространство с концертным залом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15,0 тыс</w:t>
            </w:r>
            <w:r w:rsidRPr="00CC65E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. человек. </w:t>
            </w:r>
          </w:p>
        </w:tc>
      </w:tr>
      <w:tr w:rsidR="00370205" w:rsidRPr="001219CE" w:rsidTr="005631B9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370205" w:rsidRPr="00CC65ED" w:rsidRDefault="00CC65ED" w:rsidP="00F06DC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E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Реновация региональных и муниципальных учреждений отрасли культуры</w:t>
            </w:r>
          </w:p>
        </w:tc>
      </w:tr>
      <w:tr w:rsidR="00370205" w:rsidRPr="001219CE" w:rsidTr="005F6796">
        <w:trPr>
          <w:cantSplit/>
        </w:trPr>
        <w:tc>
          <w:tcPr>
            <w:tcW w:w="959" w:type="dxa"/>
            <w:shd w:val="clear" w:color="auto" w:fill="auto"/>
          </w:tcPr>
          <w:p w:rsidR="00370205" w:rsidRPr="001219CE" w:rsidRDefault="00370205" w:rsidP="002136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70205" w:rsidRPr="001219CE" w:rsidRDefault="00370205" w:rsidP="00CC65E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 направление заявки для участия в конкурсе 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1701" w:type="dxa"/>
            <w:shd w:val="clear" w:color="auto" w:fill="auto"/>
          </w:tcPr>
          <w:p w:rsidR="00370205" w:rsidRPr="001219CE" w:rsidRDefault="00370205" w:rsidP="005631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5245" w:type="dxa"/>
            <w:shd w:val="clear" w:color="auto" w:fill="auto"/>
          </w:tcPr>
          <w:p w:rsidR="00370205" w:rsidRPr="001219CE" w:rsidRDefault="00CC65ED" w:rsidP="002136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</w:t>
            </w:r>
            <w:r w:rsid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24F5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</w:t>
            </w:r>
            <w:r w:rsidR="00446309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заявка</w:t>
            </w:r>
            <w:r w:rsidR="00AB24F5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446309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конкурсе</w:t>
            </w:r>
            <w:r w:rsid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205" w:rsidRPr="001219CE" w:rsidTr="005631B9">
        <w:trPr>
          <w:cantSplit/>
        </w:trPr>
        <w:tc>
          <w:tcPr>
            <w:tcW w:w="959" w:type="dxa"/>
            <w:shd w:val="clear" w:color="auto" w:fill="auto"/>
          </w:tcPr>
          <w:p w:rsidR="00370205" w:rsidRPr="001219CE" w:rsidRDefault="00370205" w:rsidP="005631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C39C1"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370205" w:rsidRPr="001219CE" w:rsidRDefault="00370205" w:rsidP="0021368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</w:t>
            </w:r>
          </w:p>
        </w:tc>
      </w:tr>
      <w:tr w:rsidR="00370205" w:rsidRPr="001219CE" w:rsidTr="005631B9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370205" w:rsidRPr="001219CE" w:rsidRDefault="00370205" w:rsidP="005631B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Оснащение образовательных учреждений в сфере культуры (школ искусств и училищ) музыкальными инструментами, оборудованием и учебными материалами</w:t>
            </w:r>
          </w:p>
        </w:tc>
      </w:tr>
      <w:tr w:rsidR="00ED4F73" w:rsidRPr="001219CE" w:rsidTr="005F67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740323" w:rsidP="007403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заявки на </w:t>
            </w:r>
            <w:r w:rsidR="00EF2909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5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688" w:rsidRPr="00213688" w:rsidRDefault="00213688" w:rsidP="0021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будут направлены  заявки на </w:t>
            </w:r>
            <w:r w:rsidR="00ED4F73" w:rsidRPr="0074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4F73"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r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4F73"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бразовательных учреждений в сфере культуры</w:t>
            </w:r>
            <w:r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позволит </w:t>
            </w:r>
            <w:r w:rsidR="00740323"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</w:t>
            </w:r>
            <w:r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для повышения качества художественного образования в </w:t>
            </w:r>
            <w:r w:rsidR="00740323"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учреждениях отрасли культуры путем оснащения музыкальными инструментами, оборудованием и учебными материалами, ежегодно по </w:t>
            </w:r>
            <w:r w:rsidR="00740323"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учреждений.</w:t>
            </w:r>
          </w:p>
          <w:p w:rsidR="00213688" w:rsidRPr="00213688" w:rsidRDefault="00213688" w:rsidP="0021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каждого образовательного учреждения в сфере культуры зависит от реализации тех или иных образовательных программ, в </w:t>
            </w:r>
            <w:proofErr w:type="gramStart"/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предусматривается согласование с Минкультуры России перечня образовательных учреждений и перечней музыкальных инструментов, оборудования и материалов, которые будут приобретаться субъектами Российской Федерации в рамках проекта.  </w:t>
            </w:r>
          </w:p>
          <w:p w:rsidR="00213688" w:rsidRPr="001219CE" w:rsidRDefault="00213688" w:rsidP="0074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числе </w:t>
            </w:r>
            <w:r w:rsidR="00740323"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образовательных учреждений отрасли культуры: </w:t>
            </w:r>
            <w:r w:rsidR="00740323"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музыкальных, художественных, хореографических школ и 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 искусств (</w:t>
            </w:r>
            <w:r w:rsidR="00740323"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детских школ искусств</w:t>
            </w:r>
            <w:r w:rsidRPr="0021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видам искусств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="00740323"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 (</w:t>
            </w:r>
            <w:r w:rsidR="00740323"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процесса для одаренных детей, а также увеличение числа учащихся в образовательных учреждениях отрасли культуры </w:t>
            </w:r>
            <w:r w:rsidRPr="0021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</w:tc>
      </w:tr>
      <w:tr w:rsidR="00ED4F73" w:rsidRPr="001219CE" w:rsidTr="005F67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740323" w:rsidP="0074032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заявки на </w:t>
            </w:r>
            <w:r w:rsidR="00EF2909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10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  <w:r w:rsidR="00ED4F73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F73" w:rsidRPr="001219CE" w:rsidTr="005F67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740323" w:rsidP="00AB24F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заявки на </w:t>
            </w:r>
            <w:r w:rsidR="001C39C1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 15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  <w:r w:rsidR="00ED4F73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F73" w:rsidRPr="001219CE" w:rsidTr="005F67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740323" w:rsidP="001C39C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заявки на оснащение</w:t>
            </w:r>
            <w:r w:rsidR="001C39C1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F73" w:rsidRPr="001219CE" w:rsidTr="005F67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740323" w:rsidP="001C39C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заявки на</w:t>
            </w:r>
            <w:r w:rsidR="001C39C1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 25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F73" w:rsidRPr="001219CE" w:rsidTr="005F6796">
        <w:trPr>
          <w:cantSplit/>
        </w:trPr>
        <w:tc>
          <w:tcPr>
            <w:tcW w:w="959" w:type="dxa"/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371" w:type="dxa"/>
            <w:shd w:val="clear" w:color="auto" w:fill="auto"/>
          </w:tcPr>
          <w:p w:rsidR="00ED4F73" w:rsidRPr="001219CE" w:rsidRDefault="00740323" w:rsidP="001C39C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заявки на</w:t>
            </w:r>
            <w:r w:rsidR="001C39C1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 30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F73" w:rsidRPr="001219CE" w:rsidRDefault="00ED4F73" w:rsidP="005631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205" w:rsidRPr="001219CE" w:rsidTr="005631B9">
        <w:trPr>
          <w:cantSplit/>
          <w:trHeight w:val="826"/>
        </w:trPr>
        <w:tc>
          <w:tcPr>
            <w:tcW w:w="959" w:type="dxa"/>
            <w:shd w:val="clear" w:color="auto" w:fill="auto"/>
          </w:tcPr>
          <w:p w:rsidR="00370205" w:rsidRPr="001219CE" w:rsidRDefault="00EF2909" w:rsidP="005631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370205" w:rsidRPr="001219CE" w:rsidRDefault="00370205" w:rsidP="0074032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</w:t>
            </w:r>
          </w:p>
        </w:tc>
      </w:tr>
      <w:tr w:rsidR="00EF2909" w:rsidRPr="001219CE" w:rsidTr="00740323">
        <w:trPr>
          <w:cantSplit/>
          <w:trHeight w:val="408"/>
        </w:trPr>
        <w:tc>
          <w:tcPr>
            <w:tcW w:w="15276" w:type="dxa"/>
            <w:gridSpan w:val="4"/>
            <w:shd w:val="clear" w:color="auto" w:fill="auto"/>
          </w:tcPr>
          <w:p w:rsidR="00EF2909" w:rsidRPr="001219CE" w:rsidRDefault="00EF2909" w:rsidP="00EF29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740323" w:rsidRPr="001219CE" w:rsidTr="005F6796">
        <w:trPr>
          <w:cantSplit/>
          <w:trHeight w:val="826"/>
        </w:trPr>
        <w:tc>
          <w:tcPr>
            <w:tcW w:w="959" w:type="dxa"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(реконструировано) и капитально отремонтировано 6  культурно-досуговых учреждений в сельской местности</w:t>
            </w:r>
          </w:p>
        </w:tc>
        <w:tc>
          <w:tcPr>
            <w:tcW w:w="1701" w:type="dxa"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40323" w:rsidRPr="00D20FE3" w:rsidRDefault="00740323" w:rsidP="00ED4F7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создано (реконструировано) и капитально отремонтировано 6  культурно-досуговых учреждений в сельской местности.</w:t>
            </w:r>
          </w:p>
          <w:p w:rsidR="00740323" w:rsidRPr="00740323" w:rsidRDefault="00740323" w:rsidP="00D20FE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проведен конкурс проектов субъектов Российской Федерации на строительство культурно-досуговых учреждений в сельской местности.</w:t>
            </w:r>
            <w:r w:rsidR="00D20FE3"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Направлены </w:t>
            </w:r>
            <w:r w:rsidR="00D20FE3"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для участия в конкурсе на  создание (реконструкцию) и капитальный ремонт 15   культурно-досуговых учреждений в сельской местности</w:t>
            </w:r>
          </w:p>
          <w:p w:rsidR="00740323" w:rsidRPr="00740323" w:rsidRDefault="00740323" w:rsidP="0074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культурно-досуговые учреждения </w:t>
            </w:r>
            <w:r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должны включать в себя зрительный зал (в том числе трансформируемый), с выделенными местами для маломобильных групп населения, а также помещениями для проведения занятий кружков и студий. В зависимости </w:t>
            </w:r>
            <w:r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площади здания также предусматривается библиотека с читальным залом. </w:t>
            </w:r>
          </w:p>
          <w:p w:rsidR="00740323" w:rsidRPr="00740323" w:rsidRDefault="00740323" w:rsidP="0074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строительство и капитальный ремонт позволят модернизировать пространство и оснастить культурно-досуговые учреждения мультимедийным оборудованием.</w:t>
            </w:r>
          </w:p>
          <w:p w:rsidR="00740323" w:rsidRPr="00740323" w:rsidRDefault="00740323" w:rsidP="0074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оснащения сельских культурно-досуговых учреждений используется типовой комплект оборудования.</w:t>
            </w:r>
          </w:p>
          <w:p w:rsidR="00740323" w:rsidRPr="00740323" w:rsidRDefault="00740323" w:rsidP="0074032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7403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Для каждого создаваемого культурно-досугового учреждения </w:t>
            </w:r>
            <w:r w:rsidRPr="007403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br/>
              <w:t>в сельской местности введен показатель стоимости его последующего содержания</w:t>
            </w:r>
            <w:r w:rsidRPr="007403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vertAlign w:val="superscript"/>
                <w:lang w:eastAsia="ru-RU"/>
              </w:rPr>
              <w:t>3</w:t>
            </w:r>
            <w:r w:rsidRPr="007403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  <w:p w:rsidR="00740323" w:rsidRPr="00D20FE3" w:rsidRDefault="00740323" w:rsidP="00D20FE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2024 году для жителей сельских населенных пунктов доступность к качественным услугам культуры </w:t>
            </w:r>
            <w:r w:rsid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 w:rsid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создания (реконструкции) и капитального ремонта  сельских культурно – досуговых объектов. В 2020 будет создано (реконструировано) и капитально отремонтировано - </w:t>
            </w:r>
            <w:r w:rsid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культурно-досуговых учреждений (далее с нарастающим итогом), в 2021–</w:t>
            </w:r>
            <w:r w:rsid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учреждений, в 2022 – </w:t>
            </w:r>
            <w:r w:rsid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в 2023 – </w:t>
            </w:r>
            <w:r w:rsid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в 2024 – </w:t>
            </w:r>
            <w:r w:rsid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</w:t>
            </w:r>
          </w:p>
        </w:tc>
      </w:tr>
      <w:tr w:rsidR="00740323" w:rsidRPr="001219CE" w:rsidTr="005F6796">
        <w:trPr>
          <w:cantSplit/>
          <w:trHeight w:val="826"/>
        </w:trPr>
        <w:tc>
          <w:tcPr>
            <w:tcW w:w="959" w:type="dxa"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740323" w:rsidRPr="00D20FE3" w:rsidRDefault="00D20FE3" w:rsidP="00D20FE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r w:rsidR="00740323"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для участия в конкурсе на  создание (реконструкцию) и капитальный ремонт 5 культурно-досуговых учреждений в сельской местности </w:t>
            </w:r>
          </w:p>
        </w:tc>
        <w:tc>
          <w:tcPr>
            <w:tcW w:w="1701" w:type="dxa"/>
            <w:shd w:val="clear" w:color="auto" w:fill="auto"/>
          </w:tcPr>
          <w:p w:rsidR="00740323" w:rsidRPr="00D20FE3" w:rsidRDefault="00740323" w:rsidP="005741F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5245" w:type="dxa"/>
            <w:vMerge/>
            <w:shd w:val="clear" w:color="auto" w:fill="auto"/>
          </w:tcPr>
          <w:p w:rsidR="00740323" w:rsidRPr="00D20FE3" w:rsidRDefault="00740323" w:rsidP="00ED4F7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323" w:rsidRPr="001219CE" w:rsidTr="005F6796">
        <w:trPr>
          <w:cantSplit/>
          <w:trHeight w:val="826"/>
        </w:trPr>
        <w:tc>
          <w:tcPr>
            <w:tcW w:w="959" w:type="dxa"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  <w:shd w:val="clear" w:color="auto" w:fill="auto"/>
          </w:tcPr>
          <w:p w:rsidR="00740323" w:rsidRPr="00D20FE3" w:rsidRDefault="00D20FE3" w:rsidP="00D20FE3">
            <w:pPr>
              <w:spacing w:before="80" w:after="8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40323"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40323"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для участия в конкурсе на  создание (реконструкцию) и капитальный ремонт 9 культурно-досуговых учреждений в сельской местности (нарастающим итогом) </w:t>
            </w:r>
          </w:p>
        </w:tc>
        <w:tc>
          <w:tcPr>
            <w:tcW w:w="1701" w:type="dxa"/>
            <w:shd w:val="clear" w:color="auto" w:fill="auto"/>
          </w:tcPr>
          <w:p w:rsidR="00740323" w:rsidRPr="00D20FE3" w:rsidRDefault="00740323" w:rsidP="005741F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5245" w:type="dxa"/>
            <w:vMerge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323" w:rsidRPr="001219CE" w:rsidTr="005F6796">
        <w:trPr>
          <w:cantSplit/>
          <w:trHeight w:val="826"/>
        </w:trPr>
        <w:tc>
          <w:tcPr>
            <w:tcW w:w="959" w:type="dxa"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  <w:shd w:val="clear" w:color="auto" w:fill="auto"/>
          </w:tcPr>
          <w:p w:rsidR="00740323" w:rsidRPr="00D20FE3" w:rsidRDefault="00D20FE3" w:rsidP="00D20FE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40323"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40323"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для участия в конкурсе на  создание (реконструкцию) и капитальный ремонт 11 культурно-досуговых учреждений в сельской местности (нарастающим итогом) </w:t>
            </w:r>
          </w:p>
        </w:tc>
        <w:tc>
          <w:tcPr>
            <w:tcW w:w="1701" w:type="dxa"/>
            <w:shd w:val="clear" w:color="auto" w:fill="auto"/>
          </w:tcPr>
          <w:p w:rsidR="00740323" w:rsidRPr="00D20FE3" w:rsidRDefault="00740323" w:rsidP="005741F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5245" w:type="dxa"/>
            <w:vMerge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323" w:rsidRPr="001219CE" w:rsidTr="005F6796">
        <w:trPr>
          <w:cantSplit/>
          <w:trHeight w:val="826"/>
        </w:trPr>
        <w:tc>
          <w:tcPr>
            <w:tcW w:w="959" w:type="dxa"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7371" w:type="dxa"/>
            <w:shd w:val="clear" w:color="auto" w:fill="auto"/>
          </w:tcPr>
          <w:p w:rsidR="00740323" w:rsidRPr="00D20FE3" w:rsidRDefault="00D20FE3" w:rsidP="00D20FE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40323"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40323"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для участия в конкурсе на  создание (реконструкцию) и капитальный ремонт 13 культурно-досуговых учреждений в сельской местности (нарастающим итогом) </w:t>
            </w:r>
          </w:p>
        </w:tc>
        <w:tc>
          <w:tcPr>
            <w:tcW w:w="1701" w:type="dxa"/>
            <w:shd w:val="clear" w:color="auto" w:fill="auto"/>
          </w:tcPr>
          <w:p w:rsidR="00740323" w:rsidRPr="00D20FE3" w:rsidRDefault="00740323" w:rsidP="005741F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5245" w:type="dxa"/>
            <w:vMerge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323" w:rsidRPr="001219CE" w:rsidTr="005F6796">
        <w:trPr>
          <w:cantSplit/>
          <w:trHeight w:val="826"/>
        </w:trPr>
        <w:tc>
          <w:tcPr>
            <w:tcW w:w="959" w:type="dxa"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7371" w:type="dxa"/>
            <w:shd w:val="clear" w:color="auto" w:fill="auto"/>
          </w:tcPr>
          <w:p w:rsidR="00740323" w:rsidRPr="00D20FE3" w:rsidRDefault="00D20FE3" w:rsidP="00D20FE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40323"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40323"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для участия в конкурсе на  создание (реконструкцию) и капитальный ремонт 15 культурно-досуговых учреждений в сельской местности (нарастающим итогом) </w:t>
            </w:r>
          </w:p>
        </w:tc>
        <w:tc>
          <w:tcPr>
            <w:tcW w:w="1701" w:type="dxa"/>
            <w:shd w:val="clear" w:color="auto" w:fill="auto"/>
          </w:tcPr>
          <w:p w:rsidR="00740323" w:rsidRPr="00D20FE3" w:rsidRDefault="00740323" w:rsidP="005741F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5245" w:type="dxa"/>
            <w:vMerge/>
            <w:shd w:val="clear" w:color="auto" w:fill="auto"/>
          </w:tcPr>
          <w:p w:rsidR="00740323" w:rsidRPr="00D20FE3" w:rsidRDefault="00740323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F73" w:rsidRPr="001219CE" w:rsidTr="005631B9">
        <w:trPr>
          <w:cantSplit/>
          <w:trHeight w:val="826"/>
        </w:trPr>
        <w:tc>
          <w:tcPr>
            <w:tcW w:w="15276" w:type="dxa"/>
            <w:gridSpan w:val="4"/>
            <w:shd w:val="clear" w:color="auto" w:fill="auto"/>
          </w:tcPr>
          <w:p w:rsidR="00ED4F73" w:rsidRPr="00D20FE3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(реконструкция) культурно-досуговых учреждений в сельской местности в рамках мероприятий, направленных </w:t>
            </w:r>
            <w:r w:rsidRPr="004C7D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обеспечение устойчивого развития сельских территорий</w:t>
            </w:r>
          </w:p>
        </w:tc>
      </w:tr>
      <w:tr w:rsidR="004C7DF4" w:rsidRPr="001219CE" w:rsidTr="005F6796">
        <w:trPr>
          <w:cantSplit/>
          <w:trHeight w:val="826"/>
        </w:trPr>
        <w:tc>
          <w:tcPr>
            <w:tcW w:w="959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7371" w:type="dxa"/>
            <w:shd w:val="clear" w:color="auto" w:fill="auto"/>
          </w:tcPr>
          <w:p w:rsidR="004C7DF4" w:rsidRPr="004C7DF4" w:rsidRDefault="004C7DF4" w:rsidP="004C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F4">
              <w:rPr>
                <w:rFonts w:ascii="Times New Roman" w:hAnsi="Times New Roman" w:cs="Times New Roman"/>
                <w:sz w:val="24"/>
                <w:szCs w:val="24"/>
              </w:rPr>
              <w:t xml:space="preserve">Создано (реконструировано)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DF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учреждений в сельской местности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4C7DF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5245" w:type="dxa"/>
            <w:shd w:val="clear" w:color="auto" w:fill="auto"/>
          </w:tcPr>
          <w:p w:rsidR="00767C36" w:rsidRPr="00767C36" w:rsidRDefault="00767C36" w:rsidP="0076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строительство культурно-досуговых учреждений позволит обеспечить:</w:t>
            </w:r>
          </w:p>
          <w:p w:rsidR="00767C36" w:rsidRPr="00767C36" w:rsidRDefault="00767C36" w:rsidP="00767C36">
            <w:pPr>
              <w:numPr>
                <w:ilvl w:val="0"/>
                <w:numId w:val="10"/>
              </w:numPr>
              <w:tabs>
                <w:tab w:val="left" w:pos="169"/>
                <w:tab w:val="left" w:pos="36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культурной инфраструктуры на селе на основе современной материально-технической базы;</w:t>
            </w:r>
          </w:p>
          <w:p w:rsidR="00767C36" w:rsidRPr="00767C36" w:rsidRDefault="00767C36" w:rsidP="00767C36">
            <w:pPr>
              <w:numPr>
                <w:ilvl w:val="0"/>
                <w:numId w:val="10"/>
              </w:numPr>
              <w:tabs>
                <w:tab w:val="left" w:pos="169"/>
                <w:tab w:val="left" w:pos="36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культурных благ и услуг для жителей сельских поселений, а также создание условий для реализации их культурных потребностей и творческого потенциала.</w:t>
            </w:r>
          </w:p>
          <w:p w:rsidR="00767C36" w:rsidRPr="00767C36" w:rsidRDefault="00767C36" w:rsidP="0076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концу 2021 года для жителей сельских населенных пунктов доступность к качественным услугам культуры будет обеспечена за счет строительства и реконструкции 26 сельских культурно – досуговых объектов. </w:t>
            </w:r>
          </w:p>
          <w:p w:rsidR="004C7DF4" w:rsidRPr="001219CE" w:rsidRDefault="00767C36" w:rsidP="0076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будет построено и </w:t>
            </w:r>
            <w:proofErr w:type="spellStart"/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отреконструировано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культурно-досуговых учреждения.</w:t>
            </w:r>
          </w:p>
        </w:tc>
      </w:tr>
      <w:tr w:rsidR="00767C36" w:rsidRPr="001219CE" w:rsidTr="00A96926">
        <w:trPr>
          <w:cantSplit/>
          <w:trHeight w:val="826"/>
        </w:trPr>
        <w:tc>
          <w:tcPr>
            <w:tcW w:w="15276" w:type="dxa"/>
            <w:gridSpan w:val="4"/>
            <w:shd w:val="clear" w:color="auto" w:fill="auto"/>
          </w:tcPr>
          <w:p w:rsidR="00767C36" w:rsidRPr="00767C36" w:rsidRDefault="00767C36" w:rsidP="0044630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36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организаций культуры передвижными многофункциональными культурными центрами (автоклубами)</w:t>
            </w:r>
          </w:p>
        </w:tc>
      </w:tr>
      <w:tr w:rsidR="004C7DF4" w:rsidRPr="001219CE" w:rsidTr="005F6796">
        <w:trPr>
          <w:cantSplit/>
          <w:trHeight w:val="826"/>
        </w:trPr>
        <w:tc>
          <w:tcPr>
            <w:tcW w:w="959" w:type="dxa"/>
            <w:shd w:val="clear" w:color="auto" w:fill="auto"/>
          </w:tcPr>
          <w:p w:rsidR="004C7DF4" w:rsidRPr="001219CE" w:rsidRDefault="004C7DF4" w:rsidP="00767C3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4C7DF4" w:rsidRPr="00767C36" w:rsidRDefault="00767C36" w:rsidP="0076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</w:t>
            </w:r>
            <w:r w:rsidR="004C7DF4"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Pr="00767C3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передвижных многофункциональных культурных центров (автоклубов) для обслуживания сельского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Чувашской Республики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A9692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5245" w:type="dxa"/>
            <w:shd w:val="clear" w:color="auto" w:fill="auto"/>
          </w:tcPr>
          <w:p w:rsidR="00767C36" w:rsidRPr="00767C36" w:rsidRDefault="00767C36" w:rsidP="00767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6">
              <w:rPr>
                <w:rFonts w:ascii="Times New Roman" w:hAnsi="Times New Roman" w:cs="Times New Roman"/>
                <w:sz w:val="24"/>
                <w:szCs w:val="24"/>
              </w:rPr>
              <w:t>К 01.12.2023 будут приобретены 6 автоклубов</w:t>
            </w:r>
          </w:p>
          <w:p w:rsidR="00767C36" w:rsidRPr="00767C36" w:rsidRDefault="00767C36" w:rsidP="00767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6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обеспечения доступности услуг культуры для людей, проживающих в отдаленных и труднодоступных сельских населенных пунктах. </w:t>
            </w:r>
          </w:p>
          <w:p w:rsidR="00767C36" w:rsidRPr="00767C36" w:rsidRDefault="00767C36" w:rsidP="00767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6">
              <w:rPr>
                <w:rFonts w:ascii="Times New Roman" w:hAnsi="Times New Roman" w:cs="Times New Roman"/>
                <w:sz w:val="24"/>
                <w:szCs w:val="24"/>
              </w:rPr>
              <w:t>Для оснащения передвижных многофункциональных культурных центров (автоклубов) используется типовой комплект оборудования.</w:t>
            </w:r>
          </w:p>
          <w:p w:rsidR="00767C36" w:rsidRPr="00767C36" w:rsidRDefault="00767C36" w:rsidP="00767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6">
              <w:rPr>
                <w:rFonts w:ascii="Times New Roman" w:hAnsi="Times New Roman" w:cs="Times New Roman"/>
                <w:sz w:val="24"/>
                <w:szCs w:val="24"/>
              </w:rPr>
              <w:t>Для каждого приобретаемого передвижного многофункционального культурного центра (автоклуба) введен показатель стоимости его последующего содержания3.</w:t>
            </w:r>
          </w:p>
          <w:p w:rsidR="00767C36" w:rsidRPr="00767C36" w:rsidRDefault="00767C36" w:rsidP="00767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6">
              <w:rPr>
                <w:rFonts w:ascii="Times New Roman" w:hAnsi="Times New Roman" w:cs="Times New Roman"/>
                <w:sz w:val="24"/>
                <w:szCs w:val="24"/>
              </w:rPr>
              <w:t>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Минимальный комплект предусматривает сцену-</w:t>
            </w:r>
            <w:proofErr w:type="spellStart"/>
            <w:r w:rsidRPr="00767C36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767C36">
              <w:rPr>
                <w:rFonts w:ascii="Times New Roman" w:hAnsi="Times New Roman" w:cs="Times New Roman"/>
                <w:sz w:val="24"/>
                <w:szCs w:val="24"/>
              </w:rPr>
              <w:t xml:space="preserve">, спутниковую антенну, </w:t>
            </w:r>
            <w:proofErr w:type="gramStart"/>
            <w:r w:rsidRPr="00767C36">
              <w:rPr>
                <w:rFonts w:ascii="Times New Roman" w:hAnsi="Times New Roman" w:cs="Times New Roman"/>
                <w:sz w:val="24"/>
                <w:szCs w:val="24"/>
              </w:rPr>
              <w:t>звуковое</w:t>
            </w:r>
            <w:proofErr w:type="gramEnd"/>
            <w:r w:rsidRPr="00767C36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компьютерное </w:t>
            </w:r>
          </w:p>
          <w:p w:rsidR="004C7DF4" w:rsidRPr="001219CE" w:rsidRDefault="00767C36" w:rsidP="0076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36">
              <w:rPr>
                <w:rFonts w:ascii="Times New Roman" w:hAnsi="Times New Roman" w:cs="Times New Roman"/>
                <w:sz w:val="24"/>
                <w:szCs w:val="24"/>
              </w:rPr>
              <w:t xml:space="preserve">и мультимедийное оборудование. За счет оснащения передвижных центров интернетом, будут организованы онлайн трансляции культурных проектов. </w:t>
            </w:r>
          </w:p>
        </w:tc>
      </w:tr>
      <w:tr w:rsidR="004C7DF4" w:rsidRPr="001219CE" w:rsidTr="00767C36">
        <w:trPr>
          <w:cantSplit/>
          <w:trHeight w:val="354"/>
        </w:trPr>
        <w:tc>
          <w:tcPr>
            <w:tcW w:w="15276" w:type="dxa"/>
            <w:gridSpan w:val="4"/>
            <w:shd w:val="clear" w:color="auto" w:fill="auto"/>
          </w:tcPr>
          <w:p w:rsidR="004C7DF4" w:rsidRPr="001219CE" w:rsidRDefault="004C7DF4" w:rsidP="005631B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</w:tr>
      <w:tr w:rsidR="004C7DF4" w:rsidRPr="00E67F7B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767C3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6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767C36" w:rsidP="00767C36">
            <w:pPr>
              <w:spacing w:before="80" w:after="8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аправлен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ы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заявки для участия в конкурсе на создание 2 модельных муниципальных библиотек 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67F7B" w:rsidRPr="00767C36" w:rsidRDefault="00E67F7B" w:rsidP="00E6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2019 году будет разработан модельный стандарт для </w:t>
            </w:r>
            <w:r w:rsidRPr="00767C3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муниципальных библиотек,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предусматривающий скоростной Интернет, доступ к современным отечественным информационным ресурсам научного и художественного содержания, периодической печати (</w:t>
            </w:r>
            <w:proofErr w:type="spellStart"/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ЛИТРЕС, правовые базы 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данных), точки доступа к </w:t>
            </w:r>
            <w:proofErr w:type="spellStart"/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НЭБу</w:t>
            </w:r>
            <w:proofErr w:type="spellEnd"/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электронной библиотеке диссертаций, а также организацию современного комфортного библиотечного пространства. Это позволит создать дискуссионные клубы, консультационные пункты и лектории для всех возрастных групп, переформатировав библиотеку в центр культурной жизни муниципального образования. </w:t>
            </w:r>
          </w:p>
          <w:p w:rsidR="004C7DF4" w:rsidRPr="00E67F7B" w:rsidRDefault="004C7DF4" w:rsidP="00E67F7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E6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2019 по 2014 годы ежегодно будут направлены заявки на</w:t>
            </w:r>
            <w:r w:rsidRPr="00E67F7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участие в конкурсе на создание </w:t>
            </w:r>
            <w:proofErr w:type="gramStart"/>
            <w:r w:rsidRPr="00E67F7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модельных</w:t>
            </w:r>
            <w:proofErr w:type="gramEnd"/>
            <w:r w:rsidRPr="00E67F7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муниципальных </w:t>
            </w:r>
          </w:p>
          <w:p w:rsidR="00767C36" w:rsidRPr="00767C36" w:rsidRDefault="00767C36" w:rsidP="00E6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2024 году </w:t>
            </w:r>
            <w:r w:rsidR="00E67F7B" w:rsidRPr="00E6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E67F7B" w:rsidRPr="00E6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F7B" w:rsidRPr="00E6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модельных муниципальных библиотек (</w:t>
            </w:r>
            <w:r w:rsidR="00E6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6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поселенческих библиотек), ежегодно </w:t>
            </w:r>
            <w:r w:rsidR="00E67F7B" w:rsidRPr="00E6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создаваться по </w:t>
            </w:r>
            <w:r w:rsidR="00E67F7B" w:rsidRPr="00E6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E67F7B" w:rsidRPr="00E6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7C36" w:rsidRPr="00E67F7B" w:rsidRDefault="00767C36" w:rsidP="00E6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модельных библиотек используется типовой комплект оборудования. Стоимость типового комплекта оборудования и мебели по результатам пилотных проектов составляет: для поселенческой библиотеки – 5 млн. рублей, 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для </w:t>
            </w:r>
            <w:proofErr w:type="spellStart"/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– 10 млн. рублей 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(из федерального бюджета). Субъекты обеспечивают ремонт помещения, комплектование и подключение интернет-канала со стороны регионального бюджета в размере 25% </w:t>
            </w:r>
            <w:r w:rsidRPr="0076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среднем). Отбор будет производиться на конкурсной основе.</w:t>
            </w:r>
          </w:p>
        </w:tc>
      </w:tr>
      <w:tr w:rsidR="004C7DF4" w:rsidRPr="00E67F7B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767C3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6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4C7DF4" w:rsidP="00767C36">
            <w:pPr>
              <w:spacing w:before="80" w:after="8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</w:t>
            </w:r>
            <w:r w:rsidR="00767C3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аправлен</w:t>
            </w:r>
            <w:r w:rsidR="00767C3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ы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заявки для участия в конкурсе на создание  4 модельных муниципальных библиотек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5245" w:type="dxa"/>
            <w:vMerge/>
            <w:shd w:val="clear" w:color="auto" w:fill="auto"/>
          </w:tcPr>
          <w:p w:rsidR="004C7DF4" w:rsidRPr="00E67F7B" w:rsidRDefault="004C7DF4" w:rsidP="005631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DF4" w:rsidRPr="00E67F7B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767C3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76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767C36" w:rsidP="00767C36">
            <w:pPr>
              <w:spacing w:before="80" w:after="8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аправлен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ы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заявки для участия в конкурсе на создание  6 модельных муниципальных библиотек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5245" w:type="dxa"/>
            <w:vMerge/>
            <w:shd w:val="clear" w:color="auto" w:fill="auto"/>
          </w:tcPr>
          <w:p w:rsidR="004C7DF4" w:rsidRPr="00E67F7B" w:rsidRDefault="004C7DF4" w:rsidP="005631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DF4" w:rsidRPr="00E67F7B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767C3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76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767C36" w:rsidP="00767C36">
            <w:pPr>
              <w:spacing w:before="80" w:after="8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аправлен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ы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заявки для участия в конкурсе на создание  8 модельных муниципальных библиотек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5245" w:type="dxa"/>
            <w:vMerge/>
            <w:shd w:val="clear" w:color="auto" w:fill="auto"/>
          </w:tcPr>
          <w:p w:rsidR="004C7DF4" w:rsidRPr="00E67F7B" w:rsidRDefault="004C7DF4" w:rsidP="005631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DF4" w:rsidRPr="00E67F7B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767C3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76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767C36" w:rsidP="00082E6E">
            <w:pPr>
              <w:spacing w:before="80" w:after="8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аправление заявки для участия в конкурсе на создание 10 модельных муниципальных библиотек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5245" w:type="dxa"/>
            <w:vMerge/>
            <w:shd w:val="clear" w:color="auto" w:fill="auto"/>
          </w:tcPr>
          <w:p w:rsidR="004C7DF4" w:rsidRPr="00E67F7B" w:rsidRDefault="004C7DF4" w:rsidP="005631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DF4" w:rsidRPr="00E67F7B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767C3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76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4C7DF4" w:rsidP="00082E6E">
            <w:pPr>
              <w:spacing w:before="80" w:after="8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Поддержано направление заявки для участия в конкурсе на создание 12 модельных муниципальных библиотек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5245" w:type="dxa"/>
            <w:vMerge/>
            <w:shd w:val="clear" w:color="auto" w:fill="auto"/>
          </w:tcPr>
          <w:p w:rsidR="004C7DF4" w:rsidRPr="00E67F7B" w:rsidRDefault="004C7DF4" w:rsidP="005631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DF4" w:rsidRPr="001219CE" w:rsidTr="005631B9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5631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4C7DF4" w:rsidRPr="001219CE" w:rsidRDefault="004C7DF4" w:rsidP="00E67F7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Создать условия для показа национальных кинофильмов в кинозалах, расположенных в населенных пунктах с численностью населения до 500 тыс. человек</w:t>
            </w:r>
          </w:p>
        </w:tc>
      </w:tr>
      <w:tr w:rsidR="004C7DF4" w:rsidRPr="001219CE" w:rsidTr="005631B9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 оборудованием кинозалов</w:t>
            </w:r>
          </w:p>
        </w:tc>
      </w:tr>
      <w:tr w:rsidR="004C7DF4" w:rsidRPr="001219CE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E67F7B" w:rsidP="00E67F7B">
            <w:pPr>
              <w:spacing w:before="80" w:after="8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аправлен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ы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заявки для участия в конкурсе на о</w:t>
            </w:r>
            <w:r w:rsidR="004C7DF4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снащение оборудованием 2 кинозалов 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4C7DF4" w:rsidRPr="001219CE" w:rsidRDefault="004C7DF4" w:rsidP="0008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2019 по 2024 гг.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направляются заявки на  участия в конкурсе на о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оборудованием 10 кинозалов в городах и районных центрах.</w:t>
            </w:r>
            <w:r w:rsidR="00E67F7B" w:rsidRPr="00E6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средств, источником которых является субсидия из федерального бюджета организациям, осуществляющим кинопоказ, на условиях показа не менее 50% российских фильмов в течение трех лет с момента начала показов в переоборудованном кинозале.</w:t>
            </w:r>
          </w:p>
          <w:p w:rsidR="00E67F7B" w:rsidRPr="001219CE" w:rsidRDefault="004C7DF4" w:rsidP="00E6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создания 10 кинозалов охват жителей городов и районных центров республики услугами кинопоказа составит 100%</w:t>
            </w:r>
          </w:p>
        </w:tc>
      </w:tr>
      <w:tr w:rsidR="004C7DF4" w:rsidRPr="001219CE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E67F7B" w:rsidP="00E67F7B">
            <w:pPr>
              <w:spacing w:before="80" w:after="8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аправлен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ы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заявки для участия в конкурсе на о</w:t>
            </w:r>
            <w:r w:rsidR="004C7DF4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снащение оборудованием </w:t>
            </w:r>
            <w:r w:rsidR="004C7DF4"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кинозала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5245" w:type="dxa"/>
            <w:vMerge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DF4" w:rsidRPr="001219CE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E67F7B" w:rsidP="00E67F7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Направлены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заявки для участия в конкурсе на о</w:t>
            </w:r>
            <w:r w:rsidR="004C7DF4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оборудованием</w:t>
            </w:r>
            <w:r w:rsidR="004C7DF4"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кинозалов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5245" w:type="dxa"/>
            <w:vMerge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DF4" w:rsidRPr="001219CE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E67F7B" w:rsidP="00E67F7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аправлен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ы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заявки для участия в конкурсе на о</w:t>
            </w:r>
            <w:r w:rsidR="004C7DF4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оборудованием</w:t>
            </w:r>
            <w:r w:rsidR="004C7DF4"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кинозалов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5245" w:type="dxa"/>
            <w:vMerge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DF4" w:rsidRPr="001219CE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E67F7B" w:rsidP="00E67F7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Н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аправлен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ы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заявки для участия в конкурсе на о</w:t>
            </w:r>
            <w:r w:rsidR="004C7DF4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оборудованием</w:t>
            </w:r>
            <w:r w:rsidR="004C7DF4"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кинозалов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5245" w:type="dxa"/>
            <w:vMerge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DF4" w:rsidRPr="001219CE" w:rsidTr="005631B9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5631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4C7DF4" w:rsidRPr="001219CE" w:rsidRDefault="004C7DF4" w:rsidP="005631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Модернизировать региональные и муниципальные театры юного зрителя и кукольные театры путем их реконструкции и капитального ремонта</w:t>
            </w:r>
          </w:p>
          <w:p w:rsidR="004C7DF4" w:rsidRPr="001219CE" w:rsidRDefault="004C7DF4" w:rsidP="00563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«и» пункта 12 Указа Президента РФ от 7 мая 2018 № 204)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DF4" w:rsidRPr="001219CE" w:rsidTr="005631B9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Реконструкция, капитальный ремонт региональных и муниципальных театров юного зрителя и театров кукол</w:t>
            </w:r>
          </w:p>
        </w:tc>
      </w:tr>
      <w:tr w:rsidR="004C7DF4" w:rsidRPr="001219CE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F0269F" w:rsidP="00F0269F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К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апитальн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о от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ремонт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ирован</w:t>
            </w:r>
            <w:r w:rsidR="004C7DF4"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1 </w:t>
            </w:r>
            <w:r w:rsidR="004C7DF4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F0269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F0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F0269F" w:rsidRPr="00F0269F" w:rsidRDefault="00F0269F" w:rsidP="00F0269F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2019</w:t>
            </w:r>
            <w:r w:rsidRPr="00F0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реконструировано, капитально </w:t>
            </w:r>
            <w:r w:rsidRPr="00F0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отремонтирован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театр </w:t>
            </w:r>
            <w:r w:rsidRPr="00F0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юного зрителя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0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действующей сети), что позволит увеличить количество посещаемости на 15%, Для реконструированных, капитально отремонтированных региональных и муниципальных театров юного зрителя </w:t>
            </w:r>
          </w:p>
          <w:p w:rsidR="00F0269F" w:rsidRPr="00F0269F" w:rsidRDefault="00F0269F" w:rsidP="00F0269F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театров кукол введен показатель стоимости их последующего содержания3.</w:t>
            </w:r>
          </w:p>
          <w:p w:rsidR="004C7DF4" w:rsidRPr="001219CE" w:rsidRDefault="004C7DF4" w:rsidP="006276C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F4" w:rsidRPr="001219CE" w:rsidTr="005F6796">
        <w:trPr>
          <w:cantSplit/>
        </w:trPr>
        <w:tc>
          <w:tcPr>
            <w:tcW w:w="959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7371" w:type="dxa"/>
            <w:shd w:val="clear" w:color="auto" w:fill="auto"/>
          </w:tcPr>
          <w:p w:rsidR="004C7DF4" w:rsidRPr="001219CE" w:rsidRDefault="004C7DF4" w:rsidP="00BC2A6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 направление заявки на р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еконструкцию, капитальный ремонт 2 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театров юного зрителя и театра кукол 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5245" w:type="dxa"/>
            <w:vMerge/>
            <w:shd w:val="clear" w:color="auto" w:fill="auto"/>
          </w:tcPr>
          <w:p w:rsidR="004C7DF4" w:rsidRPr="001219CE" w:rsidRDefault="004C7DF4" w:rsidP="005631B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E6E" w:rsidRPr="001219CE" w:rsidRDefault="00082E6E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269F" w:rsidRDefault="00F0269F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269F" w:rsidRDefault="00F0269F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269F" w:rsidRDefault="00F0269F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0205" w:rsidRPr="001219CE" w:rsidRDefault="00370205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9CE">
        <w:rPr>
          <w:rFonts w:ascii="Times New Roman" w:eastAsia="Calibri" w:hAnsi="Times New Roman" w:cs="Times New Roman"/>
          <w:sz w:val="24"/>
          <w:szCs w:val="24"/>
        </w:rPr>
        <w:t>4.</w:t>
      </w:r>
      <w:r w:rsidRPr="001219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9CE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</w:t>
      </w:r>
      <w:r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</w:t>
      </w:r>
      <w:r w:rsidR="00BC2A6B"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219CE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p w:rsidR="00571E71" w:rsidRPr="001219CE" w:rsidRDefault="00571E71" w:rsidP="0037020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5633"/>
        <w:gridCol w:w="996"/>
        <w:gridCol w:w="977"/>
        <w:gridCol w:w="977"/>
        <w:gridCol w:w="978"/>
        <w:gridCol w:w="996"/>
        <w:gridCol w:w="968"/>
        <w:gridCol w:w="9"/>
        <w:gridCol w:w="2118"/>
      </w:tblGrid>
      <w:tr w:rsidR="00571E71" w:rsidRPr="001219CE" w:rsidTr="001D1002">
        <w:trPr>
          <w:trHeight w:val="318"/>
          <w:tblHeader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571E71" w:rsidRPr="001219CE" w:rsidRDefault="00571E71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571E71" w:rsidRPr="001219CE" w:rsidRDefault="00571E71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vMerge w:val="restart"/>
            <w:shd w:val="clear" w:color="auto" w:fill="auto"/>
            <w:vAlign w:val="center"/>
          </w:tcPr>
          <w:p w:rsidR="00571E71" w:rsidRPr="001219CE" w:rsidRDefault="00571E71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5892" w:type="dxa"/>
            <w:gridSpan w:val="6"/>
            <w:shd w:val="clear" w:color="auto" w:fill="auto"/>
            <w:vAlign w:val="center"/>
          </w:tcPr>
          <w:p w:rsidR="00571E71" w:rsidRPr="001219CE" w:rsidRDefault="00571E71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1E71" w:rsidRPr="001219CE" w:rsidRDefault="00571E71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(млн. рублей)</w:t>
            </w:r>
          </w:p>
        </w:tc>
      </w:tr>
      <w:tr w:rsidR="001D1002" w:rsidRPr="001219CE" w:rsidTr="001D1002">
        <w:trPr>
          <w:trHeight w:val="158"/>
          <w:tblHeader/>
        </w:trPr>
        <w:tc>
          <w:tcPr>
            <w:tcW w:w="1057" w:type="dxa"/>
            <w:vMerge/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vMerge/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211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E71" w:rsidRPr="001219CE" w:rsidTr="001D1002">
        <w:tc>
          <w:tcPr>
            <w:tcW w:w="1057" w:type="dxa"/>
            <w:shd w:val="clear" w:color="auto" w:fill="auto"/>
          </w:tcPr>
          <w:p w:rsidR="00571E71" w:rsidRPr="001219CE" w:rsidRDefault="00571E71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2" w:type="dxa"/>
            <w:gridSpan w:val="9"/>
            <w:shd w:val="clear" w:color="auto" w:fill="auto"/>
          </w:tcPr>
          <w:p w:rsidR="00571E71" w:rsidRPr="001219CE" w:rsidRDefault="00571E71" w:rsidP="00571E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Создать (реконструировать) культурно-образовательные и музейные комплексы, включающие в себя концертные залы, театральные, музыкальные, хореографические и другие творческие школы, а также выставочные пространства </w:t>
            </w:r>
            <w:r w:rsidRPr="001219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«б» пункта 12 Указа Президента РФ от 7 мая 2018 № 204)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центров культурного развития в субъектах Российской Федерации в городах с числом жителей от 50 000 до 300 000 человек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143,000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B419C"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39,600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Республики, 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1.1.3.1.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Выделение грантов на реновацию региональных и муниципальных учреждений отрасли культуры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EF1080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52" w:type="dxa"/>
            <w:gridSpan w:val="9"/>
            <w:shd w:val="clear" w:color="auto" w:fill="auto"/>
          </w:tcPr>
          <w:p w:rsidR="001D1002" w:rsidRPr="001219CE" w:rsidRDefault="001D1002" w:rsidP="00571E7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 </w:t>
            </w:r>
            <w:r w:rsidRPr="001219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«в» пункта 12 Указа Президента РФ от 7 мая 2018 № 204)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образовательных учреждений в сфере культуры (школ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0,415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0,415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962FE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1,83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EF1080" w:rsidP="00EF1080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0,165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0,165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8627EB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0,33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</w:tr>
      <w:tr w:rsidR="00EF1080" w:rsidRPr="001219CE" w:rsidTr="001D1002">
        <w:tc>
          <w:tcPr>
            <w:tcW w:w="1057" w:type="dxa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5633" w:type="dxa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shd w:val="clear" w:color="auto" w:fill="auto"/>
          </w:tcPr>
          <w:p w:rsidR="00EF1080" w:rsidRPr="001219CE" w:rsidRDefault="00EF1080" w:rsidP="00096560">
            <w:pPr>
              <w:jc w:val="center"/>
              <w:rPr>
                <w:sz w:val="24"/>
                <w:szCs w:val="24"/>
                <w:highlight w:val="yellow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EF1080" w:rsidRPr="001219CE" w:rsidRDefault="00EF1080" w:rsidP="00096560">
            <w:pPr>
              <w:jc w:val="center"/>
              <w:rPr>
                <w:sz w:val="24"/>
                <w:szCs w:val="24"/>
                <w:highlight w:val="yellow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EF1080" w:rsidRPr="001219CE" w:rsidRDefault="0009656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EF1080" w:rsidRPr="001219CE" w:rsidTr="001D1002">
        <w:tc>
          <w:tcPr>
            <w:tcW w:w="1057" w:type="dxa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2.1.3.2</w:t>
            </w:r>
          </w:p>
        </w:tc>
        <w:tc>
          <w:tcPr>
            <w:tcW w:w="5633" w:type="dxa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96" w:type="dxa"/>
            <w:shd w:val="clear" w:color="auto" w:fill="auto"/>
          </w:tcPr>
          <w:p w:rsidR="00EF1080" w:rsidRPr="001219CE" w:rsidRDefault="00EF1080" w:rsidP="00EF1080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0,250</w:t>
            </w:r>
          </w:p>
        </w:tc>
        <w:tc>
          <w:tcPr>
            <w:tcW w:w="977" w:type="dxa"/>
            <w:shd w:val="clear" w:color="auto" w:fill="auto"/>
          </w:tcPr>
          <w:p w:rsidR="00EF1080" w:rsidRPr="001219CE" w:rsidRDefault="00EF1080" w:rsidP="00EF1080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0,250</w:t>
            </w:r>
          </w:p>
        </w:tc>
        <w:tc>
          <w:tcPr>
            <w:tcW w:w="977" w:type="dxa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78" w:type="dxa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96" w:type="dxa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EF1080" w:rsidRPr="001219CE" w:rsidRDefault="00EF108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2118" w:type="dxa"/>
            <w:shd w:val="clear" w:color="auto" w:fill="auto"/>
          </w:tcPr>
          <w:p w:rsidR="00EF1080" w:rsidRPr="001219CE" w:rsidRDefault="00EF1080" w:rsidP="00096560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</w:t>
            </w:r>
            <w:r w:rsidR="00096560"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2.1.3.3.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52" w:type="dxa"/>
            <w:gridSpan w:val="9"/>
            <w:shd w:val="clear" w:color="auto" w:fill="auto"/>
          </w:tcPr>
          <w:p w:rsidR="001D1002" w:rsidRPr="001219CE" w:rsidRDefault="001D1002" w:rsidP="00571E7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 </w:t>
            </w:r>
            <w:r w:rsidRPr="00121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«д» пункта 12 Указа Президента РФ от 7 мая 2018 № 204)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59,504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71,144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56,529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68,169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56,529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68,169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28,482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29,622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0,282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1,422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3.2.3.2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0,282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1,422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CF1CC4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4709" w:type="dxa"/>
            <w:gridSpan w:val="10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Создать условия для показа национальных кинофильмов в кинозалах, расположенных в населенных пунктах с численностью населения до 500 тыс. человек (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«ж» пункта 12 Указа Президента РФ от 7 мая 2018 № 204)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 оборудованием кинозалов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межбюджетные </w:t>
            </w: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 республиканскому бюджету Чувашской Республики</w:t>
            </w: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2F2D1D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0,150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0,150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0,150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0,150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0,150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2F2D1D" w:rsidP="002F2D1D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0,900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4709" w:type="dxa"/>
            <w:gridSpan w:val="10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Модернизировать региональные и муниципальные театры юного зрителя и кукольные театры путем их реконструкции и капитального ремонта (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«и» пункта 12 Указа Президента РФ от 7 мая 2018 № 204)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Реконструкция, капитальный ремонт региональных и муниципальных театров юного зрителя и театров кукол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48,700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46,530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46,530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5.1.3.1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5.1.3.2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5.1.3.3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1057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633" w:type="dxa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6690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региональному проекту, в том числе: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7F4931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107,069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1B419C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9,</w:t>
            </w:r>
            <w:r w:rsidR="001B419C"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165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7,750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40,970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129,212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0,730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D1002" w:rsidRPr="001219CE" w:rsidRDefault="00B32CB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294,896</w:t>
            </w:r>
          </w:p>
        </w:tc>
      </w:tr>
      <w:tr w:rsidR="001D1002" w:rsidRPr="001219CE" w:rsidTr="001D1002">
        <w:tc>
          <w:tcPr>
            <w:tcW w:w="6690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межбюджетные трансферты бюджету </w:t>
            </w:r>
            <w:r w:rsidRPr="001219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(указывается наименование субъекта Российской Федерации)</w:t>
            </w:r>
            <w:r w:rsidRPr="00121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7F4931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46,695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B419C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0,165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127,200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D1002" w:rsidRPr="001219CE" w:rsidRDefault="001D1002" w:rsidP="00B32CB0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213,</w:t>
            </w:r>
            <w:r w:rsidR="00B32CB0"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</w:t>
            </w:r>
          </w:p>
        </w:tc>
      </w:tr>
      <w:tr w:rsidR="001D1002" w:rsidRPr="001219CE" w:rsidTr="001D1002">
        <w:tc>
          <w:tcPr>
            <w:tcW w:w="6690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1002" w:rsidRPr="001219CE" w:rsidTr="001D1002">
        <w:tc>
          <w:tcPr>
            <w:tcW w:w="6690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7F4931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57,399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074C99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9,0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2,012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D1002" w:rsidRPr="001219CE" w:rsidRDefault="00B32CB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78,261</w:t>
            </w:r>
          </w:p>
        </w:tc>
      </w:tr>
      <w:tr w:rsidR="001D1002" w:rsidRPr="001219CE" w:rsidTr="001D1002">
        <w:tc>
          <w:tcPr>
            <w:tcW w:w="6690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FA185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0,470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074C99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D1002" w:rsidRPr="001219CE" w:rsidRDefault="001D1002" w:rsidP="00B32CB0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2,</w:t>
            </w:r>
            <w:r w:rsidR="00B32CB0"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</w:tr>
      <w:tr w:rsidR="001D1002" w:rsidRPr="001219CE" w:rsidTr="001D1002">
        <w:tc>
          <w:tcPr>
            <w:tcW w:w="6690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FA185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56,929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B32CB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7,3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2,012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D1002" w:rsidRPr="001219CE" w:rsidRDefault="00B32CB0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76,091</w:t>
            </w:r>
          </w:p>
        </w:tc>
      </w:tr>
      <w:tr w:rsidR="001D1002" w:rsidRPr="001219CE" w:rsidTr="001D1002">
        <w:tc>
          <w:tcPr>
            <w:tcW w:w="6690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D1002" w:rsidRPr="001219CE" w:rsidRDefault="001D1002" w:rsidP="00571E71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</w:p>
        </w:tc>
      </w:tr>
      <w:tr w:rsidR="001D1002" w:rsidRPr="001219CE" w:rsidTr="001D1002">
        <w:tc>
          <w:tcPr>
            <w:tcW w:w="6690" w:type="dxa"/>
            <w:gridSpan w:val="2"/>
            <w:shd w:val="clear" w:color="auto" w:fill="auto"/>
          </w:tcPr>
          <w:p w:rsidR="001D1002" w:rsidRPr="001219CE" w:rsidRDefault="001D1002" w:rsidP="00571E71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18" w:type="dxa"/>
            <w:shd w:val="clear" w:color="auto" w:fill="auto"/>
          </w:tcPr>
          <w:p w:rsidR="001D1002" w:rsidRPr="001219CE" w:rsidRDefault="001D1002" w:rsidP="00F06DC3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D1F35" w:rsidRPr="001219CE" w:rsidRDefault="003D1F35" w:rsidP="003D1F3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405" w:rsidRPr="001219CE" w:rsidRDefault="00835405" w:rsidP="003D1F3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102" w:rsidRDefault="00752102" w:rsidP="00752102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2102" w:rsidRDefault="00752102" w:rsidP="00752102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0205" w:rsidRPr="001219CE" w:rsidRDefault="00370205" w:rsidP="00370205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9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Участники </w:t>
      </w:r>
      <w:r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</w:t>
      </w:r>
      <w:r w:rsidR="00AF74D1"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219CE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p w:rsidR="00370205" w:rsidRPr="001219CE" w:rsidRDefault="00370205" w:rsidP="00370205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7"/>
        <w:gridCol w:w="3831"/>
        <w:gridCol w:w="2268"/>
        <w:gridCol w:w="3260"/>
        <w:gridCol w:w="3544"/>
        <w:gridCol w:w="1701"/>
      </w:tblGrid>
      <w:tr w:rsidR="00370205" w:rsidRPr="001219CE" w:rsidTr="003066F1">
        <w:trPr>
          <w:trHeight w:val="1024"/>
        </w:trPr>
        <w:tc>
          <w:tcPr>
            <w:tcW w:w="677" w:type="dxa"/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31" w:type="dxa"/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Фамилии, инициалы</w:t>
            </w:r>
          </w:p>
        </w:tc>
        <w:tc>
          <w:tcPr>
            <w:tcW w:w="3260" w:type="dxa"/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701" w:type="dxa"/>
            <w:vAlign w:val="center"/>
          </w:tcPr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Занятость в </w:t>
            </w:r>
            <w:proofErr w:type="gramStart"/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(%),</w:t>
            </w:r>
          </w:p>
          <w:p w:rsidR="00370205" w:rsidRPr="001219CE" w:rsidRDefault="00370205" w:rsidP="005631B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205" w:rsidRPr="003066F1" w:rsidTr="003066F1">
        <w:tc>
          <w:tcPr>
            <w:tcW w:w="677" w:type="dxa"/>
          </w:tcPr>
          <w:p w:rsidR="00370205" w:rsidRPr="003066F1" w:rsidRDefault="00370205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1" w:type="dxa"/>
          </w:tcPr>
          <w:p w:rsidR="00370205" w:rsidRPr="003066F1" w:rsidRDefault="00370205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268" w:type="dxa"/>
          </w:tcPr>
          <w:p w:rsidR="00370205" w:rsidRPr="003066F1" w:rsidRDefault="00370205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А.В. Тимофеев</w:t>
            </w:r>
          </w:p>
        </w:tc>
        <w:tc>
          <w:tcPr>
            <w:tcW w:w="3260" w:type="dxa"/>
          </w:tcPr>
          <w:p w:rsidR="00370205" w:rsidRPr="003066F1" w:rsidRDefault="00370205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культуры, по делам национальностей и архивного дела Чувашской Республики </w:t>
            </w:r>
          </w:p>
        </w:tc>
        <w:tc>
          <w:tcPr>
            <w:tcW w:w="3544" w:type="dxa"/>
          </w:tcPr>
          <w:p w:rsidR="00752102" w:rsidRPr="003066F1" w:rsidRDefault="00752102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К.Г. Яковлев </w:t>
            </w:r>
          </w:p>
          <w:p w:rsidR="00370205" w:rsidRPr="003066F1" w:rsidRDefault="00370205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370205" w:rsidRPr="003066F1" w:rsidRDefault="00370205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205" w:rsidRPr="003066F1" w:rsidRDefault="00752102" w:rsidP="003066F1">
            <w:pPr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20 %</w:t>
            </w:r>
          </w:p>
        </w:tc>
      </w:tr>
      <w:tr w:rsidR="00370205" w:rsidRPr="003066F1" w:rsidTr="003066F1">
        <w:trPr>
          <w:trHeight w:val="2172"/>
        </w:trPr>
        <w:tc>
          <w:tcPr>
            <w:tcW w:w="677" w:type="dxa"/>
          </w:tcPr>
          <w:p w:rsidR="00370205" w:rsidRPr="003066F1" w:rsidRDefault="00370205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1" w:type="dxa"/>
          </w:tcPr>
          <w:p w:rsidR="00370205" w:rsidRPr="003066F1" w:rsidRDefault="00370205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68" w:type="dxa"/>
          </w:tcPr>
          <w:p w:rsidR="00370205" w:rsidRPr="003066F1" w:rsidRDefault="00752102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Ильина И.И.</w:t>
            </w:r>
          </w:p>
        </w:tc>
        <w:tc>
          <w:tcPr>
            <w:tcW w:w="3260" w:type="dxa"/>
          </w:tcPr>
          <w:p w:rsidR="00370205" w:rsidRPr="003066F1" w:rsidRDefault="00752102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370205" w:rsidRPr="003066F1" w:rsidRDefault="00752102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А.В. Тимофеев</w:t>
            </w:r>
          </w:p>
          <w:p w:rsidR="00752102" w:rsidRPr="003066F1" w:rsidRDefault="00752102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752102" w:rsidRPr="003066F1" w:rsidRDefault="00752102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205" w:rsidRPr="003066F1" w:rsidRDefault="00752102" w:rsidP="003066F1">
            <w:pPr>
              <w:tabs>
                <w:tab w:val="left" w:pos="45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3C3941" w:rsidRPr="003066F1" w:rsidTr="003066F1">
        <w:trPr>
          <w:trHeight w:val="462"/>
        </w:trPr>
        <w:tc>
          <w:tcPr>
            <w:tcW w:w="677" w:type="dxa"/>
          </w:tcPr>
          <w:p w:rsidR="003C3941" w:rsidRPr="003066F1" w:rsidRDefault="003C3941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5"/>
          </w:tcPr>
          <w:p w:rsidR="003C3941" w:rsidRPr="003066F1" w:rsidRDefault="003C3941" w:rsidP="003066F1">
            <w:pPr>
              <w:tabs>
                <w:tab w:val="left" w:pos="459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Общие организационные мероприятия по проекту</w:t>
            </w:r>
          </w:p>
        </w:tc>
      </w:tr>
      <w:tr w:rsidR="003C3941" w:rsidRPr="003066F1" w:rsidTr="003066F1">
        <w:trPr>
          <w:trHeight w:val="2172"/>
        </w:trPr>
        <w:tc>
          <w:tcPr>
            <w:tcW w:w="677" w:type="dxa"/>
          </w:tcPr>
          <w:p w:rsidR="003C3941" w:rsidRPr="003066F1" w:rsidRDefault="003C3941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1" w:type="dxa"/>
          </w:tcPr>
          <w:p w:rsidR="003C3941" w:rsidRPr="003066F1" w:rsidRDefault="003C3941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реализации мероприятий регионального проекта</w:t>
            </w:r>
          </w:p>
        </w:tc>
        <w:tc>
          <w:tcPr>
            <w:tcW w:w="2268" w:type="dxa"/>
          </w:tcPr>
          <w:p w:rsidR="003C3941" w:rsidRPr="003066F1" w:rsidRDefault="003C3941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Ильина И.И.</w:t>
            </w:r>
          </w:p>
        </w:tc>
        <w:tc>
          <w:tcPr>
            <w:tcW w:w="3260" w:type="dxa"/>
          </w:tcPr>
          <w:p w:rsidR="003C3941" w:rsidRPr="003066F1" w:rsidRDefault="003C3941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3C3941" w:rsidRPr="003066F1" w:rsidRDefault="003C394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3C3941" w:rsidRPr="003066F1" w:rsidRDefault="003C394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3C3941" w:rsidRPr="003066F1" w:rsidRDefault="003C394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941" w:rsidRPr="003066F1" w:rsidRDefault="003C3941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3C3941" w:rsidRPr="003066F1" w:rsidTr="003066F1">
        <w:trPr>
          <w:trHeight w:val="2172"/>
        </w:trPr>
        <w:tc>
          <w:tcPr>
            <w:tcW w:w="677" w:type="dxa"/>
          </w:tcPr>
          <w:p w:rsidR="003C3941" w:rsidRPr="003066F1" w:rsidRDefault="003C3941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31" w:type="dxa"/>
          </w:tcPr>
          <w:p w:rsidR="003C3941" w:rsidRPr="003066F1" w:rsidRDefault="003C3941" w:rsidP="003066F1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мониторинга состояния материально-технической базы образовательных учреждений отрасли культуры (детских школ искусств по видам искусств, училищ). </w:t>
            </w:r>
          </w:p>
          <w:p w:rsidR="003C3941" w:rsidRPr="003066F1" w:rsidRDefault="003C3941" w:rsidP="003066F1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муниципальными районами и городскими округами в части реализации мероприятий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регионального проекта.</w:t>
            </w:r>
          </w:p>
          <w:p w:rsidR="003C3941" w:rsidRPr="003066F1" w:rsidRDefault="003C3941" w:rsidP="003066F1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формировании отчетности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итогам реализации мероприятий </w:t>
            </w: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в рамках регионального проекта</w:t>
            </w:r>
          </w:p>
        </w:tc>
        <w:tc>
          <w:tcPr>
            <w:tcW w:w="2268" w:type="dxa"/>
          </w:tcPr>
          <w:p w:rsidR="003C3941" w:rsidRPr="003066F1" w:rsidRDefault="003C3941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Ефимова О.В.</w:t>
            </w:r>
          </w:p>
        </w:tc>
        <w:tc>
          <w:tcPr>
            <w:tcW w:w="3260" w:type="dxa"/>
          </w:tcPr>
          <w:p w:rsidR="003C3941" w:rsidRPr="003066F1" w:rsidRDefault="003C3941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3C3941" w:rsidRPr="003066F1" w:rsidRDefault="003C394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3C3941" w:rsidRPr="003066F1" w:rsidRDefault="003C394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3C3941" w:rsidRPr="003066F1" w:rsidRDefault="003C394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941" w:rsidRPr="003066F1" w:rsidRDefault="003C3941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30 %</w:t>
            </w:r>
          </w:p>
        </w:tc>
      </w:tr>
      <w:tr w:rsidR="003C3941" w:rsidRPr="003066F1" w:rsidTr="003066F1">
        <w:trPr>
          <w:trHeight w:val="2172"/>
        </w:trPr>
        <w:tc>
          <w:tcPr>
            <w:tcW w:w="677" w:type="dxa"/>
          </w:tcPr>
          <w:p w:rsidR="003C3941" w:rsidRPr="003066F1" w:rsidRDefault="003C3941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31" w:type="dxa"/>
          </w:tcPr>
          <w:p w:rsidR="003C3941" w:rsidRPr="003066F1" w:rsidRDefault="003C3941" w:rsidP="00306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документов муниципальных образований на осуществление закупочных процедур с целью оснащения образовательных учреждений в сфере культуры (детских школ искусств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видам искусств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училищ) музыкальными инструментами, оборудованием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учебными материалами. </w:t>
            </w:r>
          </w:p>
          <w:p w:rsidR="003C3941" w:rsidRPr="003066F1" w:rsidRDefault="003C3941" w:rsidP="003066F1">
            <w:p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выполнения соглашений, заключаемых Минкультуры Чувашии, в части оснащения детских школ искусств по видам искусств и училищ.</w:t>
            </w:r>
          </w:p>
          <w:p w:rsidR="003C3941" w:rsidRPr="003066F1" w:rsidRDefault="003C3941" w:rsidP="003066F1">
            <w:pPr>
              <w:tabs>
                <w:tab w:val="left" w:pos="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941" w:rsidRPr="003066F1" w:rsidRDefault="003C3941" w:rsidP="003066F1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формировании отчетности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итогам реализации мероприятий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регионального проекта</w:t>
            </w:r>
          </w:p>
        </w:tc>
        <w:tc>
          <w:tcPr>
            <w:tcW w:w="2268" w:type="dxa"/>
          </w:tcPr>
          <w:p w:rsidR="003C3941" w:rsidRPr="003066F1" w:rsidRDefault="003C3941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Ефимова О.В.</w:t>
            </w:r>
          </w:p>
        </w:tc>
        <w:tc>
          <w:tcPr>
            <w:tcW w:w="3260" w:type="dxa"/>
          </w:tcPr>
          <w:p w:rsidR="003C3941" w:rsidRPr="003066F1" w:rsidRDefault="003C3941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3C3941" w:rsidRPr="003066F1" w:rsidRDefault="003C394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3C3941" w:rsidRPr="003066F1" w:rsidRDefault="003C394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3C3941" w:rsidRPr="003066F1" w:rsidRDefault="003C394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941" w:rsidRPr="003066F1" w:rsidRDefault="003C3941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30 %</w:t>
            </w:r>
          </w:p>
        </w:tc>
      </w:tr>
      <w:tr w:rsidR="003C3941" w:rsidRPr="003066F1" w:rsidTr="003066F1">
        <w:trPr>
          <w:trHeight w:val="2172"/>
        </w:trPr>
        <w:tc>
          <w:tcPr>
            <w:tcW w:w="677" w:type="dxa"/>
          </w:tcPr>
          <w:p w:rsidR="003C3941" w:rsidRPr="003066F1" w:rsidRDefault="003C3941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831" w:type="dxa"/>
          </w:tcPr>
          <w:p w:rsidR="007E43CC" w:rsidRPr="003066F1" w:rsidRDefault="007E43CC" w:rsidP="003066F1">
            <w:pPr>
              <w:tabs>
                <w:tab w:val="left" w:pos="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заключению соглашений между Минкультуры Чувашии и получателем субсидий на реализацию мероприятий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регионального проекта.</w:t>
            </w:r>
          </w:p>
          <w:p w:rsidR="003C3941" w:rsidRPr="003066F1" w:rsidRDefault="007E43CC" w:rsidP="00306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отчетных документов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муниципальных образований об оснащении образовательных учреждений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сфере культуры (детских школ искусств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видам искусств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училищ) музыкальными инструментами, оборудованием и учебными материалами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согласованными перечнями</w:t>
            </w:r>
          </w:p>
        </w:tc>
        <w:tc>
          <w:tcPr>
            <w:tcW w:w="2268" w:type="dxa"/>
          </w:tcPr>
          <w:p w:rsidR="003C3941" w:rsidRPr="003066F1" w:rsidRDefault="007E43CC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К.В.</w:t>
            </w:r>
          </w:p>
        </w:tc>
        <w:tc>
          <w:tcPr>
            <w:tcW w:w="3260" w:type="dxa"/>
          </w:tcPr>
          <w:p w:rsidR="003C3941" w:rsidRPr="003066F1" w:rsidRDefault="007E43CC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3C3941" w:rsidRPr="003066F1" w:rsidRDefault="003C394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941" w:rsidRPr="003066F1" w:rsidRDefault="007E43CC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7E43CC" w:rsidRPr="003066F1" w:rsidTr="003066F1">
        <w:trPr>
          <w:trHeight w:val="2172"/>
        </w:trPr>
        <w:tc>
          <w:tcPr>
            <w:tcW w:w="677" w:type="dxa"/>
          </w:tcPr>
          <w:p w:rsidR="007E43CC" w:rsidRPr="003066F1" w:rsidRDefault="007E43CC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31" w:type="dxa"/>
          </w:tcPr>
          <w:p w:rsidR="007E43CC" w:rsidRPr="003066F1" w:rsidRDefault="007E43CC" w:rsidP="003066F1">
            <w:pPr>
              <w:tabs>
                <w:tab w:val="left" w:pos="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соглашений между Минкультуры Чувашии и получателем субсидий на реализацию мероприятий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рамках федерального проекта. </w:t>
            </w:r>
          </w:p>
          <w:p w:rsidR="007E43CC" w:rsidRPr="003066F1" w:rsidRDefault="007E43CC" w:rsidP="003066F1">
            <w:pPr>
              <w:tabs>
                <w:tab w:val="left" w:pos="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соглашений, заключаемых Минкультуры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Чувашии, в части оснащения детских школ искусств по видам искусств и училищ.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E43CC" w:rsidRPr="003066F1" w:rsidRDefault="007E43CC" w:rsidP="003066F1">
            <w:pPr>
              <w:tabs>
                <w:tab w:val="left" w:pos="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формировании отчетности по итогам реализации мероприятий в рамках регионального проекта</w:t>
            </w:r>
          </w:p>
        </w:tc>
        <w:tc>
          <w:tcPr>
            <w:tcW w:w="2268" w:type="dxa"/>
          </w:tcPr>
          <w:p w:rsidR="007E43CC" w:rsidRPr="003066F1" w:rsidRDefault="007E43CC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Кузьмина К.В.</w:t>
            </w:r>
          </w:p>
        </w:tc>
        <w:tc>
          <w:tcPr>
            <w:tcW w:w="3260" w:type="dxa"/>
          </w:tcPr>
          <w:p w:rsidR="007E43CC" w:rsidRPr="003066F1" w:rsidRDefault="007E43CC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3CC" w:rsidRPr="003066F1" w:rsidRDefault="007E43CC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30 %</w:t>
            </w:r>
          </w:p>
        </w:tc>
      </w:tr>
      <w:tr w:rsidR="007E43CC" w:rsidRPr="003066F1" w:rsidTr="003066F1">
        <w:trPr>
          <w:trHeight w:val="742"/>
        </w:trPr>
        <w:tc>
          <w:tcPr>
            <w:tcW w:w="677" w:type="dxa"/>
          </w:tcPr>
          <w:p w:rsidR="007E43CC" w:rsidRPr="003066F1" w:rsidRDefault="007E43CC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1" w:type="dxa"/>
          </w:tcPr>
          <w:p w:rsidR="007E43CC" w:rsidRPr="003066F1" w:rsidRDefault="007E43CC" w:rsidP="003066F1">
            <w:pPr>
              <w:tabs>
                <w:tab w:val="left" w:pos="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органами МСУ по подготовке перечней детских школ искусств по видам искусств и училищ,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предусмотренных для них музыкальных инструментов, оборудования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учебных материалов.</w:t>
            </w:r>
          </w:p>
          <w:p w:rsidR="007E43CC" w:rsidRPr="003066F1" w:rsidRDefault="007E43CC" w:rsidP="003066F1">
            <w:pPr>
              <w:tabs>
                <w:tab w:val="left" w:pos="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органами МСУ по сбору отчетных документов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оснащении образовательных учреждений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сфере культуры (детских школ искусств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видам искусств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училищ) музыкальными инструментами, оборудованием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учебными материалами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согласованными перечнями</w:t>
            </w:r>
          </w:p>
        </w:tc>
        <w:tc>
          <w:tcPr>
            <w:tcW w:w="2268" w:type="dxa"/>
          </w:tcPr>
          <w:p w:rsidR="007E43CC" w:rsidRPr="003066F1" w:rsidRDefault="007E43CC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Ефимова О.В.</w:t>
            </w:r>
          </w:p>
        </w:tc>
        <w:tc>
          <w:tcPr>
            <w:tcW w:w="3260" w:type="dxa"/>
          </w:tcPr>
          <w:p w:rsidR="007E43CC" w:rsidRPr="003066F1" w:rsidRDefault="007E43CC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3CC" w:rsidRPr="003066F1" w:rsidRDefault="007E43CC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7E43CC" w:rsidRPr="003066F1" w:rsidTr="003066F1">
        <w:trPr>
          <w:trHeight w:val="742"/>
        </w:trPr>
        <w:tc>
          <w:tcPr>
            <w:tcW w:w="677" w:type="dxa"/>
          </w:tcPr>
          <w:p w:rsidR="007E43CC" w:rsidRPr="003066F1" w:rsidRDefault="007E43CC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31" w:type="dxa"/>
          </w:tcPr>
          <w:p w:rsidR="007E43CC" w:rsidRPr="003066F1" w:rsidRDefault="007E43CC" w:rsidP="003066F1">
            <w:pPr>
              <w:tabs>
                <w:tab w:val="left" w:pos="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органами МСУ по подготовке перечней детских школ искусств по видам искусств и училищ,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предусмотренных для них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музыкальных инструментов, оборудования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учебных материалов.</w:t>
            </w:r>
          </w:p>
          <w:p w:rsidR="007E43CC" w:rsidRPr="003066F1" w:rsidRDefault="007E43CC" w:rsidP="003066F1">
            <w:pPr>
              <w:tabs>
                <w:tab w:val="left" w:pos="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для проведения рабочих совещаний по вопросам реализации мероприятий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рамках регионального проекта</w:t>
            </w:r>
          </w:p>
        </w:tc>
        <w:tc>
          <w:tcPr>
            <w:tcW w:w="2268" w:type="dxa"/>
          </w:tcPr>
          <w:p w:rsidR="007E43CC" w:rsidRPr="003066F1" w:rsidRDefault="007E43CC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Кузьмина К.В.</w:t>
            </w:r>
          </w:p>
        </w:tc>
        <w:tc>
          <w:tcPr>
            <w:tcW w:w="3260" w:type="dxa"/>
          </w:tcPr>
          <w:p w:rsidR="007E43CC" w:rsidRPr="003066F1" w:rsidRDefault="007E43CC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отдела профессионального искусства, образования и народного творчества министерства культуры, по </w:t>
            </w: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Е.Г. Чернова</w:t>
            </w:r>
          </w:p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3CC" w:rsidRPr="003066F1" w:rsidRDefault="007E43CC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20 %</w:t>
            </w:r>
          </w:p>
        </w:tc>
      </w:tr>
      <w:tr w:rsidR="007E43CC" w:rsidRPr="003066F1" w:rsidTr="003066F1">
        <w:trPr>
          <w:trHeight w:val="742"/>
        </w:trPr>
        <w:tc>
          <w:tcPr>
            <w:tcW w:w="677" w:type="dxa"/>
          </w:tcPr>
          <w:p w:rsidR="007E43CC" w:rsidRPr="003066F1" w:rsidRDefault="005F6484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31" w:type="dxa"/>
          </w:tcPr>
          <w:p w:rsidR="007E43CC" w:rsidRPr="003066F1" w:rsidRDefault="005F6484" w:rsidP="003066F1">
            <w:pPr>
              <w:tabs>
                <w:tab w:val="left" w:pos="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реализации мероприятий федерального проекта</w:t>
            </w:r>
          </w:p>
        </w:tc>
        <w:tc>
          <w:tcPr>
            <w:tcW w:w="2268" w:type="dxa"/>
          </w:tcPr>
          <w:p w:rsidR="007E43CC" w:rsidRPr="003066F1" w:rsidRDefault="005F6484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Малеева Т.Н.</w:t>
            </w:r>
          </w:p>
        </w:tc>
        <w:tc>
          <w:tcPr>
            <w:tcW w:w="3260" w:type="dxa"/>
          </w:tcPr>
          <w:p w:rsidR="007E43CC" w:rsidRPr="003066F1" w:rsidRDefault="005F6484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архивов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5F6484" w:rsidRPr="003066F1" w:rsidRDefault="005F6484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5F6484" w:rsidRPr="003066F1" w:rsidRDefault="005F6484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7E43CC" w:rsidRPr="003066F1" w:rsidRDefault="007E43CC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3CC" w:rsidRPr="003066F1" w:rsidRDefault="005F6484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30 %</w:t>
            </w:r>
          </w:p>
        </w:tc>
      </w:tr>
      <w:tr w:rsidR="005F6484" w:rsidRPr="003066F1" w:rsidTr="003066F1">
        <w:trPr>
          <w:trHeight w:val="742"/>
        </w:trPr>
        <w:tc>
          <w:tcPr>
            <w:tcW w:w="677" w:type="dxa"/>
          </w:tcPr>
          <w:p w:rsidR="005F6484" w:rsidRPr="003066F1" w:rsidRDefault="005F6484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31" w:type="dxa"/>
          </w:tcPr>
          <w:p w:rsidR="005F6484" w:rsidRPr="003066F1" w:rsidRDefault="005F6484" w:rsidP="003066F1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проектной деятельности </w:t>
            </w:r>
            <w:r w:rsidRPr="003066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секторе. </w:t>
            </w:r>
          </w:p>
          <w:p w:rsidR="005F6484" w:rsidRPr="003066F1" w:rsidRDefault="005F6484" w:rsidP="003066F1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актов, регулирующих процедуры реализации мероприятий </w:t>
            </w:r>
            <w:r w:rsidRPr="003066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рамках регионального проекта.</w:t>
            </w:r>
          </w:p>
          <w:p w:rsidR="005F6484" w:rsidRPr="003066F1" w:rsidRDefault="005F6484" w:rsidP="003066F1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066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подписание соглашений между Минкультуры Чувашии </w:t>
            </w:r>
            <w:r w:rsidRPr="003066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Фондом кино </w:t>
            </w:r>
            <w:r w:rsidRPr="003066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субсидии на создание условий для показа национальных фильмов </w:t>
            </w:r>
            <w:r w:rsidRPr="003066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населенных пунктах Российской Федерации </w:t>
            </w:r>
            <w:r w:rsidRPr="003066F1">
              <w:rPr>
                <w:rFonts w:ascii="Times New Roman" w:hAnsi="Times New Roman" w:cs="Times New Roman"/>
                <w:sz w:val="24"/>
                <w:szCs w:val="24"/>
              </w:rPr>
              <w:br/>
              <w:t>с численностью населения до 500 тыс. человек</w:t>
            </w:r>
          </w:p>
          <w:p w:rsidR="005F6484" w:rsidRPr="003066F1" w:rsidRDefault="005F6484" w:rsidP="003066F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отчета Фонда кино о начале эксплуатации кинозалов, </w:t>
            </w:r>
            <w:r w:rsidRPr="0030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переоборудованных за счет средств федерального бюджета</w:t>
            </w:r>
          </w:p>
        </w:tc>
        <w:tc>
          <w:tcPr>
            <w:tcW w:w="2268" w:type="dxa"/>
          </w:tcPr>
          <w:p w:rsidR="005F6484" w:rsidRPr="003066F1" w:rsidRDefault="005F6484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Малеева Т.Н.</w:t>
            </w:r>
          </w:p>
        </w:tc>
        <w:tc>
          <w:tcPr>
            <w:tcW w:w="3260" w:type="dxa"/>
          </w:tcPr>
          <w:p w:rsidR="005F6484" w:rsidRPr="003066F1" w:rsidRDefault="005F6484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архивов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5F6484" w:rsidRPr="003066F1" w:rsidRDefault="005F6484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5F6484" w:rsidRPr="003066F1" w:rsidRDefault="005F6484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5F6484" w:rsidRPr="003066F1" w:rsidRDefault="005F6484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484" w:rsidRPr="003066F1" w:rsidRDefault="005F6484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7368B7" w:rsidRPr="003066F1" w:rsidTr="003066F1">
        <w:trPr>
          <w:trHeight w:val="742"/>
        </w:trPr>
        <w:tc>
          <w:tcPr>
            <w:tcW w:w="677" w:type="dxa"/>
          </w:tcPr>
          <w:p w:rsidR="007368B7" w:rsidRPr="003066F1" w:rsidRDefault="007368B7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31" w:type="dxa"/>
          </w:tcPr>
          <w:p w:rsidR="007368B7" w:rsidRPr="003066F1" w:rsidRDefault="007368B7" w:rsidP="003066F1">
            <w:p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проектной деятельности в секторе. </w:t>
            </w:r>
          </w:p>
          <w:p w:rsidR="007368B7" w:rsidRPr="003066F1" w:rsidRDefault="007368B7" w:rsidP="003066F1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нормативно-правовых актов, регулирующих процедуры реализации мероприятий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рамках регионального проекта.</w:t>
            </w:r>
          </w:p>
          <w:p w:rsidR="007368B7" w:rsidRPr="003066F1" w:rsidRDefault="007368B7" w:rsidP="003066F1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заключение соглашений между Минкультуры Чувашии и органами МСУ, победителями конкурсных отборов на предоставление субсидий, грантов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реализацию мероприятий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в рамках регионального проекта.</w:t>
            </w:r>
          </w:p>
          <w:p w:rsidR="007368B7" w:rsidRPr="003066F1" w:rsidRDefault="007368B7" w:rsidP="003066F1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финансовой отчетности по итогам реализации мероприятий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7368B7" w:rsidRPr="003066F1" w:rsidRDefault="007368B7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Гурьева Т.В. </w:t>
            </w:r>
          </w:p>
        </w:tc>
        <w:tc>
          <w:tcPr>
            <w:tcW w:w="3260" w:type="dxa"/>
          </w:tcPr>
          <w:p w:rsidR="007368B7" w:rsidRPr="003066F1" w:rsidRDefault="007368B7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сектора архивов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B7" w:rsidRPr="003066F1" w:rsidRDefault="007368B7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7368B7" w:rsidRPr="003066F1" w:rsidTr="003066F1">
        <w:trPr>
          <w:trHeight w:val="742"/>
        </w:trPr>
        <w:tc>
          <w:tcPr>
            <w:tcW w:w="677" w:type="dxa"/>
          </w:tcPr>
          <w:p w:rsidR="007368B7" w:rsidRPr="003066F1" w:rsidRDefault="007368B7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31" w:type="dxa"/>
          </w:tcPr>
          <w:p w:rsidR="007368B7" w:rsidRPr="003066F1" w:rsidRDefault="007368B7" w:rsidP="003066F1">
            <w:pPr>
              <w:tabs>
                <w:tab w:val="left" w:pos="464"/>
                <w:tab w:val="left" w:pos="7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для проведения рабочих совещаний по вопросам реализации мероприятий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рамках регионального проекта.</w:t>
            </w:r>
          </w:p>
          <w:p w:rsidR="007368B7" w:rsidRPr="003066F1" w:rsidRDefault="007368B7" w:rsidP="003066F1">
            <w:p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соглашений, заключаемых Министерством культуры Российской Федерации</w:t>
            </w:r>
          </w:p>
        </w:tc>
        <w:tc>
          <w:tcPr>
            <w:tcW w:w="2268" w:type="dxa"/>
          </w:tcPr>
          <w:p w:rsidR="007368B7" w:rsidRPr="003066F1" w:rsidRDefault="007368B7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Гурьева Т.В. </w:t>
            </w:r>
          </w:p>
        </w:tc>
        <w:tc>
          <w:tcPr>
            <w:tcW w:w="3260" w:type="dxa"/>
          </w:tcPr>
          <w:p w:rsidR="007368B7" w:rsidRPr="003066F1" w:rsidRDefault="007368B7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сектора архивов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B7" w:rsidRPr="003066F1" w:rsidRDefault="007368B7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7368B7" w:rsidRPr="003066F1" w:rsidTr="003066F1">
        <w:trPr>
          <w:trHeight w:val="742"/>
        </w:trPr>
        <w:tc>
          <w:tcPr>
            <w:tcW w:w="677" w:type="dxa"/>
          </w:tcPr>
          <w:p w:rsidR="007368B7" w:rsidRPr="003066F1" w:rsidRDefault="007368B7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31" w:type="dxa"/>
          </w:tcPr>
          <w:p w:rsidR="007368B7" w:rsidRPr="003066F1" w:rsidRDefault="007368B7" w:rsidP="003066F1">
            <w:p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по вопросам реализации мероприятий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рамках регионального проекта.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B7" w:rsidRPr="003066F1" w:rsidRDefault="007368B7" w:rsidP="003066F1">
            <w:p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контроль за ходом реализации мероприятий </w:t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>рамках</w:t>
            </w:r>
            <w:proofErr w:type="gramEnd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регионального проекта</w:t>
            </w:r>
          </w:p>
        </w:tc>
        <w:tc>
          <w:tcPr>
            <w:tcW w:w="2268" w:type="dxa"/>
          </w:tcPr>
          <w:p w:rsidR="007368B7" w:rsidRPr="003066F1" w:rsidRDefault="007368B7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Малеева Т.Н.</w:t>
            </w:r>
          </w:p>
        </w:tc>
        <w:tc>
          <w:tcPr>
            <w:tcW w:w="3260" w:type="dxa"/>
          </w:tcPr>
          <w:p w:rsidR="007368B7" w:rsidRPr="003066F1" w:rsidRDefault="007368B7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архивов министерства культуры, по делам национальностей и архивного дела Чувашской </w:t>
            </w: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Республики    </w:t>
            </w:r>
          </w:p>
        </w:tc>
        <w:tc>
          <w:tcPr>
            <w:tcW w:w="3544" w:type="dxa"/>
          </w:tcPr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А.В. Тимофеев </w:t>
            </w:r>
          </w:p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B7" w:rsidRPr="003066F1" w:rsidRDefault="007368B7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  <w:tr w:rsidR="007368B7" w:rsidRPr="003066F1" w:rsidTr="003066F1">
        <w:trPr>
          <w:trHeight w:val="742"/>
        </w:trPr>
        <w:tc>
          <w:tcPr>
            <w:tcW w:w="677" w:type="dxa"/>
          </w:tcPr>
          <w:p w:rsidR="007368B7" w:rsidRPr="003066F1" w:rsidRDefault="007368B7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31" w:type="dxa"/>
          </w:tcPr>
          <w:p w:rsidR="007368B7" w:rsidRPr="003066F1" w:rsidRDefault="007368B7" w:rsidP="003066F1">
            <w:p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общих вопросов финансового обеспечения реализации мероприятий федерального проекта в </w:t>
            </w:r>
            <w:proofErr w:type="gramStart"/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066F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</w:t>
            </w:r>
          </w:p>
        </w:tc>
        <w:tc>
          <w:tcPr>
            <w:tcW w:w="2268" w:type="dxa"/>
          </w:tcPr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Е.И. </w:t>
            </w:r>
          </w:p>
        </w:tc>
        <w:tc>
          <w:tcPr>
            <w:tcW w:w="3260" w:type="dxa"/>
          </w:tcPr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финансирования отдела планирования и финансов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7368B7" w:rsidRPr="003066F1" w:rsidRDefault="007368B7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B7" w:rsidRPr="003066F1" w:rsidRDefault="007368B7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4B03BF" w:rsidRPr="003066F1" w:rsidTr="003066F1">
        <w:trPr>
          <w:trHeight w:val="742"/>
        </w:trPr>
        <w:tc>
          <w:tcPr>
            <w:tcW w:w="15281" w:type="dxa"/>
            <w:gridSpan w:val="6"/>
          </w:tcPr>
          <w:p w:rsidR="004B03BF" w:rsidRPr="003066F1" w:rsidRDefault="00A96926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Начато строительство  центра культурного развития в субъектах Российской Федерации в городах с числом жителей до 300 000 человек</w:t>
            </w:r>
          </w:p>
        </w:tc>
      </w:tr>
      <w:tr w:rsidR="004B03BF" w:rsidRPr="003066F1" w:rsidTr="003066F1">
        <w:trPr>
          <w:trHeight w:val="742"/>
        </w:trPr>
        <w:tc>
          <w:tcPr>
            <w:tcW w:w="677" w:type="dxa"/>
          </w:tcPr>
          <w:p w:rsidR="004B03BF" w:rsidRPr="003066F1" w:rsidRDefault="004B03BF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31" w:type="dxa"/>
          </w:tcPr>
          <w:p w:rsidR="004B03BF" w:rsidRPr="003066F1" w:rsidRDefault="004B03BF" w:rsidP="003066F1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>за достижение результата федерального проекта</w:t>
            </w:r>
          </w:p>
        </w:tc>
        <w:tc>
          <w:tcPr>
            <w:tcW w:w="2268" w:type="dxa"/>
          </w:tcPr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К.Г. Яковлев </w:t>
            </w:r>
          </w:p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3BF" w:rsidRPr="003066F1" w:rsidRDefault="004B03BF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4B03BF" w:rsidRPr="003066F1" w:rsidTr="003066F1">
        <w:trPr>
          <w:trHeight w:val="742"/>
        </w:trPr>
        <w:tc>
          <w:tcPr>
            <w:tcW w:w="677" w:type="dxa"/>
          </w:tcPr>
          <w:p w:rsidR="004B03BF" w:rsidRPr="003066F1" w:rsidRDefault="004B03BF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31" w:type="dxa"/>
          </w:tcPr>
          <w:p w:rsidR="004B03BF" w:rsidRPr="003066F1" w:rsidRDefault="004B03BF" w:rsidP="003066F1">
            <w:pPr>
              <w:tabs>
                <w:tab w:val="left" w:pos="464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A96926"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региона</w:t>
            </w: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68" w:type="dxa"/>
          </w:tcPr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Краснов А.В.</w:t>
            </w:r>
          </w:p>
        </w:tc>
        <w:tc>
          <w:tcPr>
            <w:tcW w:w="3260" w:type="dxa"/>
          </w:tcPr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строительства и охраны объектов культурного наследия</w:t>
            </w:r>
          </w:p>
        </w:tc>
        <w:tc>
          <w:tcPr>
            <w:tcW w:w="3544" w:type="dxa"/>
          </w:tcPr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4B03BF" w:rsidRPr="003066F1" w:rsidRDefault="004B03BF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3BF" w:rsidRPr="003066F1" w:rsidRDefault="004B03BF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4B03BF" w:rsidRPr="003066F1" w:rsidTr="003066F1">
        <w:trPr>
          <w:trHeight w:val="742"/>
        </w:trPr>
        <w:tc>
          <w:tcPr>
            <w:tcW w:w="15281" w:type="dxa"/>
            <w:gridSpan w:val="6"/>
          </w:tcPr>
          <w:p w:rsidR="004B03BF" w:rsidRPr="003066F1" w:rsidRDefault="00A96926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Оснащено 30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</w:tr>
      <w:tr w:rsidR="00A96926" w:rsidRPr="003066F1" w:rsidTr="003066F1">
        <w:trPr>
          <w:trHeight w:val="742"/>
        </w:trPr>
        <w:tc>
          <w:tcPr>
            <w:tcW w:w="677" w:type="dxa"/>
          </w:tcPr>
          <w:p w:rsidR="00A96926" w:rsidRPr="003066F1" w:rsidRDefault="00A96926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31" w:type="dxa"/>
          </w:tcPr>
          <w:p w:rsidR="00A96926" w:rsidRPr="003066F1" w:rsidRDefault="00A96926" w:rsidP="003066F1">
            <w:pPr>
              <w:tabs>
                <w:tab w:val="left" w:pos="464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федерального проекта</w:t>
            </w:r>
          </w:p>
        </w:tc>
        <w:tc>
          <w:tcPr>
            <w:tcW w:w="2268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Чернова Е.Г. </w:t>
            </w:r>
          </w:p>
        </w:tc>
        <w:tc>
          <w:tcPr>
            <w:tcW w:w="3260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К.Г. Яковлев 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926" w:rsidRPr="003066F1" w:rsidRDefault="00A96926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A96926" w:rsidRPr="003066F1" w:rsidTr="003066F1">
        <w:trPr>
          <w:trHeight w:val="742"/>
        </w:trPr>
        <w:tc>
          <w:tcPr>
            <w:tcW w:w="677" w:type="dxa"/>
          </w:tcPr>
          <w:p w:rsidR="00A96926" w:rsidRPr="003066F1" w:rsidRDefault="00A96926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31" w:type="dxa"/>
          </w:tcPr>
          <w:p w:rsidR="00A96926" w:rsidRPr="003066F1" w:rsidRDefault="00A96926" w:rsidP="003066F1">
            <w:pPr>
              <w:tabs>
                <w:tab w:val="left" w:pos="464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A96926" w:rsidRPr="003066F1" w:rsidRDefault="00A96926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Ефимова О.В.</w:t>
            </w:r>
          </w:p>
        </w:tc>
        <w:tc>
          <w:tcPr>
            <w:tcW w:w="3260" w:type="dxa"/>
          </w:tcPr>
          <w:p w:rsidR="00A96926" w:rsidRPr="003066F1" w:rsidRDefault="00A96926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926" w:rsidRPr="003066F1" w:rsidRDefault="00A96926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A96926" w:rsidRPr="003066F1" w:rsidTr="003066F1">
        <w:trPr>
          <w:trHeight w:val="742"/>
        </w:trPr>
        <w:tc>
          <w:tcPr>
            <w:tcW w:w="15281" w:type="dxa"/>
            <w:gridSpan w:val="6"/>
          </w:tcPr>
          <w:p w:rsidR="00A96926" w:rsidRPr="003066F1" w:rsidRDefault="00A96926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Создано (реконструировано) и капитально отремонтировано не менее 30 культурно-досуговых учреждений в сельской местности</w:t>
            </w:r>
          </w:p>
        </w:tc>
      </w:tr>
      <w:tr w:rsidR="00A96926" w:rsidRPr="003066F1" w:rsidTr="003066F1">
        <w:trPr>
          <w:trHeight w:val="742"/>
        </w:trPr>
        <w:tc>
          <w:tcPr>
            <w:tcW w:w="677" w:type="dxa"/>
          </w:tcPr>
          <w:p w:rsidR="00A96926" w:rsidRPr="003066F1" w:rsidRDefault="00A96926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31" w:type="dxa"/>
          </w:tcPr>
          <w:p w:rsidR="00A96926" w:rsidRPr="003066F1" w:rsidRDefault="00A96926" w:rsidP="003066F1">
            <w:pPr>
              <w:tabs>
                <w:tab w:val="left" w:pos="464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Создано (реконструировано) и капитально отремонтировано не менее 105 культурно-досуговых учреждений в сельской местности</w:t>
            </w:r>
          </w:p>
        </w:tc>
        <w:tc>
          <w:tcPr>
            <w:tcW w:w="2268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К.Г. Яковлев 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926" w:rsidRPr="003066F1" w:rsidRDefault="00A96926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A96926" w:rsidRPr="003066F1" w:rsidTr="003066F1">
        <w:trPr>
          <w:trHeight w:val="742"/>
        </w:trPr>
        <w:tc>
          <w:tcPr>
            <w:tcW w:w="677" w:type="dxa"/>
          </w:tcPr>
          <w:p w:rsidR="00A96926" w:rsidRPr="003066F1" w:rsidRDefault="00A96926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31" w:type="dxa"/>
          </w:tcPr>
          <w:p w:rsidR="00A96926" w:rsidRPr="003066F1" w:rsidRDefault="00A96926" w:rsidP="003066F1">
            <w:pPr>
              <w:tabs>
                <w:tab w:val="left" w:pos="464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Краснов А.В.</w:t>
            </w:r>
          </w:p>
        </w:tc>
        <w:tc>
          <w:tcPr>
            <w:tcW w:w="3260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строительства и охраны объектов культурного наследия</w:t>
            </w:r>
            <w:r w:rsidR="009120ED"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926" w:rsidRPr="003066F1" w:rsidRDefault="00A96926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A96926" w:rsidRPr="003066F1" w:rsidTr="003066F1">
        <w:trPr>
          <w:trHeight w:val="742"/>
        </w:trPr>
        <w:tc>
          <w:tcPr>
            <w:tcW w:w="15281" w:type="dxa"/>
            <w:gridSpan w:val="6"/>
          </w:tcPr>
          <w:p w:rsidR="00A96926" w:rsidRPr="003066F1" w:rsidRDefault="00A96926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Создано (реконструировано) не менее 9 культурно-досуговых учреждений в сельской местности</w:t>
            </w:r>
          </w:p>
        </w:tc>
      </w:tr>
      <w:tr w:rsidR="00A96926" w:rsidRPr="003066F1" w:rsidTr="003066F1">
        <w:trPr>
          <w:trHeight w:val="742"/>
        </w:trPr>
        <w:tc>
          <w:tcPr>
            <w:tcW w:w="677" w:type="dxa"/>
          </w:tcPr>
          <w:p w:rsidR="00A96926" w:rsidRPr="003066F1" w:rsidRDefault="00A96926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31" w:type="dxa"/>
          </w:tcPr>
          <w:p w:rsidR="00A96926" w:rsidRPr="003066F1" w:rsidRDefault="00A96926" w:rsidP="003066F1">
            <w:pPr>
              <w:tabs>
                <w:tab w:val="left" w:pos="464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Создано (реконструировано) не менее 2 культурно-досуговых учреждений в сельской местности</w:t>
            </w:r>
          </w:p>
        </w:tc>
        <w:tc>
          <w:tcPr>
            <w:tcW w:w="2268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К.Г. Яковлев 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  <w:p w:rsidR="00A96926" w:rsidRPr="003066F1" w:rsidRDefault="00A96926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926" w:rsidRPr="003066F1" w:rsidRDefault="00A96926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9120ED" w:rsidRPr="003066F1" w:rsidTr="003066F1">
        <w:trPr>
          <w:trHeight w:val="742"/>
        </w:trPr>
        <w:tc>
          <w:tcPr>
            <w:tcW w:w="677" w:type="dxa"/>
          </w:tcPr>
          <w:p w:rsidR="009120ED" w:rsidRPr="003066F1" w:rsidRDefault="009120ED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31" w:type="dxa"/>
          </w:tcPr>
          <w:p w:rsidR="009120ED" w:rsidRPr="003066F1" w:rsidRDefault="009120ED" w:rsidP="003066F1">
            <w:pPr>
              <w:tabs>
                <w:tab w:val="left" w:pos="464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Краснов А.В.</w:t>
            </w:r>
          </w:p>
        </w:tc>
        <w:tc>
          <w:tcPr>
            <w:tcW w:w="3260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строительства и охраны объектов культурного наследия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9120ED" w:rsidRPr="003066F1" w:rsidTr="003066F1">
        <w:trPr>
          <w:trHeight w:val="742"/>
        </w:trPr>
        <w:tc>
          <w:tcPr>
            <w:tcW w:w="15281" w:type="dxa"/>
            <w:gridSpan w:val="6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Приобретено 100 передвижных многофункциональных культурных центров (автоклубов) для обслуживания сельского населения субъектов Российской Федерации</w:t>
            </w:r>
          </w:p>
        </w:tc>
      </w:tr>
      <w:tr w:rsidR="009120ED" w:rsidRPr="003066F1" w:rsidTr="003066F1">
        <w:trPr>
          <w:trHeight w:val="742"/>
        </w:trPr>
        <w:tc>
          <w:tcPr>
            <w:tcW w:w="677" w:type="dxa"/>
          </w:tcPr>
          <w:p w:rsidR="009120ED" w:rsidRPr="003066F1" w:rsidRDefault="009120ED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9120ED" w:rsidRPr="003066F1" w:rsidRDefault="009120ED" w:rsidP="003066F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федерального проекта</w:t>
            </w:r>
          </w:p>
        </w:tc>
        <w:tc>
          <w:tcPr>
            <w:tcW w:w="2268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Чернова Е.Г. </w:t>
            </w:r>
          </w:p>
        </w:tc>
        <w:tc>
          <w:tcPr>
            <w:tcW w:w="3260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К.Г. Яковлев 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9120ED" w:rsidRPr="003066F1" w:rsidTr="003066F1">
        <w:trPr>
          <w:trHeight w:val="742"/>
        </w:trPr>
        <w:tc>
          <w:tcPr>
            <w:tcW w:w="677" w:type="dxa"/>
          </w:tcPr>
          <w:p w:rsidR="009120ED" w:rsidRPr="003066F1" w:rsidRDefault="009120ED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9120ED" w:rsidRPr="003066F1" w:rsidRDefault="009120ED" w:rsidP="003066F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9120ED" w:rsidRPr="003066F1" w:rsidRDefault="009120ED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Т.А.Дмитриева</w:t>
            </w:r>
            <w:proofErr w:type="spellEnd"/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120ED" w:rsidRPr="003066F1" w:rsidRDefault="009120ED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сектором народного творчества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</w:tc>
        <w:tc>
          <w:tcPr>
            <w:tcW w:w="1701" w:type="dxa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9120ED" w:rsidRPr="003066F1" w:rsidTr="003066F1">
        <w:trPr>
          <w:trHeight w:val="742"/>
        </w:trPr>
        <w:tc>
          <w:tcPr>
            <w:tcW w:w="15281" w:type="dxa"/>
            <w:gridSpan w:val="6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Создано 12 модельных муниципальных библиотек</w:t>
            </w:r>
          </w:p>
        </w:tc>
      </w:tr>
      <w:tr w:rsidR="009120ED" w:rsidRPr="003066F1" w:rsidTr="003066F1">
        <w:trPr>
          <w:trHeight w:val="742"/>
        </w:trPr>
        <w:tc>
          <w:tcPr>
            <w:tcW w:w="677" w:type="dxa"/>
          </w:tcPr>
          <w:p w:rsidR="009120ED" w:rsidRPr="003066F1" w:rsidRDefault="009120ED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9120ED" w:rsidRPr="003066F1" w:rsidRDefault="009120ED" w:rsidP="003066F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федерального проекта</w:t>
            </w:r>
          </w:p>
        </w:tc>
        <w:tc>
          <w:tcPr>
            <w:tcW w:w="2268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Чернова Е.Г. </w:t>
            </w:r>
          </w:p>
        </w:tc>
        <w:tc>
          <w:tcPr>
            <w:tcW w:w="3260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К.Г. Яковлев 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9120ED" w:rsidRPr="003066F1" w:rsidTr="003066F1">
        <w:trPr>
          <w:trHeight w:val="742"/>
        </w:trPr>
        <w:tc>
          <w:tcPr>
            <w:tcW w:w="677" w:type="dxa"/>
          </w:tcPr>
          <w:p w:rsidR="009120ED" w:rsidRPr="003066F1" w:rsidRDefault="009120ED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9120ED" w:rsidRPr="003066F1" w:rsidRDefault="009120ED" w:rsidP="003066F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9120ED" w:rsidRPr="003066F1" w:rsidRDefault="009120ED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И.И. Ильина </w:t>
            </w:r>
          </w:p>
        </w:tc>
        <w:tc>
          <w:tcPr>
            <w:tcW w:w="3260" w:type="dxa"/>
          </w:tcPr>
          <w:p w:rsidR="009120ED" w:rsidRPr="003066F1" w:rsidRDefault="009120ED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</w:tc>
        <w:tc>
          <w:tcPr>
            <w:tcW w:w="1701" w:type="dxa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9120ED" w:rsidRPr="003066F1" w:rsidTr="003066F1">
        <w:trPr>
          <w:trHeight w:val="742"/>
        </w:trPr>
        <w:tc>
          <w:tcPr>
            <w:tcW w:w="15281" w:type="dxa"/>
            <w:gridSpan w:val="6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Оснащено оборудованием 10 кинозалов</w:t>
            </w:r>
          </w:p>
        </w:tc>
      </w:tr>
      <w:tr w:rsidR="009120ED" w:rsidRPr="003066F1" w:rsidTr="003066F1">
        <w:trPr>
          <w:trHeight w:val="742"/>
        </w:trPr>
        <w:tc>
          <w:tcPr>
            <w:tcW w:w="677" w:type="dxa"/>
          </w:tcPr>
          <w:p w:rsidR="009120ED" w:rsidRPr="003066F1" w:rsidRDefault="009120ED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9120ED" w:rsidRPr="003066F1" w:rsidRDefault="009120ED" w:rsidP="003066F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федерального проекта</w:t>
            </w:r>
          </w:p>
        </w:tc>
        <w:tc>
          <w:tcPr>
            <w:tcW w:w="2268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 </w:t>
            </w:r>
          </w:p>
        </w:tc>
        <w:tc>
          <w:tcPr>
            <w:tcW w:w="3260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К.Г. Яковлев 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9120ED" w:rsidRPr="003066F1" w:rsidTr="003066F1">
        <w:trPr>
          <w:trHeight w:val="742"/>
        </w:trPr>
        <w:tc>
          <w:tcPr>
            <w:tcW w:w="677" w:type="dxa"/>
          </w:tcPr>
          <w:p w:rsidR="009120ED" w:rsidRPr="003066F1" w:rsidRDefault="009120ED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9120ED" w:rsidRPr="003066F1" w:rsidRDefault="009120ED" w:rsidP="003066F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9120ED" w:rsidRPr="003066F1" w:rsidRDefault="009120ED" w:rsidP="003066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Малеева Т.Н.</w:t>
            </w:r>
          </w:p>
        </w:tc>
        <w:tc>
          <w:tcPr>
            <w:tcW w:w="3260" w:type="dxa"/>
          </w:tcPr>
          <w:p w:rsidR="009120ED" w:rsidRPr="003066F1" w:rsidRDefault="009120ED" w:rsidP="003066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архивов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9120ED" w:rsidRPr="003066F1" w:rsidTr="003066F1">
        <w:trPr>
          <w:trHeight w:val="742"/>
        </w:trPr>
        <w:tc>
          <w:tcPr>
            <w:tcW w:w="15281" w:type="dxa"/>
            <w:gridSpan w:val="6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hAnsi="Times New Roman" w:cs="Times New Roman"/>
                <w:sz w:val="24"/>
                <w:szCs w:val="24"/>
              </w:rPr>
              <w:t>Капитально отремонтирован 1 театр для детей</w:t>
            </w:r>
          </w:p>
        </w:tc>
      </w:tr>
      <w:tr w:rsidR="009120ED" w:rsidRPr="003066F1" w:rsidTr="003066F1">
        <w:trPr>
          <w:trHeight w:val="742"/>
        </w:trPr>
        <w:tc>
          <w:tcPr>
            <w:tcW w:w="677" w:type="dxa"/>
          </w:tcPr>
          <w:p w:rsidR="009120ED" w:rsidRPr="003066F1" w:rsidRDefault="009120ED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9120ED" w:rsidRPr="003066F1" w:rsidRDefault="009120ED" w:rsidP="003066F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федерального проекта</w:t>
            </w:r>
          </w:p>
        </w:tc>
        <w:tc>
          <w:tcPr>
            <w:tcW w:w="2268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 </w:t>
            </w:r>
          </w:p>
        </w:tc>
        <w:tc>
          <w:tcPr>
            <w:tcW w:w="3260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К.Г. Яковлев 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  <w:p w:rsidR="009120ED" w:rsidRPr="003066F1" w:rsidRDefault="009120ED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0ED" w:rsidRPr="003066F1" w:rsidRDefault="009120ED" w:rsidP="003066F1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3066F1" w:rsidRPr="003066F1" w:rsidTr="003066F1">
        <w:trPr>
          <w:trHeight w:val="742"/>
        </w:trPr>
        <w:tc>
          <w:tcPr>
            <w:tcW w:w="677" w:type="dxa"/>
          </w:tcPr>
          <w:p w:rsidR="003066F1" w:rsidRPr="003066F1" w:rsidRDefault="003066F1" w:rsidP="003066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3066F1" w:rsidRPr="003066F1" w:rsidRDefault="003066F1" w:rsidP="003066F1">
            <w:pPr>
              <w:tabs>
                <w:tab w:val="left" w:pos="464"/>
              </w:tabs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6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3066F1" w:rsidRPr="003066F1" w:rsidRDefault="003066F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Краснов А.В.</w:t>
            </w:r>
          </w:p>
        </w:tc>
        <w:tc>
          <w:tcPr>
            <w:tcW w:w="3260" w:type="dxa"/>
          </w:tcPr>
          <w:p w:rsidR="003066F1" w:rsidRPr="003066F1" w:rsidRDefault="003066F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строительства и охраны объектов культурного наследия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3544" w:type="dxa"/>
          </w:tcPr>
          <w:p w:rsidR="003066F1" w:rsidRPr="003066F1" w:rsidRDefault="003066F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3066F1" w:rsidRPr="003066F1" w:rsidRDefault="003066F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3066F1" w:rsidRPr="003066F1" w:rsidRDefault="003066F1" w:rsidP="00306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6F1" w:rsidRPr="003066F1" w:rsidRDefault="003066F1" w:rsidP="003066F1">
            <w:pPr>
              <w:pStyle w:val="a6"/>
              <w:numPr>
                <w:ilvl w:val="0"/>
                <w:numId w:val="11"/>
              </w:numPr>
              <w:tabs>
                <w:tab w:val="left" w:pos="478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66F1" w:rsidRPr="003066F1" w:rsidRDefault="003066F1" w:rsidP="003066F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Pr="003066F1" w:rsidRDefault="003066F1" w:rsidP="003066F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Pr="003066F1" w:rsidRDefault="003066F1" w:rsidP="003066F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Pr="003066F1" w:rsidRDefault="003066F1" w:rsidP="003066F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Pr="003066F1" w:rsidRDefault="003066F1" w:rsidP="003066F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Pr="003066F1" w:rsidRDefault="003066F1" w:rsidP="003066F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F1" w:rsidRDefault="003066F1" w:rsidP="003066F1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05" w:rsidRDefault="00370205" w:rsidP="003066F1">
      <w:pPr>
        <w:pStyle w:val="a6"/>
        <w:numPr>
          <w:ilvl w:val="0"/>
          <w:numId w:val="1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обосновывающие материалы</w:t>
      </w:r>
    </w:p>
    <w:p w:rsidR="00B853F0" w:rsidRPr="001219CE" w:rsidRDefault="00B853F0" w:rsidP="00B853F0">
      <w:pPr>
        <w:pStyle w:val="a6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F" w:rsidRPr="00F0269F" w:rsidRDefault="00F0269F" w:rsidP="00F026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269F" w:rsidRPr="00F0269F" w:rsidRDefault="00F0269F" w:rsidP="0075210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</w:pPr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vertAlign w:val="superscript"/>
          <w:lang w:eastAsia="ru-RU"/>
        </w:rPr>
        <w:t>1</w:t>
      </w:r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 xml:space="preserve"> Базовое значение показателя федерального проекта «Культурная среда» «Количество созданных (реконструированных) и капитально отремонтированных объектов организаций культуры» (721 ед.) сформировано </w:t>
      </w:r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br/>
        <w:t>на основании совокупных данных за 2017 год по количеству учреждений культуры, находящихся в удовлетворительном состоянии.</w:t>
      </w:r>
    </w:p>
    <w:p w:rsidR="00F0269F" w:rsidRPr="00F0269F" w:rsidRDefault="00F0269F" w:rsidP="0075210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</w:pPr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>В расчет включены следующие виды учреждений: дома культуры на селе, муниципальные библиотеки, детские театры.</w:t>
      </w:r>
    </w:p>
    <w:p w:rsidR="00F0269F" w:rsidRPr="00F0269F" w:rsidRDefault="00F0269F" w:rsidP="0075210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</w:pPr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>Источник данных: формы федерального статистического наблюдения.</w:t>
      </w:r>
    </w:p>
    <w:p w:rsidR="00F0269F" w:rsidRPr="00F0269F" w:rsidRDefault="00F0269F" w:rsidP="0075210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</w:pPr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vertAlign w:val="superscript"/>
          <w:lang w:eastAsia="ru-RU"/>
        </w:rPr>
        <w:t>2</w:t>
      </w:r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> Базовое значение показателя федерального проекта «Культурная среда»</w:t>
      </w:r>
      <w:r w:rsidRPr="00F0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 xml:space="preserve">Количество организаций культуры, получивших современное оборудование» (789 ед.) сформировано на основании совокупных данных по итогам 2017 года по количеству специализированного автотранспорта клубов и библиотек, кинозалов, а также детских школ искусств </w:t>
      </w:r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br/>
        <w:t>и училищ, получивших оборудование в 2017 году.</w:t>
      </w:r>
    </w:p>
    <w:p w:rsidR="00F0269F" w:rsidRPr="00F0269F" w:rsidRDefault="00F0269F" w:rsidP="0075210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</w:pPr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>Источник данных: формы федерального статистического наблюдения и данные отраслевого мониторинга.</w:t>
      </w:r>
    </w:p>
    <w:p w:rsidR="00F0269F" w:rsidRPr="00F0269F" w:rsidRDefault="00F0269F" w:rsidP="0075210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</w:pPr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vertAlign w:val="superscript"/>
          <w:lang w:eastAsia="ru-RU"/>
        </w:rPr>
        <w:t>3</w:t>
      </w:r>
      <w:proofErr w:type="gramStart"/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 xml:space="preserve"> Д</w:t>
      </w:r>
      <w:proofErr w:type="gramEnd"/>
      <w:r w:rsidRPr="00F0269F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>ля каждого создаваемого объекта (центр культурного развития, культурно-досуговые учреждения в сельской местности, региональные и муниципальные театры юного зрителя и кукольные театры, передвижные многофункциональные культурные центры (автоклубы)) рассчитаны и приведены в дополнительных и обосновывающих материалах федерального проекта «Культурная среда» примерные показатели стоимости их последующего содержания.</w:t>
      </w:r>
    </w:p>
    <w:p w:rsidR="00F0269F" w:rsidRPr="00F0269F" w:rsidRDefault="00F0269F" w:rsidP="00F0269F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</w:pPr>
    </w:p>
    <w:p w:rsidR="00A10083" w:rsidRPr="001219CE" w:rsidRDefault="00A10083">
      <w:pPr>
        <w:rPr>
          <w:sz w:val="24"/>
          <w:szCs w:val="24"/>
        </w:rPr>
      </w:pPr>
    </w:p>
    <w:p w:rsidR="005741FA" w:rsidRPr="001219CE" w:rsidRDefault="005741FA">
      <w:pPr>
        <w:rPr>
          <w:sz w:val="24"/>
          <w:szCs w:val="24"/>
        </w:rPr>
      </w:pPr>
    </w:p>
    <w:p w:rsidR="005741FA" w:rsidRPr="001219CE" w:rsidRDefault="005741FA">
      <w:pPr>
        <w:rPr>
          <w:sz w:val="24"/>
          <w:szCs w:val="24"/>
        </w:rPr>
      </w:pPr>
    </w:p>
    <w:p w:rsidR="005741FA" w:rsidRPr="001219CE" w:rsidRDefault="005741FA">
      <w:pPr>
        <w:rPr>
          <w:sz w:val="24"/>
          <w:szCs w:val="24"/>
        </w:rPr>
      </w:pPr>
    </w:p>
    <w:p w:rsidR="005741FA" w:rsidRPr="001219CE" w:rsidRDefault="005741FA">
      <w:pPr>
        <w:rPr>
          <w:sz w:val="24"/>
          <w:szCs w:val="24"/>
        </w:rPr>
      </w:pPr>
    </w:p>
    <w:p w:rsidR="00B853F0" w:rsidRPr="001219CE" w:rsidRDefault="00B853F0">
      <w:pPr>
        <w:rPr>
          <w:sz w:val="24"/>
          <w:szCs w:val="24"/>
        </w:rPr>
      </w:pPr>
    </w:p>
    <w:p w:rsidR="005741FA" w:rsidRPr="001219CE" w:rsidRDefault="005741FA">
      <w:pPr>
        <w:rPr>
          <w:sz w:val="24"/>
          <w:szCs w:val="24"/>
        </w:rPr>
      </w:pPr>
    </w:p>
    <w:p w:rsidR="000D77C7" w:rsidRPr="001219CE" w:rsidRDefault="000D77C7">
      <w:pPr>
        <w:rPr>
          <w:sz w:val="24"/>
          <w:szCs w:val="24"/>
        </w:rPr>
      </w:pPr>
    </w:p>
    <w:p w:rsidR="006B7467" w:rsidRPr="001219CE" w:rsidRDefault="00291FD3" w:rsidP="006B7467">
      <w:pPr>
        <w:spacing w:after="0" w:line="240" w:lineRule="atLeast"/>
        <w:ind w:left="99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B7467" w:rsidRPr="001219CE" w:rsidRDefault="006B7467" w:rsidP="006B7467">
      <w:pPr>
        <w:spacing w:after="0" w:line="360" w:lineRule="atLeast"/>
        <w:ind w:left="99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регионального проекта </w:t>
      </w:r>
    </w:p>
    <w:p w:rsidR="006B7467" w:rsidRPr="001219CE" w:rsidRDefault="006B7467" w:rsidP="006B7467">
      <w:pPr>
        <w:spacing w:after="0" w:line="360" w:lineRule="atLeast"/>
        <w:ind w:left="99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9C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«Культурная среда»</w:t>
      </w:r>
    </w:p>
    <w:p w:rsidR="006B7467" w:rsidRPr="001219CE" w:rsidRDefault="006B7467" w:rsidP="006B74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467" w:rsidRPr="001219CE" w:rsidRDefault="006B7467" w:rsidP="006B746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Е Т О Д И К А</w:t>
      </w:r>
    </w:p>
    <w:p w:rsidR="006B7467" w:rsidRPr="001219CE" w:rsidRDefault="006B7467" w:rsidP="006B746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дополнительных показателей регионального проекта</w:t>
      </w:r>
    </w:p>
    <w:p w:rsidR="006B7467" w:rsidRPr="001219CE" w:rsidRDefault="006B7467" w:rsidP="006B74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74"/>
        <w:gridCol w:w="3129"/>
        <w:gridCol w:w="1418"/>
        <w:gridCol w:w="2693"/>
        <w:gridCol w:w="1843"/>
        <w:gridCol w:w="1559"/>
        <w:gridCol w:w="2552"/>
      </w:tblGrid>
      <w:tr w:rsidR="00580013" w:rsidRPr="001219CE" w:rsidTr="00580013">
        <w:trPr>
          <w:cantSplit/>
          <w:tblHeader/>
          <w:jc w:val="center"/>
        </w:trPr>
        <w:tc>
          <w:tcPr>
            <w:tcW w:w="562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4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</w:p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3129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418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2693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сбор данных</w:t>
            </w:r>
            <w:proofErr w:type="gramEnd"/>
          </w:p>
        </w:tc>
        <w:tc>
          <w:tcPr>
            <w:tcW w:w="1843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559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Временные </w:t>
            </w:r>
            <w:proofErr w:type="spellStart"/>
            <w:proofErr w:type="gramStart"/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-тики</w:t>
            </w:r>
            <w:proofErr w:type="gramEnd"/>
          </w:p>
        </w:tc>
        <w:tc>
          <w:tcPr>
            <w:tcW w:w="2552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580013" w:rsidRPr="001219CE" w:rsidTr="00580013">
        <w:trPr>
          <w:trHeight w:val="751"/>
          <w:jc w:val="center"/>
        </w:trPr>
        <w:tc>
          <w:tcPr>
            <w:tcW w:w="15730" w:type="dxa"/>
            <w:gridSpan w:val="8"/>
          </w:tcPr>
          <w:p w:rsidR="00580013" w:rsidRPr="001219CE" w:rsidRDefault="00580013" w:rsidP="00580013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культуры, единиц</w:t>
            </w:r>
          </w:p>
        </w:tc>
      </w:tr>
      <w:tr w:rsidR="00580013" w:rsidRPr="001219CE" w:rsidTr="00580013">
        <w:trPr>
          <w:jc w:val="center"/>
        </w:trPr>
        <w:tc>
          <w:tcPr>
            <w:tcW w:w="562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  <w:vMerge w:val="restart"/>
          </w:tcPr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Бм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КДУс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+ Тд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+ ЦКР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= </w:t>
            </w:r>
          </w:p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базового показателя </w:t>
            </w:r>
          </w:p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за 2017 год</w:t>
            </w:r>
          </w:p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(Бм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КДУс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+Тд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+ ЦКР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) + (∆Бм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+   ∆КДУс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2019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∆Тд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2019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∆ЦКР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2019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= расчет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показателя </w:t>
            </w:r>
          </w:p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за 2019 год*</w:t>
            </w:r>
          </w:p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ЦКР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</w:p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80013" w:rsidRPr="001219CE" w:rsidRDefault="00580013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Бм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–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муниципальных библиотек, построенных, реконструированных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отремонтированных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2017 году</w:t>
            </w:r>
          </w:p>
          <w:p w:rsidR="00580013" w:rsidRPr="001219CE" w:rsidRDefault="00580013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580013" w:rsidRPr="001219CE" w:rsidRDefault="00580013" w:rsidP="005800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580013" w:rsidRPr="001219CE" w:rsidRDefault="00580013" w:rsidP="005800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  <w:vMerge w:val="restart"/>
          </w:tcPr>
          <w:p w:rsidR="00580013" w:rsidRPr="001219CE" w:rsidRDefault="00580013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Базовое значение показателя сформировано 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 xml:space="preserve">на основании совокупных данных 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 xml:space="preserve">за 2017 год 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>по количеству учреждений культуры,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построенных, реконструированных и отремонтированных в 2017 году.</w:t>
            </w:r>
          </w:p>
          <w:p w:rsidR="00580013" w:rsidRPr="001219CE" w:rsidRDefault="00580013" w:rsidP="00291FD3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  <w:p w:rsidR="00580013" w:rsidRPr="001219CE" w:rsidRDefault="00580013" w:rsidP="00291FD3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 расчет включены следующие виды 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 xml:space="preserve">учреждений: центры культурного развития, культурно-досуговые учреждения 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 xml:space="preserve">в сельской местности, муниципальные библиотеки, театры юного зрителя 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>и театры кукол.</w:t>
            </w:r>
          </w:p>
          <w:p w:rsidR="00580013" w:rsidRPr="001219CE" w:rsidRDefault="00580013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013" w:rsidRPr="001219CE" w:rsidRDefault="00580013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характеризует рост количества учреждений культуры, построенных, реконструированных и отремонтированных за период с 2017 года</w:t>
            </w:r>
          </w:p>
        </w:tc>
      </w:tr>
      <w:tr w:rsidR="00580013" w:rsidRPr="001219CE" w:rsidTr="00580013">
        <w:trPr>
          <w:jc w:val="center"/>
        </w:trPr>
        <w:tc>
          <w:tcPr>
            <w:tcW w:w="562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4" w:type="dxa"/>
            <w:vMerge/>
          </w:tcPr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80013" w:rsidRPr="001219CE" w:rsidRDefault="00580013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КДУс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клубно-досуговых учреждений в сельской местности построенных, реконструированных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отремонтированных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2017 году</w:t>
            </w:r>
          </w:p>
        </w:tc>
        <w:tc>
          <w:tcPr>
            <w:tcW w:w="1418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580013" w:rsidRPr="001219CE" w:rsidRDefault="00580013" w:rsidP="005800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580013" w:rsidRPr="001219CE" w:rsidRDefault="00580013" w:rsidP="005800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  <w:vMerge/>
          </w:tcPr>
          <w:p w:rsidR="00580013" w:rsidRPr="001219CE" w:rsidRDefault="00580013" w:rsidP="00291FD3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</w:tr>
      <w:tr w:rsidR="00580013" w:rsidRPr="001219CE" w:rsidTr="00580013">
        <w:trPr>
          <w:jc w:val="center"/>
        </w:trPr>
        <w:tc>
          <w:tcPr>
            <w:tcW w:w="562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4" w:type="dxa"/>
            <w:vMerge/>
          </w:tcPr>
          <w:p w:rsidR="00580013" w:rsidRPr="001219CE" w:rsidRDefault="00580013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80013" w:rsidRPr="001219CE" w:rsidRDefault="00580013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театров юного зрителя и театров кукол, построенных, реконструированных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отремонтированных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2017 году</w:t>
            </w:r>
          </w:p>
        </w:tc>
        <w:tc>
          <w:tcPr>
            <w:tcW w:w="1418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580013" w:rsidRPr="001219CE" w:rsidRDefault="00580013" w:rsidP="005800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Минкультуры Чувашии </w:t>
            </w:r>
          </w:p>
        </w:tc>
        <w:tc>
          <w:tcPr>
            <w:tcW w:w="1843" w:type="dxa"/>
          </w:tcPr>
          <w:p w:rsidR="00580013" w:rsidRPr="001219CE" w:rsidRDefault="00135F6D" w:rsidP="00135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По Чувашской Республике</w:t>
            </w:r>
            <w:r w:rsidR="00580013"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0013"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80013" w:rsidRPr="001219CE" w:rsidRDefault="00580013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  <w:vMerge/>
          </w:tcPr>
          <w:p w:rsidR="00580013" w:rsidRPr="001219CE" w:rsidRDefault="00580013" w:rsidP="00291FD3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</w:tr>
      <w:tr w:rsidR="00135F6D" w:rsidRPr="001219CE" w:rsidTr="00580013">
        <w:trPr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ЦКР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–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центров культурного развития, построенных, реконструированных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отремонтированных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2017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  <w:vMerge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F6D" w:rsidRPr="001219CE" w:rsidTr="00580013">
        <w:trPr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∆Бм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муниципальных библиотек построенных, реконструированных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отремонтированных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F6D" w:rsidRPr="001219CE" w:rsidTr="00580013">
        <w:trPr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∆КДУс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клубно-досуговых учреждений в сельской местности, построенных, реконструированных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отремонтированных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F6D" w:rsidRPr="001219CE" w:rsidTr="00580013">
        <w:trPr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∆Тд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2019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-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театров юного зрителя и театров кукол, построенных, реконструированных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отремонтированных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135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1843" w:type="dxa"/>
          </w:tcPr>
          <w:p w:rsidR="00135F6D" w:rsidRPr="001219CE" w:rsidRDefault="00135F6D" w:rsidP="00135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По Чувашской Республике</w:t>
            </w:r>
          </w:p>
        </w:tc>
        <w:tc>
          <w:tcPr>
            <w:tcW w:w="1559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F6D" w:rsidRPr="001219CE" w:rsidTr="00580013">
        <w:trPr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∆ЦКР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2019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–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центров культурного развития, построенных, реконструированных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отремонтированных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F6D" w:rsidRPr="001219CE" w:rsidTr="00580013">
        <w:trPr>
          <w:trHeight w:val="772"/>
          <w:jc w:val="center"/>
        </w:trPr>
        <w:tc>
          <w:tcPr>
            <w:tcW w:w="15730" w:type="dxa"/>
            <w:gridSpan w:val="8"/>
          </w:tcPr>
          <w:p w:rsidR="00135F6D" w:rsidRPr="001219CE" w:rsidRDefault="00135F6D" w:rsidP="00291FD3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культуры, получивших современное оборудование, единиц</w:t>
            </w:r>
          </w:p>
        </w:tc>
      </w:tr>
      <w:tr w:rsidR="00135F6D" w:rsidRPr="001219CE" w:rsidTr="00580013">
        <w:trPr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4" w:type="dxa"/>
            <w:vMerge w:val="restart"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ДШИиУ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+ КЗ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+ АК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+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Бм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= </w:t>
            </w:r>
          </w:p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базового показателя </w:t>
            </w:r>
          </w:p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за 2017 год</w:t>
            </w:r>
          </w:p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(ДШИиУ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+ КЗ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+ АК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+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Бм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) + (∆ДШИиУ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2019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+ ∆КЗ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+ ∆АК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+ ∆Бм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2019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= расчет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показателя </w:t>
            </w:r>
          </w:p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за 2019 год*</w:t>
            </w:r>
          </w:p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ДШИиУ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количество детских школ искусств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училищ, получивших современное оборудование в 2017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  <w:vMerge w:val="restart"/>
          </w:tcPr>
          <w:p w:rsidR="00135F6D" w:rsidRPr="001219CE" w:rsidRDefault="00135F6D" w:rsidP="00291FD3">
            <w:pPr>
              <w:jc w:val="both"/>
              <w:rPr>
                <w:rFonts w:ascii="Times New Roman" w:eastAsia="Arial Unicode MS" w:hAnsi="Times New Roman" w:cs="Times New Roman"/>
                <w:bCs/>
                <w:color w:val="C00000"/>
                <w:sz w:val="24"/>
                <w:szCs w:val="24"/>
                <w:u w:color="000000"/>
              </w:rPr>
            </w:pP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Базовое значение показателя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учреждений культуры, получивших современное оборудование» сформировано 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 xml:space="preserve">на основании совокупных данных по количеству учреждений культуры (детские школы </w:t>
            </w:r>
            <w:r w:rsidRPr="001219C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искусств, училища, кинозалы, модельные библиотеки, учреждения культуры, получившие специализированный автотранспорт)</w:t>
            </w:r>
          </w:p>
          <w:p w:rsidR="00135F6D" w:rsidRPr="001219CE" w:rsidRDefault="00135F6D" w:rsidP="00291FD3">
            <w:pPr>
              <w:jc w:val="both"/>
              <w:rPr>
                <w:rFonts w:ascii="Times New Roman" w:eastAsia="Arial Unicode MS" w:hAnsi="Times New Roman" w:cs="Times New Roman"/>
                <w:bCs/>
                <w:color w:val="C00000"/>
                <w:sz w:val="24"/>
                <w:szCs w:val="24"/>
                <w:u w:color="000000"/>
              </w:rPr>
            </w:pPr>
          </w:p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характеризует рост количества учреждений культуры, получивших современное оборудование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период с 2017 года</w:t>
            </w:r>
          </w:p>
        </w:tc>
      </w:tr>
      <w:tr w:rsidR="00135F6D" w:rsidRPr="001219CE" w:rsidTr="00580013">
        <w:trPr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– количество кинозалов, получивших современное оборудование в 2017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муниципальным образованиям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559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2552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F6D" w:rsidRPr="001219CE" w:rsidTr="00580013">
        <w:trPr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Бм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2017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2017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F6D" w:rsidRPr="001219CE" w:rsidTr="00580013">
        <w:trPr>
          <w:trHeight w:val="1125"/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2017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– количество учреждений культуры, получивших специализированный автотранспорт в 2017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F6D" w:rsidRPr="001219CE" w:rsidTr="00580013">
        <w:trPr>
          <w:trHeight w:val="1125"/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∆ДШИиУ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2019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–количество детских школ искусств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училищ, получивших оборудование в текущем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135F6D" w:rsidRPr="001219CE" w:rsidRDefault="00EC64D0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F6D" w:rsidRPr="001219CE" w:rsidTr="00580013">
        <w:trPr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∆КЗ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– количество кинозалов, получивших оборудование в текущем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Минкультуры Чувашии, органы местного самоуправления в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 образованиям Чувашской Республики</w:t>
            </w:r>
          </w:p>
        </w:tc>
        <w:tc>
          <w:tcPr>
            <w:tcW w:w="1559" w:type="dxa"/>
          </w:tcPr>
          <w:p w:rsidR="00135F6D" w:rsidRPr="001219CE" w:rsidRDefault="00EC64D0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2552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F6D" w:rsidRPr="001219CE" w:rsidTr="00580013">
        <w:trPr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∆Бм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муниципальных библиотек, получивших современное оборудование в текущем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135F6D" w:rsidRPr="001219CE" w:rsidRDefault="00EC64D0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F6D" w:rsidRPr="001219CE" w:rsidTr="00580013">
        <w:trPr>
          <w:jc w:val="center"/>
        </w:trPr>
        <w:tc>
          <w:tcPr>
            <w:tcW w:w="562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4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5F6D" w:rsidRPr="001219CE" w:rsidRDefault="00135F6D" w:rsidP="00291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∆АК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2019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–количество учреждений культуры, получивших специализированный автотранспорт в текущем году</w:t>
            </w:r>
          </w:p>
        </w:tc>
        <w:tc>
          <w:tcPr>
            <w:tcW w:w="1418" w:type="dxa"/>
          </w:tcPr>
          <w:p w:rsidR="00135F6D" w:rsidRPr="001219CE" w:rsidRDefault="00135F6D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</w:p>
        </w:tc>
        <w:tc>
          <w:tcPr>
            <w:tcW w:w="1843" w:type="dxa"/>
          </w:tcPr>
          <w:p w:rsidR="00135F6D" w:rsidRPr="001219CE" w:rsidRDefault="00135F6D" w:rsidP="00B256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Республике, </w:t>
            </w: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муниципальным образованиям Чувашской Республики</w:t>
            </w:r>
          </w:p>
        </w:tc>
        <w:tc>
          <w:tcPr>
            <w:tcW w:w="1559" w:type="dxa"/>
          </w:tcPr>
          <w:p w:rsidR="00135F6D" w:rsidRPr="001219CE" w:rsidRDefault="00EC64D0" w:rsidP="00580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CE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52" w:type="dxa"/>
            <w:vMerge/>
          </w:tcPr>
          <w:p w:rsidR="00135F6D" w:rsidRPr="001219CE" w:rsidRDefault="00135F6D" w:rsidP="0058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7467" w:rsidRPr="001219CE" w:rsidRDefault="006B7467">
      <w:pPr>
        <w:rPr>
          <w:sz w:val="24"/>
          <w:szCs w:val="24"/>
        </w:rPr>
      </w:pPr>
    </w:p>
    <w:sectPr w:rsidR="006B7467" w:rsidRPr="001219CE" w:rsidSect="00353D3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0B" w:rsidRDefault="0035000B">
      <w:pPr>
        <w:spacing w:after="0" w:line="240" w:lineRule="auto"/>
      </w:pPr>
      <w:r>
        <w:separator/>
      </w:r>
    </w:p>
  </w:endnote>
  <w:endnote w:type="continuationSeparator" w:id="0">
    <w:p w:rsidR="0035000B" w:rsidRDefault="0035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26" w:rsidRDefault="00A96926">
    <w:pPr>
      <w:pStyle w:val="a4"/>
    </w:pPr>
  </w:p>
  <w:p w:rsidR="00A96926" w:rsidRDefault="00A96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26" w:rsidRPr="007E2DD1" w:rsidRDefault="00A96926" w:rsidP="00630CF8">
    <w:pPr>
      <w:pStyle w:val="a4"/>
      <w:tabs>
        <w:tab w:val="center" w:pos="4820"/>
        <w:tab w:val="right" w:pos="9072"/>
      </w:tabs>
      <w:rPr>
        <w:rFonts w:ascii="Times New Roman" w:hAnsi="Times New Roman" w:cs="Times New Roman"/>
        <w:sz w:val="12"/>
      </w:rPr>
    </w:pPr>
    <w:r w:rsidRPr="007E2DD1">
      <w:rPr>
        <w:rFonts w:ascii="Times New Roman" w:hAnsi="Times New Roman" w:cs="Times New Roman"/>
        <w:sz w:val="20"/>
        <w:szCs w:val="24"/>
      </w:rPr>
      <w:t xml:space="preserve">* - </w:t>
    </w:r>
    <w:r w:rsidRPr="007E2DD1">
      <w:rPr>
        <w:rFonts w:ascii="Times New Roman" w:hAnsi="Times New Roman" w:cs="Times New Roman"/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0B" w:rsidRDefault="0035000B">
      <w:pPr>
        <w:spacing w:after="0" w:line="240" w:lineRule="auto"/>
      </w:pPr>
      <w:r>
        <w:separator/>
      </w:r>
    </w:p>
  </w:footnote>
  <w:footnote w:type="continuationSeparator" w:id="0">
    <w:p w:rsidR="0035000B" w:rsidRDefault="0035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009358"/>
      <w:docPartObj>
        <w:docPartGallery w:val="Page Numbers (Top of Page)"/>
        <w:docPartUnique/>
      </w:docPartObj>
    </w:sdtPr>
    <w:sdtEndPr/>
    <w:sdtContent>
      <w:p w:rsidR="00A96926" w:rsidRDefault="00A969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2E">
          <w:rPr>
            <w:noProof/>
          </w:rPr>
          <w:t>34</w:t>
        </w:r>
        <w:r>
          <w:fldChar w:fldCharType="end"/>
        </w:r>
      </w:p>
    </w:sdtContent>
  </w:sdt>
  <w:p w:rsidR="00A96926" w:rsidRDefault="00A969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26" w:rsidRDefault="00A96926">
    <w:pPr>
      <w:pStyle w:val="a7"/>
      <w:jc w:val="center"/>
    </w:pPr>
  </w:p>
  <w:p w:rsidR="00A96926" w:rsidRDefault="00A969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D56"/>
    <w:multiLevelType w:val="hybridMultilevel"/>
    <w:tmpl w:val="D04EF92E"/>
    <w:lvl w:ilvl="0" w:tplc="C23CE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28F6"/>
    <w:multiLevelType w:val="hybridMultilevel"/>
    <w:tmpl w:val="CD56F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1607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C3899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13353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4CC2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362B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0DCD"/>
    <w:multiLevelType w:val="hybridMultilevel"/>
    <w:tmpl w:val="2CB6BF0A"/>
    <w:lvl w:ilvl="0" w:tplc="8CB0D9D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D4CB2"/>
    <w:multiLevelType w:val="hybridMultilevel"/>
    <w:tmpl w:val="9FB2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4334A"/>
    <w:multiLevelType w:val="hybridMultilevel"/>
    <w:tmpl w:val="5408213A"/>
    <w:lvl w:ilvl="0" w:tplc="224C3C3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D015E5C"/>
    <w:multiLevelType w:val="hybridMultilevel"/>
    <w:tmpl w:val="28F4A158"/>
    <w:lvl w:ilvl="0" w:tplc="0DA6E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05"/>
    <w:rsid w:val="00004CEF"/>
    <w:rsid w:val="00052953"/>
    <w:rsid w:val="000564A4"/>
    <w:rsid w:val="000625FC"/>
    <w:rsid w:val="00074C99"/>
    <w:rsid w:val="00082E6E"/>
    <w:rsid w:val="00096560"/>
    <w:rsid w:val="000D77C7"/>
    <w:rsid w:val="000E0347"/>
    <w:rsid w:val="001219CE"/>
    <w:rsid w:val="00135F6D"/>
    <w:rsid w:val="001B419C"/>
    <w:rsid w:val="001C20B3"/>
    <w:rsid w:val="001C39C1"/>
    <w:rsid w:val="001C7331"/>
    <w:rsid w:val="001D1002"/>
    <w:rsid w:val="00213688"/>
    <w:rsid w:val="002374E4"/>
    <w:rsid w:val="00291FD3"/>
    <w:rsid w:val="002B432C"/>
    <w:rsid w:val="002B5EDE"/>
    <w:rsid w:val="002F2D1D"/>
    <w:rsid w:val="002F39DF"/>
    <w:rsid w:val="003066F1"/>
    <w:rsid w:val="00315687"/>
    <w:rsid w:val="0035000B"/>
    <w:rsid w:val="00353D34"/>
    <w:rsid w:val="00370205"/>
    <w:rsid w:val="003C384D"/>
    <w:rsid w:val="003C3941"/>
    <w:rsid w:val="003C3E95"/>
    <w:rsid w:val="003D1F35"/>
    <w:rsid w:val="00411BB4"/>
    <w:rsid w:val="00446309"/>
    <w:rsid w:val="00465852"/>
    <w:rsid w:val="0048262E"/>
    <w:rsid w:val="00485B9B"/>
    <w:rsid w:val="00492047"/>
    <w:rsid w:val="00492319"/>
    <w:rsid w:val="004B03BF"/>
    <w:rsid w:val="004B3C85"/>
    <w:rsid w:val="004C2627"/>
    <w:rsid w:val="004C7DF4"/>
    <w:rsid w:val="005631B9"/>
    <w:rsid w:val="00571E71"/>
    <w:rsid w:val="005741FA"/>
    <w:rsid w:val="00580013"/>
    <w:rsid w:val="00591021"/>
    <w:rsid w:val="005D4E60"/>
    <w:rsid w:val="005F6484"/>
    <w:rsid w:val="005F6796"/>
    <w:rsid w:val="006276C9"/>
    <w:rsid w:val="00630CF8"/>
    <w:rsid w:val="00635D09"/>
    <w:rsid w:val="006578F1"/>
    <w:rsid w:val="0066573F"/>
    <w:rsid w:val="006B56C2"/>
    <w:rsid w:val="006B7467"/>
    <w:rsid w:val="006E3089"/>
    <w:rsid w:val="0070021B"/>
    <w:rsid w:val="00724767"/>
    <w:rsid w:val="007368B7"/>
    <w:rsid w:val="00740323"/>
    <w:rsid w:val="00747560"/>
    <w:rsid w:val="00752102"/>
    <w:rsid w:val="00767C36"/>
    <w:rsid w:val="007E2DD1"/>
    <w:rsid w:val="007E43CC"/>
    <w:rsid w:val="007F4931"/>
    <w:rsid w:val="0082622E"/>
    <w:rsid w:val="00835405"/>
    <w:rsid w:val="008627EB"/>
    <w:rsid w:val="008B1774"/>
    <w:rsid w:val="009120ED"/>
    <w:rsid w:val="00942218"/>
    <w:rsid w:val="00962FE0"/>
    <w:rsid w:val="00A10083"/>
    <w:rsid w:val="00A279C2"/>
    <w:rsid w:val="00A96926"/>
    <w:rsid w:val="00AB24F5"/>
    <w:rsid w:val="00AF74D1"/>
    <w:rsid w:val="00B06D5E"/>
    <w:rsid w:val="00B256B0"/>
    <w:rsid w:val="00B31607"/>
    <w:rsid w:val="00B32CB0"/>
    <w:rsid w:val="00B447FA"/>
    <w:rsid w:val="00B55B23"/>
    <w:rsid w:val="00B76841"/>
    <w:rsid w:val="00B853F0"/>
    <w:rsid w:val="00BC2A6B"/>
    <w:rsid w:val="00C5559A"/>
    <w:rsid w:val="00C75588"/>
    <w:rsid w:val="00CB0ADE"/>
    <w:rsid w:val="00CC65ED"/>
    <w:rsid w:val="00CF1CC4"/>
    <w:rsid w:val="00CF690F"/>
    <w:rsid w:val="00D05898"/>
    <w:rsid w:val="00D06E2C"/>
    <w:rsid w:val="00D20FE3"/>
    <w:rsid w:val="00D61F87"/>
    <w:rsid w:val="00DA7A6E"/>
    <w:rsid w:val="00E14D70"/>
    <w:rsid w:val="00E37394"/>
    <w:rsid w:val="00E42F96"/>
    <w:rsid w:val="00E5251F"/>
    <w:rsid w:val="00E67F7B"/>
    <w:rsid w:val="00E71D43"/>
    <w:rsid w:val="00E7734E"/>
    <w:rsid w:val="00EC64D0"/>
    <w:rsid w:val="00ED4F73"/>
    <w:rsid w:val="00EF1080"/>
    <w:rsid w:val="00EF2909"/>
    <w:rsid w:val="00F0269F"/>
    <w:rsid w:val="00F06DC3"/>
    <w:rsid w:val="00F74994"/>
    <w:rsid w:val="00F82389"/>
    <w:rsid w:val="00FA1852"/>
    <w:rsid w:val="00FA5C9B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37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370205"/>
  </w:style>
  <w:style w:type="paragraph" w:styleId="a6">
    <w:name w:val="List Paragraph"/>
    <w:basedOn w:val="a"/>
    <w:uiPriority w:val="34"/>
    <w:qFormat/>
    <w:rsid w:val="00FC35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F87"/>
  </w:style>
  <w:style w:type="paragraph" w:styleId="a9">
    <w:name w:val="Balloon Text"/>
    <w:basedOn w:val="a"/>
    <w:link w:val="aa"/>
    <w:uiPriority w:val="99"/>
    <w:semiHidden/>
    <w:unhideWhenUsed/>
    <w:rsid w:val="000D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37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370205"/>
  </w:style>
  <w:style w:type="paragraph" w:styleId="a6">
    <w:name w:val="List Paragraph"/>
    <w:basedOn w:val="a"/>
    <w:uiPriority w:val="34"/>
    <w:qFormat/>
    <w:rsid w:val="00FC35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F87"/>
  </w:style>
  <w:style w:type="paragraph" w:styleId="a9">
    <w:name w:val="Balloon Text"/>
    <w:basedOn w:val="a"/>
    <w:link w:val="aa"/>
    <w:uiPriority w:val="99"/>
    <w:semiHidden/>
    <w:unhideWhenUsed/>
    <w:rsid w:val="000D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34</Pages>
  <Words>7150</Words>
  <Characters>40759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economy21 (Шакшина А.Г.)</cp:lastModifiedBy>
  <cp:revision>5</cp:revision>
  <cp:lastPrinted>2018-12-19T05:58:00Z</cp:lastPrinted>
  <dcterms:created xsi:type="dcterms:W3CDTF">2018-12-19T15:57:00Z</dcterms:created>
  <dcterms:modified xsi:type="dcterms:W3CDTF">2018-12-20T08:20:00Z</dcterms:modified>
</cp:coreProperties>
</file>