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4B" w:rsidRDefault="002659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594B" w:rsidRDefault="0026594B">
      <w:pPr>
        <w:pStyle w:val="ConsPlusNormal"/>
        <w:jc w:val="both"/>
        <w:outlineLvl w:val="0"/>
      </w:pPr>
    </w:p>
    <w:p w:rsidR="0026594B" w:rsidRDefault="0026594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6594B" w:rsidRDefault="0026594B">
      <w:pPr>
        <w:pStyle w:val="ConsPlusTitle"/>
        <w:jc w:val="both"/>
      </w:pPr>
    </w:p>
    <w:p w:rsidR="0026594B" w:rsidRDefault="0026594B">
      <w:pPr>
        <w:pStyle w:val="ConsPlusTitle"/>
        <w:jc w:val="center"/>
      </w:pPr>
      <w:r>
        <w:t>ПОСТАНОВЛЕНИЕ</w:t>
      </w:r>
    </w:p>
    <w:p w:rsidR="0026594B" w:rsidRDefault="0026594B">
      <w:pPr>
        <w:pStyle w:val="ConsPlusTitle"/>
        <w:jc w:val="center"/>
      </w:pPr>
      <w:r>
        <w:t>от 12 декабря 2019 г. N 545</w:t>
      </w:r>
    </w:p>
    <w:p w:rsidR="0026594B" w:rsidRDefault="0026594B">
      <w:pPr>
        <w:pStyle w:val="ConsPlusTitle"/>
        <w:jc w:val="both"/>
      </w:pPr>
    </w:p>
    <w:p w:rsidR="0026594B" w:rsidRDefault="0026594B">
      <w:pPr>
        <w:pStyle w:val="ConsPlusTitle"/>
        <w:jc w:val="center"/>
      </w:pPr>
      <w:r>
        <w:t>О ВНЕСЕНИИ ИЗМЕНЕНИЙ В ГОСУДАРСТВЕННУЮ ПРОГРАММУ</w:t>
      </w:r>
    </w:p>
    <w:p w:rsidR="0026594B" w:rsidRDefault="0026594B">
      <w:pPr>
        <w:pStyle w:val="ConsPlusTitle"/>
        <w:jc w:val="center"/>
      </w:pPr>
      <w:r>
        <w:t>ЧУВАШСКОЙ РЕСПУБЛИКИ "РАЗВИТИЕ ПРОМЫШЛЕННОСТИ</w:t>
      </w:r>
    </w:p>
    <w:p w:rsidR="0026594B" w:rsidRDefault="0026594B">
      <w:pPr>
        <w:pStyle w:val="ConsPlusTitle"/>
        <w:jc w:val="center"/>
      </w:pPr>
      <w:r>
        <w:t>И ИННОВАЦИОННАЯ ЭКОНОМИКА"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Чувашской Республики "Развитие промышленности и инновационная экономика", утвержденную постановлением Кабинета Министров Чувашской Республики от 14 декабря 2018 г. N 522 (с изменениями, внесенными постановлениями Кабинета Министров Чувашской Республики от 17 мая 2019 г. N 150, от 10 июля 2019 г. N 287).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right"/>
      </w:pPr>
      <w:r>
        <w:t>Председатель Кабинета Министров</w:t>
      </w:r>
    </w:p>
    <w:p w:rsidR="0026594B" w:rsidRDefault="0026594B">
      <w:pPr>
        <w:pStyle w:val="ConsPlusNormal"/>
        <w:jc w:val="right"/>
      </w:pPr>
      <w:r>
        <w:t>Чувашской Республики</w:t>
      </w:r>
    </w:p>
    <w:p w:rsidR="0026594B" w:rsidRDefault="0026594B">
      <w:pPr>
        <w:pStyle w:val="ConsPlusNormal"/>
        <w:jc w:val="right"/>
      </w:pPr>
      <w:r>
        <w:t>И.МОТОРИН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right"/>
        <w:outlineLvl w:val="0"/>
      </w:pPr>
      <w:r>
        <w:t>Утверждены</w:t>
      </w:r>
    </w:p>
    <w:p w:rsidR="0026594B" w:rsidRDefault="0026594B">
      <w:pPr>
        <w:pStyle w:val="ConsPlusNormal"/>
        <w:jc w:val="right"/>
      </w:pPr>
      <w:r>
        <w:t>постановлением</w:t>
      </w:r>
    </w:p>
    <w:p w:rsidR="0026594B" w:rsidRDefault="0026594B">
      <w:pPr>
        <w:pStyle w:val="ConsPlusNormal"/>
        <w:jc w:val="right"/>
      </w:pPr>
      <w:r>
        <w:t>Кабинета Министров</w:t>
      </w:r>
    </w:p>
    <w:p w:rsidR="0026594B" w:rsidRDefault="0026594B">
      <w:pPr>
        <w:pStyle w:val="ConsPlusNormal"/>
        <w:jc w:val="right"/>
      </w:pPr>
      <w:r>
        <w:t>Чувашской Республики</w:t>
      </w:r>
    </w:p>
    <w:p w:rsidR="0026594B" w:rsidRDefault="0026594B">
      <w:pPr>
        <w:pStyle w:val="ConsPlusNormal"/>
        <w:jc w:val="right"/>
      </w:pPr>
      <w:r>
        <w:t>от 12.12.2019 N 545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Title"/>
        <w:jc w:val="center"/>
      </w:pPr>
      <w:bookmarkStart w:id="0" w:name="P28"/>
      <w:bookmarkEnd w:id="0"/>
      <w:r>
        <w:t>ИЗМЕНЕНИЯ,</w:t>
      </w:r>
    </w:p>
    <w:p w:rsidR="0026594B" w:rsidRDefault="0026594B">
      <w:pPr>
        <w:pStyle w:val="ConsPlusTitle"/>
        <w:jc w:val="center"/>
      </w:pPr>
      <w:r>
        <w:t xml:space="preserve">КОТОРЫЕ ВНОСЯТСЯ В ГОСУДАРСТВЕННУЮ </w:t>
      </w:r>
      <w:hyperlink r:id="rId7" w:history="1">
        <w:r>
          <w:rPr>
            <w:color w:val="0000FF"/>
          </w:rPr>
          <w:t>ПРОГРАММУ</w:t>
        </w:r>
      </w:hyperlink>
    </w:p>
    <w:p w:rsidR="0026594B" w:rsidRDefault="0026594B">
      <w:pPr>
        <w:pStyle w:val="ConsPlusTitle"/>
        <w:jc w:val="center"/>
      </w:pPr>
      <w:r>
        <w:t>ЧУВАШСКОЙ РЕСПУБЛИКИ "РАЗВИТИЕ ПРОМЫШЛЕННОСТИ</w:t>
      </w:r>
    </w:p>
    <w:p w:rsidR="0026594B" w:rsidRDefault="0026594B">
      <w:pPr>
        <w:pStyle w:val="ConsPlusTitle"/>
        <w:jc w:val="center"/>
      </w:pPr>
      <w:r>
        <w:t>И ИННОВАЦИОННАЯ ЭКОНОМИКА"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 xml:space="preserve">1. Титульный </w:t>
      </w:r>
      <w:hyperlink r:id="rId8" w:history="1">
        <w:r>
          <w:rPr>
            <w:color w:val="0000FF"/>
          </w:rPr>
          <w:t>лист</w:t>
        </w:r>
      </w:hyperlink>
      <w:r>
        <w:t xml:space="preserve"> государственной программы Чувашской Республики "Развитие промышленности и инновационная экономика" (далее - Государственная программа)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center"/>
      </w:pPr>
      <w:r>
        <w:t>"ГОСУДАРСТВЕННАЯ ПРОГРАММА</w:t>
      </w:r>
    </w:p>
    <w:p w:rsidR="0026594B" w:rsidRDefault="0026594B">
      <w:pPr>
        <w:pStyle w:val="ConsPlusNormal"/>
        <w:jc w:val="center"/>
      </w:pPr>
      <w:r>
        <w:t>ЧУВАШСКОЙ РЕСПУБЛИКИ "РАЗВИТИЕ ПРОМЫШЛЕННОСТИ</w:t>
      </w:r>
    </w:p>
    <w:p w:rsidR="0026594B" w:rsidRDefault="0026594B">
      <w:pPr>
        <w:pStyle w:val="ConsPlusNormal"/>
        <w:jc w:val="center"/>
      </w:pPr>
      <w:r>
        <w:t>И ИННОВАЦИОННАЯ ЭКОНОМИКА"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6"/>
        <w:gridCol w:w="5293"/>
      </w:tblGrid>
      <w:tr w:rsidR="002659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Государственной программы: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Министерство экономического развития, промышленности и торговли Чувашской Республики</w:t>
            </w:r>
          </w:p>
        </w:tc>
      </w:tr>
      <w:tr w:rsidR="002659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15 августа 2018 года</w:t>
            </w:r>
          </w:p>
        </w:tc>
      </w:tr>
      <w:tr w:rsidR="0026594B" w:rsidRPr="002659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Непосредственный исполнитель Государственной программы: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Иванов Павел Валерьевич</w:t>
            </w:r>
          </w:p>
          <w:p w:rsidR="0026594B" w:rsidRPr="0026594B" w:rsidRDefault="0026594B">
            <w:pPr>
              <w:pStyle w:val="ConsPlusNormal"/>
              <w:jc w:val="both"/>
              <w:rPr>
                <w:lang w:val="en-US"/>
              </w:rPr>
            </w:pPr>
            <w:r w:rsidRPr="0026594B">
              <w:rPr>
                <w:lang w:val="en-US"/>
              </w:rPr>
              <w:t>(</w:t>
            </w:r>
            <w:r>
              <w:t>тел</w:t>
            </w:r>
            <w:r w:rsidRPr="0026594B">
              <w:rPr>
                <w:lang w:val="en-US"/>
              </w:rPr>
              <w:t>. 56-52-22 (2305), e-mail: mineconom@cap.ru)</w:t>
            </w:r>
          </w:p>
        </w:tc>
      </w:tr>
      <w:tr w:rsidR="002659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94B" w:rsidRDefault="0026594B">
            <w:pPr>
              <w:pStyle w:val="ConsPlusNormal"/>
              <w:jc w:val="right"/>
            </w:pPr>
            <w:r>
              <w:t>П.В.Иванов".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Позицию</w:t>
        </w:r>
      </w:hyperlink>
      <w:r>
        <w:t xml:space="preserve"> "Объемы финансирования Государственной программы с разбивкой по годам реализации" паспорта Государственной программы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659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"Объемы финансирования Государственной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прогнозируемые объемы финансирования мероприятий Государственной программы в 2019 - 2035 годах составляют 15566371,6 тыс. рублей,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- 5318818,3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- 5038782,2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- 1590685,8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- 747528,4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- 735686,9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- 333260,4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- 163172,0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- 817503,0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- 820934,6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из них средства:</w:t>
            </w:r>
          </w:p>
          <w:p w:rsidR="0026594B" w:rsidRDefault="0026594B">
            <w:pPr>
              <w:pStyle w:val="ConsPlusNormal"/>
              <w:jc w:val="both"/>
            </w:pPr>
            <w:r>
              <w:t>федерального бюджета - 104382,4 тыс. рублей (0,7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- 60216,0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- 26770,6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- 12962,1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- 4433,7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республиканского бюджета Чувашской Республики - 221802,9 тыс. рублей (1,4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- 15862,0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- 12472,6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- 11951,7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- 11951,7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- 17784,9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- 17792,4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- 11584,0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- 59561,0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- 62842,6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местных бюджетов - 221000,0 тыс. рублей (1,4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- 17000,0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- 17000,0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- 17000,0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- 85000,0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- 85000,0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внебюджетных источников - 15019186,3 тыс. рублей (96,5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- 5242740,3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lastRenderedPageBreak/>
              <w:t>в 2020 году - 4999539,0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- 1565772,0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- 731143,0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- 700902,0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- 298468,0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- 134588,0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- 672942,0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- 673092,0 тыс. рублей.</w:t>
            </w:r>
          </w:p>
          <w:p w:rsidR="0026594B" w:rsidRDefault="0026594B">
            <w:pPr>
              <w:pStyle w:val="ConsPlusNormal"/>
              <w:jc w:val="both"/>
            </w:pPr>
            <w:r>
              <w:t>Объемы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период".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Раздел III</w:t>
        </w:r>
      </w:hyperlink>
      <w:r>
        <w:t xml:space="preserve"> Государственной программы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center"/>
      </w:pPr>
      <w:r>
        <w:t>"Раздел III. Обоснование объема финансовых ресурсов,</w:t>
      </w:r>
    </w:p>
    <w:p w:rsidR="0026594B" w:rsidRDefault="0026594B">
      <w:pPr>
        <w:pStyle w:val="ConsPlusNormal"/>
        <w:jc w:val="center"/>
      </w:pPr>
      <w:r>
        <w:t>необходимых для реализации Государственной программы</w:t>
      </w:r>
    </w:p>
    <w:p w:rsidR="0026594B" w:rsidRDefault="0026594B">
      <w:pPr>
        <w:pStyle w:val="ConsPlusNormal"/>
        <w:jc w:val="center"/>
      </w:pPr>
      <w:r>
        <w:t>(с расшифровкой по источникам финансирования,</w:t>
      </w:r>
    </w:p>
    <w:p w:rsidR="0026594B" w:rsidRDefault="0026594B">
      <w:pPr>
        <w:pStyle w:val="ConsPlusNormal"/>
        <w:jc w:val="center"/>
      </w:pPr>
      <w:r>
        <w:t>этапам и годам реализации Государственной программы)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>Расходы Государственной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При реализации Государственной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в 2019 - 2035 годах составляет 15566371,6 тыс. рублей, в том числе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федерального бюджета - 104382,4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- 221802,9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местных бюджетов - 221000,0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- 15019186,3 тыс. рублей.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Прогнозируемый объем финансирования Государственной программы на 1 этапе (в 2019 - 2025 годах) составит 13927934,0 тыс. рублей,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- 5318818,3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- 5038782,2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- 1590685,8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- 747528,4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- 735686,9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- 333260,4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- 163172,0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lastRenderedPageBreak/>
        <w:t>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федерального бюджета - 104382,4 тыс. рублей (0,7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- 60216,0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- 26770,6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- 12962,1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- 4433,7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- 99399,3 тыс. рублей (0,7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- 15862,0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- 12472,6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- 11951,7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- 11951,7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- 17784,9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- 17792,4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- 11584,0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местных бюджетов - 51000,0 тыс. рублей (0,4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- 17000,0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- 17000,0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- 17000,0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- 13673152,3 тыс. рублей (98,2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- 5242740,3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- 4999539,0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- 1565772,0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- 731143,0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- 700902,0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- 298468,0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- 134588,0 тыс. рублей.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На 2 этапе (в 2026 - 2030 годах) объем финансирования Государственной программы составит 817503,0 тыс. рублей, 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- 59561,0 тыс. рублей (7,3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местных бюджетов - 85000,0 тыс. рублей (10,4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lastRenderedPageBreak/>
        <w:t>внебюджетных источников - 672942,0 тыс. рублей (82,3 процента).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На 3 этапе (в 2031 - 2035 годах) объем финансирования Государственной программы составит 820934,6 тыс. рублей, 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- 62842,6 тыс. рублей (7,6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местных бюджетов - 85000,0 тыс. рублей (10,4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- 673092,0 тыс. рублей (82,0 процента).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подлежит ежегодному уточнению исходя из реальных возможностей бюджетов всех уровней.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Ресурсное обеспечение и прогнозная (справочная) оценка расходов за счет всех источников финансирования Государственной программы приведены в приложении N 2 к Государственной программе.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Подпрограммы Государственной программы приведены в приложениях N 3 - 6 к Государственной программе.".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5</w:t>
        </w:r>
      </w:hyperlink>
      <w:r>
        <w:t xml:space="preserve"> раздела "Подпрограмма "Инновационное развитие промышленности Чувашской Республики" приложения N 1 к Государственной программе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sectPr w:rsidR="0026594B" w:rsidSect="00A50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86"/>
        <w:gridCol w:w="1077"/>
        <w:gridCol w:w="737"/>
        <w:gridCol w:w="737"/>
        <w:gridCol w:w="737"/>
        <w:gridCol w:w="737"/>
        <w:gridCol w:w="737"/>
        <w:gridCol w:w="794"/>
        <w:gridCol w:w="737"/>
        <w:gridCol w:w="794"/>
        <w:gridCol w:w="964"/>
      </w:tblGrid>
      <w:tr w:rsidR="0026594B">
        <w:tc>
          <w:tcPr>
            <w:tcW w:w="567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86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</w:tr>
      <w:tr w:rsidR="0026594B">
        <w:tc>
          <w:tcPr>
            <w:tcW w:w="567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"5.</w:t>
            </w:r>
          </w:p>
        </w:tc>
        <w:tc>
          <w:tcPr>
            <w:tcW w:w="1886" w:type="dxa"/>
          </w:tcPr>
          <w:p w:rsidR="0026594B" w:rsidRDefault="0026594B">
            <w:pPr>
              <w:pStyle w:val="ConsPlusNormal"/>
              <w:jc w:val="both"/>
            </w:pPr>
            <w:r>
              <w:t>Объем экспорта конкурентоспособной промышленной продукции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млн. долларов США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284,0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500,0".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Приложение N 2</w:t>
        </w:r>
      </w:hyperlink>
      <w:r>
        <w:t xml:space="preserve"> к Государственной программе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right"/>
      </w:pPr>
      <w:r>
        <w:t>"Приложение N 2</w:t>
      </w:r>
    </w:p>
    <w:p w:rsidR="0026594B" w:rsidRDefault="0026594B">
      <w:pPr>
        <w:pStyle w:val="ConsPlusNormal"/>
        <w:jc w:val="right"/>
      </w:pPr>
      <w:r>
        <w:t>к государственной программе</w:t>
      </w:r>
    </w:p>
    <w:p w:rsidR="0026594B" w:rsidRDefault="0026594B">
      <w:pPr>
        <w:pStyle w:val="ConsPlusNormal"/>
        <w:jc w:val="right"/>
      </w:pPr>
      <w:r>
        <w:t>Чувашской Республики</w:t>
      </w:r>
    </w:p>
    <w:p w:rsidR="0026594B" w:rsidRDefault="0026594B">
      <w:pPr>
        <w:pStyle w:val="ConsPlusNormal"/>
        <w:jc w:val="right"/>
      </w:pPr>
      <w:r>
        <w:t>"Развитие промышленности</w:t>
      </w:r>
    </w:p>
    <w:p w:rsidR="0026594B" w:rsidRDefault="0026594B">
      <w:pPr>
        <w:pStyle w:val="ConsPlusNormal"/>
        <w:jc w:val="right"/>
      </w:pPr>
      <w:r>
        <w:t>и инновационная экономика"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center"/>
      </w:pPr>
      <w:r>
        <w:t>Ресурсное обеспечение</w:t>
      </w:r>
    </w:p>
    <w:p w:rsidR="0026594B" w:rsidRDefault="0026594B">
      <w:pPr>
        <w:pStyle w:val="ConsPlusNormal"/>
        <w:jc w:val="center"/>
      </w:pPr>
      <w:r>
        <w:t>и прогнозная (справочная) оценка расходов</w:t>
      </w:r>
    </w:p>
    <w:p w:rsidR="0026594B" w:rsidRDefault="0026594B">
      <w:pPr>
        <w:pStyle w:val="ConsPlusNormal"/>
        <w:jc w:val="center"/>
      </w:pPr>
      <w:r>
        <w:t>за счет всех источников финансирования реализации</w:t>
      </w:r>
    </w:p>
    <w:p w:rsidR="0026594B" w:rsidRDefault="0026594B">
      <w:pPr>
        <w:pStyle w:val="ConsPlusNormal"/>
        <w:jc w:val="center"/>
      </w:pPr>
      <w:r>
        <w:t>государственной программы Чувашской Республики</w:t>
      </w:r>
    </w:p>
    <w:p w:rsidR="0026594B" w:rsidRDefault="0026594B">
      <w:pPr>
        <w:pStyle w:val="ConsPlusNormal"/>
        <w:jc w:val="center"/>
      </w:pPr>
      <w:r>
        <w:t>"Развитие промышленности и инновационная экономика"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03"/>
        <w:gridCol w:w="624"/>
        <w:gridCol w:w="1474"/>
        <w:gridCol w:w="1191"/>
        <w:gridCol w:w="1144"/>
        <w:gridCol w:w="1144"/>
        <w:gridCol w:w="1144"/>
        <w:gridCol w:w="1024"/>
        <w:gridCol w:w="1024"/>
        <w:gridCol w:w="1024"/>
        <w:gridCol w:w="1024"/>
        <w:gridCol w:w="1024"/>
        <w:gridCol w:w="1024"/>
      </w:tblGrid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098" w:type="dxa"/>
            <w:gridSpan w:val="2"/>
          </w:tcPr>
          <w:p w:rsidR="0026594B" w:rsidRDefault="0026594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1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576" w:type="dxa"/>
            <w:gridSpan w:val="9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главный распорядитель бюджетн</w:t>
            </w:r>
            <w:r>
              <w:lastRenderedPageBreak/>
              <w:t>ых средств</w:t>
            </w:r>
          </w:p>
        </w:tc>
        <w:tc>
          <w:tcPr>
            <w:tcW w:w="147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целевая статья расходов</w:t>
            </w:r>
          </w:p>
        </w:tc>
        <w:tc>
          <w:tcPr>
            <w:tcW w:w="1191" w:type="dxa"/>
            <w:vMerge/>
          </w:tcPr>
          <w:p w:rsidR="0026594B" w:rsidRDefault="0026594B"/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2031 - 2035</w:t>
            </w:r>
          </w:p>
        </w:tc>
      </w:tr>
      <w:tr w:rsidR="0026594B">
        <w:tc>
          <w:tcPr>
            <w:tcW w:w="907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03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"Развитие промышленности и инновационная экономика"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Ч700000000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5318818,3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5038782,2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1590685,8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747528,4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735686,9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333260,4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163172,0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817503,0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820934,6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60216,0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26770,6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12962,1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15862,0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12472,6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11951,7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11951,7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17784,9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17792,4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11584,0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59561,0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62842,6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5242740,3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4999539,0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1565772,0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731143,0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700902,0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298468,0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134588,0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672942,0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673092,0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"Инновационное развитие промышленности Чувашской Республики"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Ч710000000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5186961,1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4910747,2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1444517,6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613350,2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578574,7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176125,7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6024,8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31615,0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34746,6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60216,0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26770,6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12962,1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10352,8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6565,6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6281,5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6281,5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12180,7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12180,7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5964,8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31315,0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34446,6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5116392,3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4877411,0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1425274,0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602635,0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566394,0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163945,0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"Повышение инновационной активности в Чувашской Республике"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Ч710100000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1738,9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1738,9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"Реализация крупных инвестиционных проектов в промышленности Чувашской Республики (пул "прорывных" инновационных проектов)"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4632372,3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4490231,0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1129394,0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396755,0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287989,0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4632372,3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4490231,0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1129394,0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396755,0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287989,0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"Развитие межрегионального и международного сотрудничества в области инноваций, </w:t>
            </w:r>
            <w:r>
              <w:lastRenderedPageBreak/>
              <w:t>популяризация инноватики"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Ч710400000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639,4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"Развитие рынка интеллектуальной собственности"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6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"Развитие промышленного </w:t>
            </w:r>
            <w:r>
              <w:lastRenderedPageBreak/>
              <w:t>производства и повышение инвестиционной привлекательности региона"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Ч71060000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6185,9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3860,6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5964,8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31315,0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34446,6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6185,9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3860,6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5964,8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31315,0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34446,6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"Развитие инновационного территориального электротехнического кластера Чувашской Республики"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Основное мероприятие 8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"Реализация мероприятий регионального проекта "Системные меры по повышению производительности труда"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9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"Реализация мероприятий регионального проекта "Адресная поддержка повышения производительности труда на предприятиях"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  <w:p w:rsidR="0026594B" w:rsidRDefault="0026594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Ч71L200000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495866,7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388940,6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258782,1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160253,7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234845,0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145385,0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60216,0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26770,6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12962,1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1690,7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433960,0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362120,0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245820,0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155820,0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228345,0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138885,0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Основное мероприятие 10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"Развитие системы промышленной безопасности в организациях промышленного комплекса Чувашской Республики"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11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"Реализация мероприятий регионального проекта "Промышленный экспорт"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Ч71T100000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"Качество"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Ч720000000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567,5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2100,0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1300,0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"Создание и стимулирование внедрения системных основ менеджмента качества"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Ч720100000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2600,0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1300,0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"Вовлечение целевой аудитории в процессы постоянного повышения качества"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Ч720200000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"Внедрение композиционных материалов (композитов), конструкций и изделий из них в сфере транспортной </w:t>
            </w:r>
            <w:r>
              <w:lastRenderedPageBreak/>
              <w:t>инфраструктуры, строительства, жилищно-коммунального хозяйства, физической культуры, спорта и других сферах экономики Чувашской Республики"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1350,0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1350,0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"Государственное стимулирование развития отрасли композиционных материалов в Чувашской Республике"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"Содействие в обеспечении устойчивого развития предприятий, осуществляющих </w:t>
            </w:r>
            <w:r>
              <w:lastRenderedPageBreak/>
              <w:t>производство композиционных материалов"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1350,0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1350,0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"Энергосбережение в Чувашской Республике"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Ч740000000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131127,2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127255,0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145388,2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133388,2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156307,2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156307,2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156307,2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781438,0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781438,0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5179,2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5577,0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5340,2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5340,2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5259,2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5259,2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5259,2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26296,0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26296,0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125948,0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121678,0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140048,0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128048,0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134048,0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134048,0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134048,0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670142,0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670142,0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"Организационные мероприятия"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Ч740100000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4379,2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3977,0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4379,2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3977,0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"Энергоэффективность в отдельных отраслях экономики"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43498,0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39228,0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54598,0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45598,0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302892,0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302892,0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43498,0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39228,0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54598,0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45598,0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60598,0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302892,0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302892,0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"Энергоэффективность в жилищно-коммунальном хозяйстве и жилищном фонде"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Ч740300000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76250,0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77050,0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80050,0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77050,0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85050,0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85050,0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85050,0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425250,0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425250,0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75450,0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75450,0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78450,0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75450,0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66450,0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66450,0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66450,0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332250,0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332250,0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"Энергоэффективность в бюджетном секторе"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35000,0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7000,0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35000,0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Подпрограмма 5</w:t>
            </w:r>
          </w:p>
        </w:tc>
        <w:tc>
          <w:tcPr>
            <w:tcW w:w="2403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промышленности и инновационная экономика"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2403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474" w:type="dxa"/>
            <w:vMerge/>
          </w:tcPr>
          <w:p w:rsidR="0026594B" w:rsidRDefault="0026594B"/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0,0".</w:t>
            </w:r>
          </w:p>
        </w:tc>
      </w:tr>
    </w:tbl>
    <w:p w:rsidR="0026594B" w:rsidRDefault="0026594B">
      <w:pPr>
        <w:sectPr w:rsidR="002659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 xml:space="preserve">6. В </w:t>
      </w:r>
      <w:hyperlink r:id="rId13" w:history="1">
        <w:r>
          <w:rPr>
            <w:color w:val="0000FF"/>
          </w:rPr>
          <w:t>приложении N 3</w:t>
        </w:r>
      </w:hyperlink>
      <w:r>
        <w:t xml:space="preserve"> к Государственной программе: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паспорте</w:t>
        </w:r>
      </w:hyperlink>
      <w:r>
        <w:t xml:space="preserve"> подпрограммы "Инновационное развитие промышленности Чувашской Республики" Государственной программы (далее - подпрограмма):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шестом</w:t>
        </w:r>
      </w:hyperlink>
      <w:r>
        <w:t xml:space="preserve"> позиции "Целевые показатели (индикаторы) подпрограммы" цифры "350" заменить цифрами "500";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позицию</w:t>
        </w:r>
      </w:hyperlink>
      <w:r>
        <w:t xml:space="preserve"> "Объемы финансирования подпрограммы с разбивкой по годам реализации"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2659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прогнозируемый объем финансирования подпрограммы в 2019 - 2035 годах составит 12982662,9 тыс. рублей,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- 5186961,1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- 4910747,2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- 1444517,6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- 613350,2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- 578574,7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- 176125,7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- 6024,8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- 31615,0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- 34746,6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из них средства:</w:t>
            </w:r>
          </w:p>
          <w:p w:rsidR="0026594B" w:rsidRDefault="0026594B">
            <w:pPr>
              <w:pStyle w:val="ConsPlusNormal"/>
              <w:jc w:val="both"/>
            </w:pPr>
            <w:r>
              <w:t>федерального бюджета - 104382,4 тыс. рублей (0,8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- 60216,0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- 26770,6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- 12962,1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- 4433,7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республиканского бюджета Чувашской Республики - 125569,2 тыс. рублей (1,0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- 10352,8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- 6565,6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- 6281,5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- 6281,5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- 12180,7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- 12180,7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- 5964,8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- 31315,0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- 34446,6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внебюджетных источников - 12752711,3 тыс. рублей (98,2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- 5116392,3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- 4877411,0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- 1425274,0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- 602635,0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- 566394,0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- 163945,0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- 60,0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- 300,0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- 300,0 тыс. рублей.</w:t>
            </w:r>
          </w:p>
          <w:p w:rsidR="0026594B" w:rsidRDefault="0026594B">
            <w:pPr>
              <w:pStyle w:val="ConsPlusNormal"/>
              <w:jc w:val="both"/>
            </w:pPr>
            <w:r>
              <w:t xml:space="preserve">Объемы финансирования мероприятий подпрограммы подлежат ежегодному уточнению исходя из возможностей </w:t>
            </w:r>
            <w:r>
              <w:lastRenderedPageBreak/>
              <w:t>бюджетов всех уровней";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абзацы пятьдесят второй</w:t>
        </w:r>
      </w:hyperlink>
      <w:r>
        <w:t xml:space="preserve"> - </w:t>
      </w:r>
      <w:hyperlink r:id="rId18" w:history="1">
        <w:r>
          <w:rPr>
            <w:color w:val="0000FF"/>
          </w:rPr>
          <w:t>шестидесятый раздела II</w:t>
        </w:r>
      </w:hyperlink>
      <w:r>
        <w:t xml:space="preserve"> подпрограммы изложить в следующей редакции: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"в 2019 году - 189,0 млн. долларов США;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- 199,0 млн. долларов США;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- 220,0 млн. долларов США;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- 247,0 млн. долларов США;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- 284,0 млн. долларов США;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- 326,0 млн. долларов США;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- 350,0 млн. долларов США;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2030 году - 400,0 млн. долларов США;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2035 году - 500,0 млн. долларов США;";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разделе III</w:t>
        </w:r>
      </w:hyperlink>
      <w:r>
        <w:t xml:space="preserve"> подпрограммы: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абзацы пятьдесят третий</w:t>
        </w:r>
      </w:hyperlink>
      <w:r>
        <w:t xml:space="preserve"> и </w:t>
      </w:r>
      <w:hyperlink r:id="rId21" w:history="1">
        <w:r>
          <w:rPr>
            <w:color w:val="0000FF"/>
          </w:rPr>
          <w:t>пятьдесят четвертый</w:t>
        </w:r>
      </w:hyperlink>
      <w:r>
        <w:t xml:space="preserve"> изложить в следующей редакции: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"Мероприятие 6.1 "Создание инженерной инфраструктуры в целях реализации приоритетных инвестиционных проектов".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Мероприятие 6.1.1 "Строительство инженерной и транспортной инфраструктуры тепличного комплекса "Новочебоксарский".";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пятьдесят пятый</w:t>
        </w:r>
      </w:hyperlink>
      <w:r>
        <w:t xml:space="preserve"> признать утратившим силу;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шестьдесят первый</w:t>
        </w:r>
      </w:hyperlink>
      <w:r>
        <w:t xml:space="preserve"> изложить в следующей редакции: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"Мероприятие 6.2.5 "Прием и регистрация заявок на предоставление займов".";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абзацы сто второй</w:t>
        </w:r>
      </w:hyperlink>
      <w:r>
        <w:t xml:space="preserve"> и </w:t>
      </w:r>
      <w:hyperlink r:id="rId25" w:history="1">
        <w:r>
          <w:rPr>
            <w:color w:val="0000FF"/>
          </w:rPr>
          <w:t>сто третий</w:t>
        </w:r>
      </w:hyperlink>
      <w:r>
        <w:t xml:space="preserve"> изложить в следующей редакции: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"Мероприятие 11.3 "Организация деловых миссий экспортной направленности и двусторонних контактов с потенциальными партнерами импортозамещающей продукции".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Мероприятие 11.4 "Расширение двустороннего торгово-экономического сотрудничества с зарубежными странами и международными организациями".";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новыми абзацами сто четвертым - сто шестым следующего содержания: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"Мероприятие 11.5 "Предоставление АУ Чувашской Республики "Фонд развития промышленности и инвестиционной деятельности в Чувашской Республике" Минэкономразвития Чувашии займов на реализацию экспортно-ориентированных проектов".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Мероприятие 11.6 "Содействие предприятиям Чувашской Республики в приведении экспортоориентированной продукции в соответствие с требованиями, необходимыми для ее экспорта (стандартизация, сертификация, необходимые разрешения)".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lastRenderedPageBreak/>
        <w:t>Мероприятие 11.7 "Информационная поддержка развития внешнеэкономической деятельности".";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абзацы сто четвертый</w:t>
        </w:r>
      </w:hyperlink>
      <w:r>
        <w:t xml:space="preserve"> - </w:t>
      </w:r>
      <w:hyperlink r:id="rId28" w:history="1">
        <w:r>
          <w:rPr>
            <w:color w:val="0000FF"/>
          </w:rPr>
          <w:t>сто седьмой</w:t>
        </w:r>
      </w:hyperlink>
      <w:r>
        <w:t xml:space="preserve"> считать соответственно абзацами сто седьмым - сто десятым;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раздел IV</w:t>
        </w:r>
      </w:hyperlink>
      <w:r>
        <w:t xml:space="preserve"> подпрограммы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center"/>
      </w:pPr>
      <w:r>
        <w:t>"Раздел IV. Обоснование объема финансовых ресурсов,</w:t>
      </w:r>
    </w:p>
    <w:p w:rsidR="0026594B" w:rsidRDefault="0026594B">
      <w:pPr>
        <w:pStyle w:val="ConsPlusNormal"/>
        <w:jc w:val="center"/>
      </w:pPr>
      <w:r>
        <w:t>необходимых для реализации подпрограммы</w:t>
      </w:r>
    </w:p>
    <w:p w:rsidR="0026594B" w:rsidRDefault="0026594B">
      <w:pPr>
        <w:pStyle w:val="ConsPlusNormal"/>
        <w:jc w:val="center"/>
      </w:pPr>
      <w:r>
        <w:t>(с расшифровкой по источникам финансирования,</w:t>
      </w:r>
    </w:p>
    <w:p w:rsidR="0026594B" w:rsidRDefault="0026594B">
      <w:pPr>
        <w:pStyle w:val="ConsPlusNormal"/>
        <w:jc w:val="center"/>
      </w:pPr>
      <w:r>
        <w:t>этапам и годам реализации подпрограммы)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 и внебюджетных источников.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12982662,9 тыс. рублей, в том числе за счет средств: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федерального бюджета - 104382,4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- 125569,2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- 12752711,3 тыс. рублей.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Прогнозируемый объем финансирования подпрограммы на 1 этапе (в 2019 - 2025 годах) составит 12916301,3 тыс. рублей,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- 5186961,1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- 4910747,2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- 1444517,6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- 613350,2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- 578574,7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- 176125,7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- 6024,8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федерального бюджета - 104382,4 тыс. рублей (0,8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- 60216,0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- 26770,6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- 12962,1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- 4433,7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- 59807,6 тыс. рублей (0,5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- 10352,8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lastRenderedPageBreak/>
        <w:t>в 2020 году - 6565,6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- 6281,5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- 6281,5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- 12180,7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- 12180,7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- 5964,8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- 12752111,3 тыс. рублей (98,7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- 5116392,3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- 4877411,0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- 1425274,0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- 602635,0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- 566394,0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- 163945,0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- 60,0 тыс. рублей.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На 2 этапе (в 2026 - 2030 годах) объем финансирования подпрограммы составит 31615,0 тыс. рублей, 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- 31315,0 тыс. рублей (99,1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- 300,0 тыс. рублей (0,9 процента).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На 3 этапе (в 2031 - 2035 годах) объем финансирования подпрограммы составит 34746,6 тыс. рублей, 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- 34446,6 тыс. рублей (99,1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- 300,0 тыс. рублей (0,9 процента).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Ресурсное обеспечение подпрограммы за счет всех источников финансирования приведено в приложении к настоящей подпрограмме.";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приложение</w:t>
        </w:r>
      </w:hyperlink>
      <w:r>
        <w:t xml:space="preserve"> к подпрограмме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right"/>
      </w:pPr>
      <w:r>
        <w:t>"Приложение</w:t>
      </w:r>
    </w:p>
    <w:p w:rsidR="0026594B" w:rsidRDefault="0026594B">
      <w:pPr>
        <w:pStyle w:val="ConsPlusNormal"/>
        <w:jc w:val="right"/>
      </w:pPr>
      <w:r>
        <w:t>к подпрограмме "Инновационное</w:t>
      </w:r>
    </w:p>
    <w:p w:rsidR="0026594B" w:rsidRDefault="0026594B">
      <w:pPr>
        <w:pStyle w:val="ConsPlusNormal"/>
        <w:jc w:val="right"/>
      </w:pPr>
      <w:r>
        <w:t>развитие промышленности</w:t>
      </w:r>
    </w:p>
    <w:p w:rsidR="0026594B" w:rsidRDefault="0026594B">
      <w:pPr>
        <w:pStyle w:val="ConsPlusNormal"/>
        <w:jc w:val="right"/>
      </w:pPr>
      <w:r>
        <w:t>Чувашской Республики"</w:t>
      </w:r>
    </w:p>
    <w:p w:rsidR="0026594B" w:rsidRDefault="0026594B">
      <w:pPr>
        <w:pStyle w:val="ConsPlusNormal"/>
        <w:jc w:val="right"/>
      </w:pPr>
      <w:r>
        <w:t>государственной программы</w:t>
      </w:r>
    </w:p>
    <w:p w:rsidR="0026594B" w:rsidRDefault="0026594B">
      <w:pPr>
        <w:pStyle w:val="ConsPlusNormal"/>
        <w:jc w:val="right"/>
      </w:pPr>
      <w:r>
        <w:t>Чувашской Республики</w:t>
      </w:r>
    </w:p>
    <w:p w:rsidR="0026594B" w:rsidRDefault="0026594B">
      <w:pPr>
        <w:pStyle w:val="ConsPlusNormal"/>
        <w:jc w:val="right"/>
      </w:pPr>
      <w:r>
        <w:t>"Развитие промышленности</w:t>
      </w:r>
    </w:p>
    <w:p w:rsidR="0026594B" w:rsidRDefault="0026594B">
      <w:pPr>
        <w:pStyle w:val="ConsPlusNormal"/>
        <w:jc w:val="right"/>
      </w:pPr>
      <w:r>
        <w:t>и инновационная экономика"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center"/>
      </w:pPr>
      <w:r>
        <w:t>Ресурсное обеспечение</w:t>
      </w:r>
    </w:p>
    <w:p w:rsidR="0026594B" w:rsidRDefault="0026594B">
      <w:pPr>
        <w:pStyle w:val="ConsPlusNormal"/>
        <w:jc w:val="center"/>
      </w:pPr>
      <w:r>
        <w:t>реализации подпрограммы "Инновационное</w:t>
      </w:r>
    </w:p>
    <w:p w:rsidR="0026594B" w:rsidRDefault="0026594B">
      <w:pPr>
        <w:pStyle w:val="ConsPlusNormal"/>
        <w:jc w:val="center"/>
      </w:pPr>
      <w:r>
        <w:t>развитие промышленности Чувашской Республики"</w:t>
      </w:r>
    </w:p>
    <w:p w:rsidR="0026594B" w:rsidRDefault="0026594B">
      <w:pPr>
        <w:pStyle w:val="ConsPlusNormal"/>
        <w:jc w:val="center"/>
      </w:pPr>
      <w:r>
        <w:t>государственной программы Чувашской Республики</w:t>
      </w:r>
    </w:p>
    <w:p w:rsidR="0026594B" w:rsidRDefault="0026594B">
      <w:pPr>
        <w:pStyle w:val="ConsPlusNormal"/>
        <w:jc w:val="center"/>
      </w:pPr>
      <w:r>
        <w:t>"Развитие промышленности и инновационная экономика"</w:t>
      </w:r>
    </w:p>
    <w:p w:rsidR="0026594B" w:rsidRDefault="0026594B">
      <w:pPr>
        <w:pStyle w:val="ConsPlusNormal"/>
        <w:jc w:val="center"/>
      </w:pPr>
      <w:r>
        <w:t>за счет всех источников финансирования</w:t>
      </w:r>
    </w:p>
    <w:p w:rsidR="0026594B" w:rsidRDefault="0026594B">
      <w:pPr>
        <w:pStyle w:val="ConsPlusNormal"/>
        <w:jc w:val="both"/>
      </w:pPr>
    </w:p>
    <w:p w:rsidR="0026594B" w:rsidRDefault="0026594B">
      <w:pPr>
        <w:sectPr w:rsidR="002659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1725"/>
        <w:gridCol w:w="1559"/>
        <w:gridCol w:w="1036"/>
        <w:gridCol w:w="624"/>
        <w:gridCol w:w="737"/>
        <w:gridCol w:w="1480"/>
        <w:gridCol w:w="624"/>
        <w:gridCol w:w="1164"/>
        <w:gridCol w:w="1144"/>
        <w:gridCol w:w="1144"/>
        <w:gridCol w:w="1144"/>
        <w:gridCol w:w="1024"/>
        <w:gridCol w:w="1024"/>
        <w:gridCol w:w="1024"/>
        <w:gridCol w:w="784"/>
        <w:gridCol w:w="904"/>
        <w:gridCol w:w="904"/>
      </w:tblGrid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Задачи подпрограммы государственной программы Чувашской Республики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65" w:type="dxa"/>
            <w:gridSpan w:val="4"/>
          </w:tcPr>
          <w:p w:rsidR="0026594B" w:rsidRDefault="0026594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6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96" w:type="dxa"/>
            <w:gridSpan w:val="9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164" w:type="dxa"/>
            <w:vMerge/>
          </w:tcPr>
          <w:p w:rsidR="0026594B" w:rsidRDefault="0026594B"/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2031 - 2035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5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"Инновационное развитие промышленности Чувашской Республики"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соисполнитель - АУ Чувашской Республики "Фонд развития промышленности </w:t>
            </w:r>
            <w:r>
              <w:lastRenderedPageBreak/>
              <w:t xml:space="preserve">и инвестиционной деятельности в Чувашской Республике" Минэкономразвития Чувашии, участники - Минсельхоз Чувашии, Минстрой Чувашии, Минтранс Чувашии, Минобразования Чувашии, Республиканский центр компетенций в сфере </w:t>
            </w:r>
            <w:r>
              <w:lastRenderedPageBreak/>
              <w:t>производительности труда &lt;*&gt;, Приволжское управление Ростехнадзора &lt;*&gt;, АНО "ЦЭП" &lt;*&gt;, ТПП Чувашской Республики &lt;*&gt;, органы местного самоуправления &lt;*&gt;, организации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5186961,1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4910747,2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1444517,6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613350,2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578574,7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176125,7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6024,8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31615,0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34746,6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Ч710000000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60216,0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26770,6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12962,1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Ч710000000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10352,8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6565,6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6281,5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6281,5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12180,7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12180,7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5964,8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31315,0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34446,6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5116392,3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4877411,0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1425274,0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602635,0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566394,0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163945,0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</w:tr>
      <w:tr w:rsidR="0026594B">
        <w:tc>
          <w:tcPr>
            <w:tcW w:w="18927" w:type="dxa"/>
            <w:gridSpan w:val="18"/>
            <w:tcBorders>
              <w:left w:val="nil"/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Цель "Формирование единого инновационного пространства и реализация государственной политики Чувашской Республики в области инновационного развития промышленности"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Повышение инновационной активности в Чувашской Республике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создание механизмов обеспечения инновационной активности организаций в </w:t>
            </w:r>
            <w:r>
              <w:lastRenderedPageBreak/>
              <w:t>Чувашской Республике, повышение спроса на инновации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ответственный исполнитель - Минэкономразвит</w:t>
            </w:r>
            <w:r>
              <w:lastRenderedPageBreak/>
              <w:t>ия Чувашии, участники - органы местного самоуправления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1738,9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Ч710100000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1738,9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Доля продукции высокотехнологичных и наукоемких отраслей экономики в валовом региональном продукте, %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44,9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46,4 &lt;**&gt;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Количество созданных рабочих мест в рамках институтов развития территорий (инновационных территориальных кластеров, индустриальных парков, технопарков в сфере высоких технологий, особых экономических зон, территорий опережающего социально-экономического развития), единиц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58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58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Совершенствование нормативно-правовой базы в </w:t>
            </w:r>
            <w:r>
              <w:lastRenderedPageBreak/>
              <w:t>области промышленности и инновационного развития Чувашской Республики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Государственная поддержка хозяйствующих субъектов, реализующих перспективные и приоритетные инновационные проекты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1738,9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Ч710114620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1738,9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1.3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участия субъектов малого инновационного предпринимательства в программах, конкурсах на получение грантов, проводимых фондами инновационного развития, в том числе Фондом содействия развитию малых форм предприятий в научно-технической сфере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</w:t>
            </w:r>
            <w:r>
              <w:lastRenderedPageBreak/>
              <w:t>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целевой подготовки студентов по наиболее востребованным техническим специальностям для обрабатывающи</w:t>
            </w:r>
            <w:r>
              <w:lastRenderedPageBreak/>
              <w:t>х производств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промышленных кластеров, региональных ассоциаций товаропроизводителей и отраслевых союзов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и развитие инновационной инфраструктуры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</w:t>
            </w:r>
            <w:r>
              <w:lastRenderedPageBreak/>
              <w:t>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Содействие развитию биотехнологий в Чувашской Республике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участники - органы местного самоуправления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Развитие </w:t>
            </w:r>
            <w:r>
              <w:lastRenderedPageBreak/>
              <w:t>научного, исследовательского и творческого потенциала для инновационного развития Чувашской Республики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стимулирован</w:t>
            </w:r>
            <w:r>
              <w:lastRenderedPageBreak/>
              <w:t>ие научных исследований и разработок, направленных на создание новых технологий, материалов, продукции с высокой добавленной стоимостью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ответстве</w:t>
            </w:r>
            <w:r>
              <w:lastRenderedPageBreak/>
              <w:t>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Внутренние затраты на исследования и разработки, млн. рублей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2284,5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2627,2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3163,6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4236,5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4772,9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5284,3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9247,4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16183,0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Разработка и утверждение приоритетных направлений научно-технического развития Чувашской Республики и перечня критических технологий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Проведение технологического аудита организаций обрабатывающих производств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Содействие созданию центров детского технического творчества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Реализация крупных инвестиционных проектов в промышленности Чувашской Республики (пул "прорывных" инновационных проектов)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повышение эффективности использования производственного потенциала промышленного комплекса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4632372,3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4490231,0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1129394,0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396755,0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287989,0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4632372,3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4490231,0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1129394,0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396755,0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287989,0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Целевой показатель (индикатор) Государственной программы, увязанный с основным мероприятием 3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Рост количества высокопроизводительных рабочих мест по сравнению с базовым 2018 годом, %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128,4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155,0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174,8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Освоение производства инновационных электротехнических изделий со строительством </w:t>
            </w:r>
            <w:r>
              <w:lastRenderedPageBreak/>
              <w:t>новой производственной площадки (АО "НПО "Каскад")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</w:t>
            </w:r>
            <w:r>
              <w:lastRenderedPageBreak/>
              <w:t>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219800,0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388300,0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219800,0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388300,0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и освоение серийного производства новых моделей импортозамещающей промышленной техники (ПАО "Промтрактор")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351142,0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524435,0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253584,0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147503,0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177857,0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351142,0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524435,0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253584,0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147503,0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177857,0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3.3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Производство </w:t>
            </w:r>
            <w:r>
              <w:lastRenderedPageBreak/>
              <w:t>семейства гусеничных сельскохозяйственных тракторов 3 - 6 класса (ПАО "Промтрактор")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</w:t>
            </w:r>
            <w:r>
              <w:lastRenderedPageBreak/>
              <w:t>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66306,0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9768,0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678,0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66306,0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9768,0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678,0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центра производства трансмиссий - специализированного массового машиностроительного производства на базе существующей производственной площадки (ПАО "Промтрактор")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3027,0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3027,0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3.5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Поставка на производство инновационной тележки модели 18-9942 с осевой нагрузкой 25 тс (АО "Промтрактор-Вагон")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Организация производства танк-контейнеров, предназначенных для хранения и транспортировки жидкостей, сжиженных газов и сыпучих продуктов (ЗАО </w:t>
            </w:r>
            <w:r>
              <w:lastRenderedPageBreak/>
              <w:t>"Чебоксарское предприятие "Сеспель")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Строительство производственного комплекса (ПАО "НПО "Энергомодуль")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3.8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Разработка и освоение серийного производства на отечественном предприятии серии </w:t>
            </w:r>
            <w:r>
              <w:lastRenderedPageBreak/>
              <w:t>электромагнитных контакторов электродвигателями на токи от 6 до 150 А и номинальное напряжение до 690 В, шифр "Аппарат-И1" (АО "ЧЭАЗ")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</w:t>
            </w:r>
            <w:r>
              <w:lastRenderedPageBreak/>
              <w:t>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30740,0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30740,0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3.9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производства специальной оснастки и сетки для композитных материалов на базе инструментального экспериментального завода (ООО "Инструментально-экспериментальный завод")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3.10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Разработка и освоение </w:t>
            </w:r>
            <w:r>
              <w:lastRenderedPageBreak/>
              <w:t>серийного производства современного высокоэффективного холодильного оборудования на предприятиях общественного питания, торговли, мясоперерабатывающей и рыбоперерабатывающей промышленности (ООО "Фросто")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высокотехнологичного производства уплотнительных элементов для нефтегазодобывающей промышленности (АО "ЧПО им. В.И.Чапаева")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85917,0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85917,0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импортозамещающего высокотехнологичного производства обуви из полиуретана (АО "ЧПО им. В.И.Чапаева")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Расширение производства электротехнического оборудования (ООО "НПП "Бреслер")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Разработка и организация производства универсальных бестрансформаторных высоковольтных преобразователей транспортировки и распределения электроэнергии (АО "ЧЭАЗ")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76202,3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76202,3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Создание серии электроприводов на базе российских высокоэффективных синхронных </w:t>
            </w:r>
            <w:r>
              <w:lastRenderedPageBreak/>
              <w:t>двигателей для станков-качалок нефти с применением беспроводных систем передачи данных и адаптивной системой управления для "умных" месторождений (АО "ЧЭАЗ")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</w:t>
            </w:r>
            <w:r>
              <w:lastRenderedPageBreak/>
              <w:t>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193331,0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171647,0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193331,0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171647,0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Разработка нового поколения серии установочных автоматических выключателей на токи до 1000 А для импортозамещения электрооборудования в наукоемких отраслях промышленности и освоение их высокотехнологичного производства </w:t>
            </w:r>
            <w:r>
              <w:lastRenderedPageBreak/>
              <w:t>(АО "ЧЭАЗ")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186154,0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175054,0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186154,0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175054,0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3.17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Разработка высокотехнологичных энергосберегающих устройств частотного регулирования высоковольтных двигателей (ОАО "ВНИИР")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14600,0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14600,0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3.18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Расширение производственных мощностей (ОАО "ВНИИР-Прогресс")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3.19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Разработка отказоустойчивых мультиагентных АСУ ТП (АО "ЭЛАРА")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3.20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производства инновационной продукции и техническое перевооружение (АО "Лента")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</w:t>
            </w:r>
            <w:r>
              <w:lastRenderedPageBreak/>
              <w:t>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3.21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Производство текстильных контактных лент "липучки" (АО "Лента")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5180,0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5180,0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3.22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Создание производства </w:t>
            </w:r>
            <w:r>
              <w:lastRenderedPageBreak/>
              <w:t>перекиси водорода мощностью 50 тыс. тонн в год (АО "Группа Оргсинтез")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2638000,0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2457000,0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535000,0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2638000,0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2457000,0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535000,0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3.23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Модернизация кремнийорганического комплекса и расширение линейки выпускаемой продукции (ПАО "Химпром")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181000,0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190000,0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181000,0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3.24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производства гранулированных коагулянтов (ООО "Аурат-СВ")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</w:pPr>
          </w:p>
        </w:tc>
        <w:tc>
          <w:tcPr>
            <w:tcW w:w="737" w:type="dxa"/>
          </w:tcPr>
          <w:p w:rsidR="0026594B" w:rsidRDefault="0026594B">
            <w:pPr>
              <w:pStyle w:val="ConsPlusNormal"/>
            </w:pPr>
          </w:p>
        </w:tc>
        <w:tc>
          <w:tcPr>
            <w:tcW w:w="1480" w:type="dxa"/>
          </w:tcPr>
          <w:p w:rsidR="0026594B" w:rsidRDefault="0026594B">
            <w:pPr>
              <w:pStyle w:val="ConsPlusNormal"/>
            </w:pPr>
          </w:p>
        </w:tc>
        <w:tc>
          <w:tcPr>
            <w:tcW w:w="624" w:type="dxa"/>
          </w:tcPr>
          <w:p w:rsidR="0026594B" w:rsidRDefault="0026594B">
            <w:pPr>
              <w:pStyle w:val="ConsPlusNormal"/>
            </w:pP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3.25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Строительство производственного здания логистического Центра инфраструктуры индустриального парка торговой марки "АБАТ" (АО "Чувашторгтехни</w:t>
            </w:r>
            <w:r>
              <w:lastRenderedPageBreak/>
              <w:t>ка")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</w:pPr>
          </w:p>
        </w:tc>
        <w:tc>
          <w:tcPr>
            <w:tcW w:w="737" w:type="dxa"/>
          </w:tcPr>
          <w:p w:rsidR="0026594B" w:rsidRDefault="0026594B">
            <w:pPr>
              <w:pStyle w:val="ConsPlusNormal"/>
            </w:pPr>
          </w:p>
        </w:tc>
        <w:tc>
          <w:tcPr>
            <w:tcW w:w="1480" w:type="dxa"/>
          </w:tcPr>
          <w:p w:rsidR="0026594B" w:rsidRDefault="0026594B">
            <w:pPr>
              <w:pStyle w:val="ConsPlusNormal"/>
            </w:pPr>
          </w:p>
        </w:tc>
        <w:tc>
          <w:tcPr>
            <w:tcW w:w="624" w:type="dxa"/>
          </w:tcPr>
          <w:p w:rsidR="0026594B" w:rsidRDefault="0026594B">
            <w:pPr>
              <w:pStyle w:val="ConsPlusNormal"/>
            </w:pP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Развитие межрегионального и международного сотрудничества в области инноваций, популяризация инноватики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развитие производственной и инновационной инфраструктуры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Ч710400000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Целевой показатель (индикатор) подпрограммы</w:t>
            </w:r>
            <w:r>
              <w:lastRenderedPageBreak/>
              <w:t>, увязанный с основным мероприятием 4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Индекс производства обрабатывающих производств, % к предыдущему году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105,9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107,5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Установление и развитие научно-технических связей между организациями в Чувашской Республике и организациями в других субъектах Российской Федерации, зарубежных странах. Организация обмена опытом, развитие трансфера технологий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Развитие сотрудничества с </w:t>
            </w:r>
            <w:r>
              <w:lastRenderedPageBreak/>
              <w:t>государственными корпорациями, стратегическими партнерами, участие в реализации совместных проектов и программ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</w:t>
            </w:r>
            <w:r>
              <w:lastRenderedPageBreak/>
              <w:t>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Развитие сотрудничества промышленных предприятий в Чувашской Республике с ведущими учебными заведениями Российской Федерации и Чувашской Республики, в том числе в сфере реализации совместных программ </w:t>
            </w:r>
            <w:r>
              <w:lastRenderedPageBreak/>
              <w:t>научной деятельности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4.4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и (или) участие в выставочно-ярмарочных мероприятиях по инновационной тематике на территории Чувашской Республики и за ее пределами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592,8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Ч7104146300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592,8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4.5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Организация республиканских конкурсов профессионального мастерства "Лучший по профессии", привлечение к участию в них учащихся и студентов </w:t>
            </w:r>
            <w:r>
              <w:lastRenderedPageBreak/>
              <w:t>учреждений профессионального образования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4.6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электронного и печатного каталога инновационных проектов и инновационной продукции Чувашской Республики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Ч710419500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Развитие рынка интеллектуальной собственности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вовлечение научно-технического и интеллектуального потенциала Чувашской </w:t>
            </w:r>
            <w:r>
              <w:lastRenderedPageBreak/>
              <w:t>Республики в процесс инноваций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Минэкономразвития </w:t>
            </w:r>
            <w:r>
              <w:lastRenderedPageBreak/>
              <w:t>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300,0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Индекс производства обрабатывающих производств, % к предыдущему году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105,9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107,5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5.1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Организация и проведение республиканского конкурса </w:t>
            </w:r>
            <w:r>
              <w:lastRenderedPageBreak/>
              <w:t>"Лучший изобретатель года"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5.2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Проведение ежегодных конференций, посвященных Международному дню интеллектуальной собственности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5.3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работы консультационного пункта по оформлению заявок на объекты патентного и авторского права, средства индивидуализации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</w:t>
            </w:r>
            <w:r>
              <w:lastRenderedPageBreak/>
              <w:t>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150,0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150,0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5.4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Обеспечение бесплатного доступа к патентным и непатентным информационным ресурсам ФИПС, а также другим международным информационным ресурсам в области интеллектуальной </w:t>
            </w:r>
            <w:r>
              <w:lastRenderedPageBreak/>
              <w:t>собственности на базе Центра поддержки технологий и инноваций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150,0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150,0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Основное мероприятие 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Развитие промышленного производства и повышение инвестиционной привлекательности региона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повышение эффективности использования производственного потенциала промышленного комплекса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"Фонд развития промышленности и инвестиционной деятельности в Чувашской Республике" Минэкон</w:t>
            </w:r>
            <w:r>
              <w:lastRenderedPageBreak/>
              <w:t>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6185,9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3860,6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5964,8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31315,0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34446,6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6185,9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3860,6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5964,8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31315,0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34446,6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6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Количество поддержанных инвестиционных проектов, единиц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5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5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6.1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инженерной инфраструктуры в целях реализации приоритетных инвестиционных проектов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соисполнитель - АУ Чувашской </w:t>
            </w:r>
            <w:r>
              <w:lastRenderedPageBreak/>
              <w:t>Республики "Фонд развития промышленности 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2415,0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Ч710618230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2415,0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6.1.1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Строительство инженерной и транспортной инфраструктуры тепличного комплекса "Новочебоксарский"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</w:t>
            </w:r>
            <w:r>
              <w:lastRenderedPageBreak/>
              <w:t>ки "Фонд развития промышленности 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2415,0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Ч710618230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2415,0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Содействие развитию промышленного производства и повышение инвестиционной привлекательности региона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соисполнитель - АУ Чувашской Республики "Фонд развития </w:t>
            </w:r>
            <w:r>
              <w:lastRenderedPageBreak/>
              <w:t>промышленности 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3770,9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3860,6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5964,8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31315,0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34446,6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Ч710616340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3770,9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3860,6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3931,5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5680,7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5964,8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31315,0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34446,6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6.2.1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Содействие в получении исходно-разрешительной документации на строительство объекта недвижимости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соисполнитель - АУ Чувашской Республики "Фонд развития промышленности </w:t>
            </w:r>
            <w:r>
              <w:lastRenderedPageBreak/>
              <w:t>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490,2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4071,0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4478,1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Ч710616340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490,2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4071,0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4478,1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6.2.2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Формирование информационной базы о показателях реализации инвестиционных проектов в сфере промышленности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"Фонд развития промышленности и инвестиц</w:t>
            </w:r>
            <w:r>
              <w:lastRenderedPageBreak/>
              <w:t>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429,0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471,9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Ч710616340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429,0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471,9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6.2.3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Методическая и консультационная поддержка юридических лиц и индивидуальных предпринимателей по подготовке заявочной документации для предоставления займа на реализацию инвестиционных проектов в сфере промышленности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"Фонд развития промышленности и инвестиционной деятельн</w:t>
            </w:r>
            <w:r>
              <w:lastRenderedPageBreak/>
              <w:t>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2020,1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2068,1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2106,1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2106,1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3043,2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3043,2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3195,3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16775,4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18453,0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Ч710616340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2020,1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2068,1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2106,1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2106,1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3043,2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3043,2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3195,3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16775,4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18453,0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6.2.4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Проведение экспресс-оценки, входной и комплексной экспертизы заявочной документации для предоставления займа на софинансирование инвестиционных проектов в сфере промышленности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"Фонд развития промышленности и инвестиционной деятельности в Чувашско</w:t>
            </w:r>
            <w:r>
              <w:lastRenderedPageBreak/>
              <w:t>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999,2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1470,2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1470,2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1543,7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8104,3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8914,8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Ч710616340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999,2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1470,2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1470,2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1543,7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8104,3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8914,8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6.2.5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Прием и регистрация заявок на предоставление займов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"Фонд развития промышленности и инвестиционной деятельности в Чувашской Республи</w:t>
            </w:r>
            <w:r>
              <w:lastRenderedPageBreak/>
              <w:t>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709,6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Ч710616340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709,6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6.2.6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Осуществление контроля за возвратом средств в соответствии с графиком платежей, включая контроль целевого использования средств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"Фонд развития промышленности и инвестиционной деятельности в Чувашской Республике" Минэкон</w:t>
            </w:r>
            <w:r>
              <w:lastRenderedPageBreak/>
              <w:t>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709,6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Ч710616340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709,6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6.2.7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Мониторинг реализации проекта и экономических и финансовых результатов хозяйственной деятельности заемщика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соисполнитель - АУ Чувашской Республики "Фонд развития промышленности и инвестиционной деятельности в Чувашской Республике" Минэкономразвития </w:t>
            </w:r>
            <w:r>
              <w:lastRenderedPageBreak/>
              <w:t>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709,6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Ч710616340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709,6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6.3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Кооперация производственной деятельности организаций в Чувашской Республике и исправительных учреждений УФСИН России по Чувашской Республике - Чувашии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Развитие инновационного территориального электротехнического кластера Чувашской Республики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развитие и расширение технологических возможностей инновационного территориального электротехнического </w:t>
            </w:r>
            <w:r>
              <w:lastRenderedPageBreak/>
              <w:t>кластера Чувашской Республики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 мероприятием 7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Индекс производства обрабатывающих производств, % к предыдущему году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105,9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107,5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7.1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Обеспечение деятельности специализированной организации кластера, осуществляющей методическое, организационное, экспертно-</w:t>
            </w:r>
            <w:r>
              <w:lastRenderedPageBreak/>
              <w:t>аналитическое и информационное сопровождение кластера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7.2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и проведение, в том числе участниками кластера, выставочно-ярмарочных, коммуникативных мероприятий, деловых миссий в сфере интересов организаций - участников кластера, в том числе за рубежом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7.3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Развитие на территории расположения кластера объектов инновационной </w:t>
            </w:r>
            <w:r>
              <w:lastRenderedPageBreak/>
              <w:t>и образовательной инфраструктуры кластера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</w:t>
            </w:r>
            <w:r>
              <w:lastRenderedPageBreak/>
              <w:t>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7.4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на базе образовательных организаций высшего образования при участии предприятий кластера учебных (исследовательских) лабораторий по направлению деятельности кластера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8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мероприятий регионального проекта "Системные меры по повышению производительности труда"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проведения на предприятиях эффективных преобразований, направленных на повышение производительности труда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ответстве</w:t>
            </w:r>
            <w:r>
              <w:lastRenderedPageBreak/>
              <w:t>нный исполнитель - Минэкономразвития Чувашии, участники - Минсельхоз Чувашии, Минстрой Чувашии, Минтранс Чувашии, Минобразования Чувашии, АУ Чувашской Республики "Фонд развития промышленности и инвестиционной деятельн</w:t>
            </w:r>
            <w:r>
              <w:lastRenderedPageBreak/>
              <w:t>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основным мероприятием 8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Количество средних и крупных предприятий базовых несырьевых отраслей экономики, вовлеченных в реализацию национального проекта "Производительность труда и поддержка занятости", не менее ед. нарастающим итогом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Рост производительности труда на средних и крупных предприятиях базовых несырьевых отраслей экономики не ниже 5 процентов в год, %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8.1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Привлечение предприятиями - участниками национального проекта "Производитель</w:t>
            </w:r>
            <w:r>
              <w:lastRenderedPageBreak/>
              <w:t>ность труда и поддержка занятости" льготных займов федерального государственного автономного учреждения "Российский фонд технологического развития"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</w:t>
            </w:r>
            <w:r>
              <w:lastRenderedPageBreak/>
              <w:t>ия Чувашии, участник - АУ Чувашской Республики "Фонд развития промышленности 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8.2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Формирование реестра нормативных правовых и (или) ведомственных актов, предусматриваю</w:t>
            </w:r>
            <w:r>
              <w:lastRenderedPageBreak/>
              <w:t>щих предоставление институтами развития мер государственной поддержки и влияющих на производительность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</w:t>
            </w:r>
            <w:r>
              <w:lastRenderedPageBreak/>
              <w:t>участники - Минсельхоз Чувашии, АУ Чувашской Республики "Фонд развития промышленности 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8.3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Определение перечня нормативных правовых и (или) ведомственных </w:t>
            </w:r>
            <w:r>
              <w:lastRenderedPageBreak/>
              <w:t>актов, предусматривающих предоставление институтами развития различных мер государственной поддержки, для включения в них условия о повышении уровня производительности труда получателем такой поддержки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</w:t>
            </w:r>
            <w:r>
              <w:lastRenderedPageBreak/>
              <w:t>ия Чувашии, участники - Минсельхоз Чувашии, АУ Чувашской Республики "Фонд развития промышленности 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8.4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Обеспечение содействия предприятиям - участникам </w:t>
            </w:r>
            <w:r>
              <w:lastRenderedPageBreak/>
              <w:t>национального проекта "Производительность труда и поддержка занятости" в получении мер государственной поддержки, предусмотренных законодательством Российской Федерации на цели повышения производительности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Минэкономразвития Чувашии, участники - Минсельхоз Чувашии, АУ Чувашской Республики "Фонд развития промышленности 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8.5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Обучение руководителей </w:t>
            </w:r>
            <w:r>
              <w:lastRenderedPageBreak/>
              <w:t>предприятий - участников национального проекта "Производительность труда и поддержка занятости", а также органов службы занятости населения основам повышения производительности труда по модульной системе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Минэкономразвития Чувашии, участники - Минсельхоз Чувашии, Минстрой Чувашии, Минтранс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8.6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Развитие экспортного потенциала предприятий - участников национального проекта "Производительность труда и поддержка занятости"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участники - Минсельхоз Чувашии, АНО </w:t>
            </w:r>
            <w:r>
              <w:lastRenderedPageBreak/>
              <w:t>"ЦЭП"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8.7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Внедрение на предприятиях - участниках национального проекта "Производительность труда и поддержка занятости" инструментов автоматизации и использования цифровых технологий повышения производительности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участники - Минсельхоз Чувашии, Минстрой Чувашии, Минтранс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8.8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Участие предприятий в экономическом соревновании между организациями основных отраслей экономики </w:t>
            </w:r>
            <w:r>
              <w:lastRenderedPageBreak/>
              <w:t>Чувашской Республики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</w:t>
            </w:r>
            <w:r>
              <w:lastRenderedPageBreak/>
              <w:t>и - Минсельхоз Чувашии, Минстрой Чувашии, Минтранс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Основное мероприятие 9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Реализация мероприятий регионального проекта "Адресная поддержка повышения производительности труда на предприятиях"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проведения на предприятиях эффективных преобразований, направленных на повышение производительности труда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участники - Минсельхоз Чувашии, Минстрой Чувашии, Минтранс Чувашии,</w:t>
            </w:r>
          </w:p>
          <w:p w:rsidR="0026594B" w:rsidRDefault="0026594B">
            <w:pPr>
              <w:pStyle w:val="ConsPlusNormal"/>
              <w:jc w:val="both"/>
            </w:pPr>
            <w:r>
              <w:t>Минобразования Чувашии, Республи</w:t>
            </w:r>
            <w:r>
              <w:lastRenderedPageBreak/>
              <w:t>канский центр компетенций в 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495866,7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388940,6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258782,1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160253,7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234845,0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145385,0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Ч71L20000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60216,0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26770,6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12962,1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  <w:tcBorders>
              <w:bottom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  <w:tcBorders>
              <w:bottom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Ч71L200000</w:t>
            </w:r>
          </w:p>
        </w:tc>
        <w:tc>
          <w:tcPr>
            <w:tcW w:w="6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1690,7</w:t>
            </w:r>
          </w:p>
        </w:tc>
        <w:tc>
          <w:tcPr>
            <w:tcW w:w="114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4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2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78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  <w:tcBorders>
              <w:top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  <w:tcBorders>
              <w:top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80" w:type="dxa"/>
            <w:vMerge/>
          </w:tcPr>
          <w:p w:rsidR="0026594B" w:rsidRDefault="0026594B"/>
        </w:tc>
        <w:tc>
          <w:tcPr>
            <w:tcW w:w="624" w:type="dxa"/>
            <w:vMerge/>
          </w:tcPr>
          <w:p w:rsidR="0026594B" w:rsidRDefault="0026594B"/>
        </w:tc>
        <w:tc>
          <w:tcPr>
            <w:tcW w:w="1164" w:type="dxa"/>
            <w:vMerge/>
          </w:tcPr>
          <w:p w:rsidR="0026594B" w:rsidRDefault="0026594B"/>
        </w:tc>
        <w:tc>
          <w:tcPr>
            <w:tcW w:w="1144" w:type="dxa"/>
            <w:vMerge/>
          </w:tcPr>
          <w:p w:rsidR="0026594B" w:rsidRDefault="0026594B"/>
        </w:tc>
        <w:tc>
          <w:tcPr>
            <w:tcW w:w="1144" w:type="dxa"/>
            <w:vMerge/>
          </w:tcPr>
          <w:p w:rsidR="0026594B" w:rsidRDefault="0026594B"/>
        </w:tc>
        <w:tc>
          <w:tcPr>
            <w:tcW w:w="1144" w:type="dxa"/>
            <w:vMerge/>
          </w:tcPr>
          <w:p w:rsidR="0026594B" w:rsidRDefault="0026594B"/>
        </w:tc>
        <w:tc>
          <w:tcPr>
            <w:tcW w:w="1024" w:type="dxa"/>
            <w:vMerge/>
          </w:tcPr>
          <w:p w:rsidR="0026594B" w:rsidRDefault="0026594B"/>
        </w:tc>
        <w:tc>
          <w:tcPr>
            <w:tcW w:w="1024" w:type="dxa"/>
            <w:vMerge/>
          </w:tcPr>
          <w:p w:rsidR="0026594B" w:rsidRDefault="0026594B"/>
        </w:tc>
        <w:tc>
          <w:tcPr>
            <w:tcW w:w="1024" w:type="dxa"/>
            <w:vMerge/>
          </w:tcPr>
          <w:p w:rsidR="0026594B" w:rsidRDefault="0026594B"/>
        </w:tc>
        <w:tc>
          <w:tcPr>
            <w:tcW w:w="784" w:type="dxa"/>
            <w:vMerge/>
          </w:tcPr>
          <w:p w:rsidR="0026594B" w:rsidRDefault="0026594B"/>
        </w:tc>
        <w:tc>
          <w:tcPr>
            <w:tcW w:w="904" w:type="dxa"/>
            <w:vMerge/>
          </w:tcPr>
          <w:p w:rsidR="0026594B" w:rsidRDefault="0026594B"/>
        </w:tc>
        <w:tc>
          <w:tcPr>
            <w:tcW w:w="904" w:type="dxa"/>
            <w:vMerge/>
            <w:tcBorders>
              <w:right w:val="nil"/>
            </w:tcBorders>
          </w:tcPr>
          <w:p w:rsidR="0026594B" w:rsidRDefault="0026594B"/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433960,0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362120,0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245820,0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155820,0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228345,0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138885,0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основным мероприятием 9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Количество средних и крупных предприятий базовых несырьевых отраслей экономики, вовлеченных в реализацию национального проекта "Производительность труда и поддержка занятости", не менее ед. нарастающим итогом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Рост производительности труда на средних и крупных предприятиях базовых несырьевых отраслей экономики не ниже 5 процентов в год, %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республиканского центра компетенций в сфере производительн</w:t>
            </w:r>
            <w:r>
              <w:lastRenderedPageBreak/>
              <w:t>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ответственные исполнители - Минэкономразвит</w:t>
            </w:r>
            <w:r>
              <w:lastRenderedPageBreak/>
              <w:t>ия Чувашии, Минобразования Чувашии, участник - АУ Чувашской Республики "Фонд развития промышленности и инвестиционной деятельности в Чувашской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61856,7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26770,6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12962,1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Ч71L252960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60216,0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26770,6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12962,1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Ч71L219360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1640,7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0,0".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Оптимизация производственных и вспомогательны</w:t>
            </w:r>
            <w:r>
              <w:lastRenderedPageBreak/>
              <w:t>х процессов на предприятиях - участниках национального проекта "Производительность труда и поддержка занятости" для развития производственной системы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Минэкономразвития Чувашии, участник - Республиканский центр компетенций в 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Составление и поддержка общедоступной базы данных о современных управленческих практиках, технологиях организации производственных процессов, доступных технологических решениях в различных отраслях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 - Республиканский центр компетенций в сфере производ</w:t>
            </w:r>
            <w:r>
              <w:lastRenderedPageBreak/>
              <w:t>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9.4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Сбор и аккумулирование информации об успешно реализованных проектах по повышению производительности труда на конкретных предприятиях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 - Республиканский центр компетенций в 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Подготовка и распространение методических материалов в сфере повышения производительности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</w:t>
            </w:r>
            <w:r>
              <w:lastRenderedPageBreak/>
              <w:t>участники - Минобразования Чувашии, Республиканский центр компетенций в 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Ч71L219510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Обучение сотрудников предприятий - участников национального проекта "Производительность труда и поддержка занятости" инструментам повышения производительности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участники - Минобразования Чувашии, Республиканский центр компетенций в </w:t>
            </w:r>
            <w:r>
              <w:lastRenderedPageBreak/>
              <w:t>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9.7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Участие в мероприятиях федерального уровня и проведение мероприятий республиканского уровня по обмену лучшими практиками и опытом по повышению производительности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участники - Минобразования Чувашии, Республиканский центр компетенций в 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9.8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Разработка и реализация средними и </w:t>
            </w:r>
            <w:r>
              <w:lastRenderedPageBreak/>
              <w:t>крупными предприятиями базовых несырьевых отраслей экономики планов мероприятий по повышению производительности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</w:t>
            </w:r>
            <w:r>
              <w:lastRenderedPageBreak/>
              <w:t>ель - Минэкономразвития Чувашии, участники - Минсельхоз Чувашии, Минстрой Чувашии, Минтранс Чувашии,</w:t>
            </w:r>
          </w:p>
          <w:p w:rsidR="0026594B" w:rsidRDefault="0026594B">
            <w:pPr>
              <w:pStyle w:val="ConsPlusNormal"/>
              <w:jc w:val="both"/>
            </w:pPr>
            <w:r>
              <w:t>Республиканский центр компетенций в 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433960,0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362120,0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245820,0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155820,0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228345,0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138885,0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433960,0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362120,0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245820,0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155820,0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228345,0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138885,0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9.8.1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Проведение комплексного аудита финансово-хозяйственной деятельности </w:t>
            </w:r>
            <w:r>
              <w:lastRenderedPageBreak/>
              <w:t>предприятий на предмет определения резервов роста производительности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</w:t>
            </w:r>
            <w:r>
              <w:lastRenderedPageBreak/>
              <w:t>ия Чувашии, участники - Минсельхоз Чувашии, Минстрой Чувашии, Минтранс Чувашии,</w:t>
            </w:r>
          </w:p>
          <w:p w:rsidR="0026594B" w:rsidRDefault="0026594B">
            <w:pPr>
              <w:pStyle w:val="ConsPlusNormal"/>
              <w:jc w:val="both"/>
            </w:pPr>
            <w:r>
              <w:t>Республиканский центр компетенций в 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9.8.2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Развитие процессов автоматизации и внедрение программного обеспечения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</w:t>
            </w:r>
            <w:r>
              <w:lastRenderedPageBreak/>
              <w:t>и - Минсельхоз Чувашии, Минстрой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2575,0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2565,0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2575,0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2565,0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9.8.3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Формирование и развитие систем управления качеством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участники - Минсельхоз Чувашии, Минстрой Чувашии, Минтранс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13120,0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8950,0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13120,0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8950,0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9.8.4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Предупредительные меры по сокращению производственн</w:t>
            </w:r>
            <w:r>
              <w:lastRenderedPageBreak/>
              <w:t>ого травматизма и профессиональных заболеваний работников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Минэкономразвития Чувашии, участники - Минсельхоз Чувашии, Минстрой Чувашии, Минтранс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9.8.5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Совершенствование системы маркетинга, расширение рынков сбыта и стимулирование продаж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20100,0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20100,0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9.8.6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Модернизация производства и приобретение высокотехнологичного оборудования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395720,0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332500,0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128000,0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395720,0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332500,0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217000,0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128000,0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9.9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Участие в отборе субъектов Российской Федерации в целях получения грантов на мероприятия по повышению производительности труда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 - Республиканский центр компетен</w:t>
            </w:r>
            <w:r>
              <w:lastRenderedPageBreak/>
              <w:t>ций в сфере производительности труда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Основное мероприятие 10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Развитие системы промышленной безопасности в организациях промышленного комплекса Чувашской Республики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совершенствование государственного управления в области обеспечения промышленной безопасности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 - Приволжское управление Ростехнадзора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Целевой показатель (индикатор) подпрограммы</w:t>
            </w:r>
            <w:r>
              <w:lastRenderedPageBreak/>
              <w:t>, увязанный с основным мероприятием 10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Индекс производства обрабатывающих производств, % к предыдущему году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105,9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107,5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10.1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Совершенствование системы обеспечения безопасного функционирования технологического оборудования, процессов, зданий и сооружений, обеспечения персонала средствами индивидуальной защиты, создания безопасных режимов труда и отдыха работников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 - Приволжское управление Ростехнадзора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10.2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Систематическое повышение </w:t>
            </w:r>
            <w:r>
              <w:lastRenderedPageBreak/>
              <w:t>квалификации работников, осуществляющих деятельность в области промышленной безопасности в организациях в Чувашской Республике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Минэкономразвития Чувашии, участник - Приволжское управление Ростехнадзора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10.3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Поддержание в постоянной готовности профессиональных аварийно-спасательных служб и аварийно-спасательных формирований к действиям по локализации и ликвидации последствий аварий на опасных производственн</w:t>
            </w:r>
            <w:r>
              <w:lastRenderedPageBreak/>
              <w:t>ых объектах предприятий в Чувашской Республике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 - Приволжское управление Ростехнадзора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Основное мероприятие 11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Реализация мероприятий регионального проекта "Промышленный экспорт"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механизмов обеспечения инновационной активности организаций в Чувашской Республике, повышение спроса на инновации;</w:t>
            </w:r>
          </w:p>
          <w:p w:rsidR="0026594B" w:rsidRDefault="0026594B">
            <w:pPr>
              <w:pStyle w:val="ConsPlusNormal"/>
              <w:jc w:val="both"/>
            </w:pPr>
            <w:r>
              <w:t>повышение эффективности использования производственного потенциала промышленного комплекса</w:t>
            </w: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участники - АУ Чувашской Республики "Фонд развития промышленности и инвестиционной деятельности в Чувашской Республике" Минэкономразвития </w:t>
            </w:r>
            <w:r>
              <w:lastRenderedPageBreak/>
              <w:t>Чувашии, АНО "ЦЭП" &lt;*&gt;, ТПП Чувашской Республики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Ч71Т100000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11</w:t>
            </w:r>
          </w:p>
        </w:tc>
        <w:tc>
          <w:tcPr>
            <w:tcW w:w="7785" w:type="dxa"/>
            <w:gridSpan w:val="7"/>
          </w:tcPr>
          <w:p w:rsidR="0026594B" w:rsidRDefault="0026594B">
            <w:pPr>
              <w:pStyle w:val="ConsPlusNormal"/>
              <w:jc w:val="both"/>
            </w:pPr>
            <w:r>
              <w:t>Объем экспорта конкурентоспособной промышленной продукции, млн. долларов США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284,0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400,0 &lt;**&gt;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500,0 &lt;**&gt;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11.1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Проведение презентаций промышленного и инвестиционного потенциала Чувашской </w:t>
            </w:r>
            <w:r>
              <w:lastRenderedPageBreak/>
              <w:t>Республики и продукции, выпускаемой организациями в Чувашской Республике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</w:t>
            </w:r>
            <w:r>
              <w:lastRenderedPageBreak/>
              <w:t>Чувашии, участники - АУ Чувашской Республики "Фонд развития промышленности и инвестиционной деятельности в Чувашской Республике" Минэкономразвития Чувашии, АНО "ЦЭП" &lt;*&gt;, ТПП Чувашской Республики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Ч71Т119520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97,9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11.2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 xml:space="preserve">Создание на территории </w:t>
            </w:r>
            <w:r>
              <w:lastRenderedPageBreak/>
              <w:t>Чувашской Республики новых производств по выпуску импортозамещающей конкурентоспособной продукции или патентованных продуктов (в том числе трансфер лицензированных зарубежных технологий и привлечение иностранных инвестиций)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Минэкономразвития Чувашии, участники - АУ Чувашской Республики "Фонд развития промышленности и инвестиционной деятельности в Чувашской Республике" Минэкономразвития Чувашии, АНО "ЦЭП" &lt;*&gt;, ТПП Чувашской </w:t>
            </w:r>
            <w:r>
              <w:lastRenderedPageBreak/>
              <w:t>Республики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11.3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деловых миссий экспортной направленности и двусторонних контактов с потенциальными партнерами импортозамещающей продукции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участники - АУ Чувашской Республики "Фонд развития промышленности и инвестиционной деятельности в Чувашской Республике" Минэкономразвития Чувашии, АНО </w:t>
            </w:r>
            <w:r>
              <w:lastRenderedPageBreak/>
              <w:t>"ЦЭП" &lt;*&gt;, ТПП Чувашской Республики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11.4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Расширение двустороннего торгово-экономического сотрудничества с зарубежными странами и международными организациями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участники - АУ Чувашской Республики "Фонд развития промышленности и инвестиционной деятельности в Чувашской Республике" Минэкон</w:t>
            </w:r>
            <w:r>
              <w:lastRenderedPageBreak/>
              <w:t>омразвития Чувашии, АНО "ЦЭП" &lt;*&gt;, ТПП Чувашской Республики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11.5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Предоставление АУ Чувашской Республики "Фонд развития промышленности и инвестиционной деятельности в Чувашской Республике" Минэкономразвития Чувашии займов на реализацию экспортно-ориентированных проектов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участники - АУ Чувашской Республики "Фонд развития промышленности и инвестиционной деятельности в Чувашско</w:t>
            </w:r>
            <w:r>
              <w:lastRenderedPageBreak/>
              <w:t>й Республике"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11.6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Содействие предприятиям Чувашской Республики в приведении экспортоориентированной продукции в соответствие с требованиями, необходимыми для ее экспорта (стандартизация, сертификация, необходимые разрешения)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участники - АУ Чувашской Республики "Фонд развития промышленности и инвестиционной деятельности в Чувашской Республике" </w:t>
            </w:r>
            <w:r>
              <w:lastRenderedPageBreak/>
              <w:t>Минэкономразвития Чувашии, АНО "ЦЭП" &lt;*&gt;, ТПП Чувашской Республики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11.7</w:t>
            </w:r>
          </w:p>
        </w:tc>
        <w:tc>
          <w:tcPr>
            <w:tcW w:w="172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Информационная поддержка развития внешнеэкономической деятельности</w:t>
            </w:r>
          </w:p>
        </w:tc>
        <w:tc>
          <w:tcPr>
            <w:tcW w:w="155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036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участники - АУ Чувашской Республики "Фонд развития промышленности и инвестиционной деятельности в </w:t>
            </w:r>
            <w:r>
              <w:lastRenderedPageBreak/>
              <w:t>Чувашской Республике" Минэкономразвития Чувашии, АНО "ЦЭП" &lt;*&gt;, ТПП Чувашской Республики &lt;*&gt;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82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725" w:type="dxa"/>
            <w:vMerge/>
          </w:tcPr>
          <w:p w:rsidR="0026594B" w:rsidRDefault="0026594B"/>
        </w:tc>
        <w:tc>
          <w:tcPr>
            <w:tcW w:w="1559" w:type="dxa"/>
            <w:vMerge/>
          </w:tcPr>
          <w:p w:rsidR="0026594B" w:rsidRDefault="0026594B"/>
        </w:tc>
        <w:tc>
          <w:tcPr>
            <w:tcW w:w="1036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</w:tbl>
    <w:p w:rsidR="0026594B" w:rsidRDefault="0026594B">
      <w:pPr>
        <w:sectPr w:rsidR="002659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>--------------------------------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&lt;*&gt; Мероприятия проводятся по согласованию с исполнителем.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&lt;**&gt; Приводятся значения целевых показателей (индикаторов) в 2030 и 2035 годах соответственно.".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 xml:space="preserve">7. В </w:t>
      </w:r>
      <w:hyperlink r:id="rId31" w:history="1">
        <w:r>
          <w:rPr>
            <w:color w:val="0000FF"/>
          </w:rPr>
          <w:t>приложении N 4</w:t>
        </w:r>
      </w:hyperlink>
      <w:r>
        <w:t xml:space="preserve"> к Государственной программе: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позицию</w:t>
        </w:r>
      </w:hyperlink>
      <w:r>
        <w:t xml:space="preserve"> "Объемы финансирования подпрограммы с разбивкой по годам реализации" паспорта подпрограммы "Качество" Государственной программы (далее - подпрограмма)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659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прогнозируемые объемы финансирования подпрограммы в 2019 - 2035 годах составляют 10382,5 тыс. рублей,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- 530,0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- 530,0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- 530,0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- 540,0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- 555,0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- 567,5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- 580,0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- 3150,0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- 3400,0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из них средства:</w:t>
            </w:r>
          </w:p>
          <w:p w:rsidR="0026594B" w:rsidRDefault="0026594B">
            <w:pPr>
              <w:pStyle w:val="ConsPlusNormal"/>
              <w:jc w:val="both"/>
            </w:pPr>
            <w:r>
              <w:t>республиканского бюджета Чувашской Республики - 6427,5 тыс. рублей (61,9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- 330,0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- 330,0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- 330,0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- 330,0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- 345,0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- 352,5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- 360,0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- 1950,0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- 2100,0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внебюджетных источников - 3955,0 тыс. рублей (38,1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- 200,0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- 200,0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- 200,0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- 210,0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- 210,0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- 215,0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- 220,0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- 1200,0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- 1300,0 тыс. рублей.</w:t>
            </w:r>
          </w:p>
          <w:p w:rsidR="0026594B" w:rsidRDefault="0026594B">
            <w:pPr>
              <w:pStyle w:val="ConsPlusNormal"/>
              <w:jc w:val="both"/>
            </w:pPr>
            <w:r>
              <w:t>Объемы финансирования мероприятий подпрограммы подлежат ежегодному уточнению исходя из возможностей бюджетов всех уровней";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раздел IV</w:t>
        </w:r>
      </w:hyperlink>
      <w:r>
        <w:t xml:space="preserve"> подпрограммы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center"/>
      </w:pPr>
      <w:r>
        <w:lastRenderedPageBreak/>
        <w:t>"Раздел IV. Обоснование объема финансовых ресурсов,</w:t>
      </w:r>
    </w:p>
    <w:p w:rsidR="0026594B" w:rsidRDefault="0026594B">
      <w:pPr>
        <w:pStyle w:val="ConsPlusNormal"/>
        <w:jc w:val="center"/>
      </w:pPr>
      <w:r>
        <w:t>необходимых для реализации подпрограммы</w:t>
      </w:r>
    </w:p>
    <w:p w:rsidR="0026594B" w:rsidRDefault="0026594B">
      <w:pPr>
        <w:pStyle w:val="ConsPlusNormal"/>
        <w:jc w:val="center"/>
      </w:pPr>
      <w:r>
        <w:t>(с расшифровкой по источникам финансирования,</w:t>
      </w:r>
    </w:p>
    <w:p w:rsidR="0026594B" w:rsidRDefault="0026594B">
      <w:pPr>
        <w:pStyle w:val="ConsPlusNormal"/>
        <w:jc w:val="center"/>
      </w:pPr>
      <w:r>
        <w:t>по этапам и годам реализации подпрограммы)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внебюджетных источников.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10382,5 тыс. рублей, в том числе за счет средств: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- 6427,5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- 3955,0 тыс. рублей.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Прогнозируемый объем финансирования подпрограммы на 1 этапе (в 2019 - 2025 годах) составит 3832,5 тыс. рублей,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- 530,0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- 530,0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- 530,0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- 540,0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- 555,0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- 567,5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- 580,0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- 2377,5 тыс. рублей (62,0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- 330,0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- 330,0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- 330,0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- 330,0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- 345,0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- 352,5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- 360,0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- 1455,0 тыс. рублей (38,0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- 200,0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- 200,0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- 200,0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lastRenderedPageBreak/>
        <w:t>в 2022 году - 210,0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- 210,0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- 215,0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- 220,0 тыс. рублей.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На 2 этапе (в 2026 - 2030 годах) объем финансирования подпрограммы составит 3150,0 тыс. рублей, 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- 1950,0 тыс. рублей (61,9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- 1200,0 тыс. рублей (38,1 процента).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На 3 этапе (в 2031 - 2035 годах) объем финансирования подпрограммы составит 3400,0 тыс. рублей, 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- 2100,0 тыс. рублей (61,8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- 1300,0 тыс. рублей (38,2 процента).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Ресурсное обеспечение подпрограммы за счет всех источников финансирования приведено в приложении к подпрограмме.";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приложении</w:t>
        </w:r>
      </w:hyperlink>
      <w:r>
        <w:t xml:space="preserve"> к подпрограмме: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позицию</w:t>
        </w:r>
      </w:hyperlink>
      <w:r>
        <w:t xml:space="preserve"> "Подпрограмма"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sectPr w:rsidR="002659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70"/>
        <w:gridCol w:w="1578"/>
        <w:gridCol w:w="1655"/>
        <w:gridCol w:w="624"/>
        <w:gridCol w:w="624"/>
        <w:gridCol w:w="1417"/>
        <w:gridCol w:w="624"/>
        <w:gridCol w:w="1191"/>
        <w:gridCol w:w="794"/>
        <w:gridCol w:w="794"/>
        <w:gridCol w:w="850"/>
        <w:gridCol w:w="850"/>
        <w:gridCol w:w="794"/>
        <w:gridCol w:w="794"/>
        <w:gridCol w:w="850"/>
        <w:gridCol w:w="964"/>
        <w:gridCol w:w="964"/>
      </w:tblGrid>
      <w:tr w:rsidR="0026594B">
        <w:tc>
          <w:tcPr>
            <w:tcW w:w="907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70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"Подпрограмма</w:t>
            </w:r>
          </w:p>
        </w:tc>
        <w:tc>
          <w:tcPr>
            <w:tcW w:w="167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"Качество"</w:t>
            </w:r>
          </w:p>
        </w:tc>
        <w:tc>
          <w:tcPr>
            <w:tcW w:w="1578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65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567,5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3400,0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Ч720000000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2100,0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1300,0";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позицию</w:t>
        </w:r>
      </w:hyperlink>
      <w:r>
        <w:t xml:space="preserve"> "Основное мероприятие 1"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70"/>
        <w:gridCol w:w="1578"/>
        <w:gridCol w:w="1655"/>
        <w:gridCol w:w="624"/>
        <w:gridCol w:w="624"/>
        <w:gridCol w:w="1417"/>
        <w:gridCol w:w="624"/>
        <w:gridCol w:w="1191"/>
        <w:gridCol w:w="794"/>
        <w:gridCol w:w="794"/>
        <w:gridCol w:w="850"/>
        <w:gridCol w:w="850"/>
        <w:gridCol w:w="794"/>
        <w:gridCol w:w="794"/>
        <w:gridCol w:w="850"/>
        <w:gridCol w:w="964"/>
        <w:gridCol w:w="964"/>
      </w:tblGrid>
      <w:tr w:rsidR="0026594B">
        <w:tc>
          <w:tcPr>
            <w:tcW w:w="907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"Основное мероприятие 1</w:t>
            </w:r>
          </w:p>
        </w:tc>
        <w:tc>
          <w:tcPr>
            <w:tcW w:w="167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Создание и стимулирование внедрения системных основ менеджмента качества</w:t>
            </w:r>
          </w:p>
        </w:tc>
        <w:tc>
          <w:tcPr>
            <w:tcW w:w="1578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распространение передового практического опыта экономической, социальной и общественной </w:t>
            </w:r>
            <w:r>
              <w:lastRenderedPageBreak/>
              <w:t>деятельности в области менеджмента качества среди организаций всех сфер жизнедеятельности населения Чувашской Республики</w:t>
            </w:r>
          </w:p>
        </w:tc>
        <w:tc>
          <w:tcPr>
            <w:tcW w:w="165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2600,0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Ч720100000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</w:pPr>
            <w:r>
              <w:t>местные бюджеты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1300,0";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 xml:space="preserve">позиции </w:t>
      </w:r>
      <w:hyperlink r:id="rId37" w:history="1">
        <w:r>
          <w:rPr>
            <w:color w:val="0000FF"/>
          </w:rPr>
          <w:t>"Мероприятие 1.1"</w:t>
        </w:r>
      </w:hyperlink>
      <w:r>
        <w:t xml:space="preserve"> и </w:t>
      </w:r>
      <w:hyperlink r:id="rId38" w:history="1">
        <w:r>
          <w:rPr>
            <w:color w:val="0000FF"/>
          </w:rPr>
          <w:t>"Мероприятие 1.2"</w:t>
        </w:r>
      </w:hyperlink>
      <w:r>
        <w:t xml:space="preserve">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70"/>
        <w:gridCol w:w="1578"/>
        <w:gridCol w:w="1655"/>
        <w:gridCol w:w="624"/>
        <w:gridCol w:w="624"/>
        <w:gridCol w:w="1417"/>
        <w:gridCol w:w="624"/>
        <w:gridCol w:w="1191"/>
        <w:gridCol w:w="794"/>
        <w:gridCol w:w="794"/>
        <w:gridCol w:w="850"/>
        <w:gridCol w:w="850"/>
        <w:gridCol w:w="794"/>
        <w:gridCol w:w="794"/>
        <w:gridCol w:w="850"/>
        <w:gridCol w:w="964"/>
        <w:gridCol w:w="964"/>
      </w:tblGrid>
      <w:tr w:rsidR="0026594B">
        <w:tc>
          <w:tcPr>
            <w:tcW w:w="907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"Мероприятие 1.1</w:t>
            </w:r>
          </w:p>
        </w:tc>
        <w:tc>
          <w:tcPr>
            <w:tcW w:w="167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и проведение конкурса на соискание премии Главы Чувашской Республики в области социальной ответственности</w:t>
            </w:r>
          </w:p>
        </w:tc>
        <w:tc>
          <w:tcPr>
            <w:tcW w:w="1578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65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Ч720117460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Мероприятие 1.2</w:t>
            </w:r>
          </w:p>
        </w:tc>
        <w:tc>
          <w:tcPr>
            <w:tcW w:w="167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и проведение конкурса "Марка качества Чувашской Республики"</w:t>
            </w:r>
          </w:p>
        </w:tc>
        <w:tc>
          <w:tcPr>
            <w:tcW w:w="1578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65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Ч720114700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650,0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позицию</w:t>
        </w:r>
      </w:hyperlink>
      <w:r>
        <w:t xml:space="preserve"> "Основное мероприятие 2"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70"/>
        <w:gridCol w:w="1578"/>
        <w:gridCol w:w="1655"/>
        <w:gridCol w:w="624"/>
        <w:gridCol w:w="624"/>
        <w:gridCol w:w="1417"/>
        <w:gridCol w:w="624"/>
        <w:gridCol w:w="1191"/>
        <w:gridCol w:w="794"/>
        <w:gridCol w:w="794"/>
        <w:gridCol w:w="850"/>
        <w:gridCol w:w="850"/>
        <w:gridCol w:w="794"/>
        <w:gridCol w:w="794"/>
        <w:gridCol w:w="850"/>
        <w:gridCol w:w="964"/>
        <w:gridCol w:w="964"/>
      </w:tblGrid>
      <w:tr w:rsidR="0026594B">
        <w:tc>
          <w:tcPr>
            <w:tcW w:w="907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"Основное мероприятие 2</w:t>
            </w:r>
          </w:p>
        </w:tc>
        <w:tc>
          <w:tcPr>
            <w:tcW w:w="167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Вовлечение целевой аудитории в процессы постоянного повышения качества</w:t>
            </w:r>
          </w:p>
        </w:tc>
        <w:tc>
          <w:tcPr>
            <w:tcW w:w="1578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формирование у руководителей и специалистов организаций в Чувашской Республике осознания экономическо</w:t>
            </w:r>
            <w:r>
              <w:lastRenderedPageBreak/>
              <w:t>й целесообразности и выгодности качества через эффективные формы обучения в области качества</w:t>
            </w:r>
          </w:p>
        </w:tc>
        <w:tc>
          <w:tcPr>
            <w:tcW w:w="165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Ч720200000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0,0";</w:t>
            </w:r>
          </w:p>
        </w:tc>
      </w:tr>
    </w:tbl>
    <w:p w:rsidR="0026594B" w:rsidRDefault="0026594B">
      <w:pPr>
        <w:sectPr w:rsidR="002659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позицию</w:t>
        </w:r>
      </w:hyperlink>
      <w:r>
        <w:t xml:space="preserve"> "Мероприятие 2.1"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70"/>
        <w:gridCol w:w="1578"/>
        <w:gridCol w:w="1655"/>
        <w:gridCol w:w="624"/>
        <w:gridCol w:w="624"/>
        <w:gridCol w:w="1417"/>
        <w:gridCol w:w="624"/>
        <w:gridCol w:w="1191"/>
        <w:gridCol w:w="794"/>
        <w:gridCol w:w="794"/>
        <w:gridCol w:w="850"/>
        <w:gridCol w:w="850"/>
        <w:gridCol w:w="794"/>
        <w:gridCol w:w="794"/>
        <w:gridCol w:w="850"/>
        <w:gridCol w:w="964"/>
        <w:gridCol w:w="964"/>
      </w:tblGrid>
      <w:tr w:rsidR="0026594B">
        <w:tc>
          <w:tcPr>
            <w:tcW w:w="907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907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"Мероприятие 2.1</w:t>
            </w:r>
          </w:p>
        </w:tc>
        <w:tc>
          <w:tcPr>
            <w:tcW w:w="167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Организация и проведение в г. Чебоксары Межрегионального форума, посвященного Всемирному дню качества и Европейской неделе качества</w:t>
            </w:r>
          </w:p>
        </w:tc>
        <w:tc>
          <w:tcPr>
            <w:tcW w:w="1578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655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Ч720214710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907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70" w:type="dxa"/>
            <w:vMerge/>
          </w:tcPr>
          <w:p w:rsidR="0026594B" w:rsidRDefault="0026594B"/>
        </w:tc>
        <w:tc>
          <w:tcPr>
            <w:tcW w:w="1578" w:type="dxa"/>
            <w:vMerge/>
          </w:tcPr>
          <w:p w:rsidR="0026594B" w:rsidRDefault="0026594B"/>
        </w:tc>
        <w:tc>
          <w:tcPr>
            <w:tcW w:w="1655" w:type="dxa"/>
            <w:vMerge/>
          </w:tcPr>
          <w:p w:rsidR="0026594B" w:rsidRDefault="0026594B"/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0,0".</w:t>
            </w:r>
          </w:p>
        </w:tc>
      </w:tr>
    </w:tbl>
    <w:p w:rsidR="0026594B" w:rsidRDefault="0026594B">
      <w:pPr>
        <w:sectPr w:rsidR="002659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 xml:space="preserve">8. В </w:t>
      </w:r>
      <w:hyperlink r:id="rId41" w:history="1">
        <w:r>
          <w:rPr>
            <w:color w:val="0000FF"/>
          </w:rPr>
          <w:t>приложении N 6</w:t>
        </w:r>
      </w:hyperlink>
      <w:r>
        <w:t xml:space="preserve"> к Государственной программе: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позицию</w:t>
        </w:r>
      </w:hyperlink>
      <w:r>
        <w:t xml:space="preserve"> "Объемы финансирования подпрограммы с разбивкой по годам реализации" паспорта подпрограммы "Энергосбережение в Чувашской Республике" Государственной программы (далее - подпрограмма)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7"/>
        <w:gridCol w:w="6123"/>
      </w:tblGrid>
      <w:tr w:rsidR="002659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"Объемы финансирования подпрограммы с разбивкой по годам реализации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подпрограммы в 2019 - 2035 годах составляют 2568956,2 тыс. рублей,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- 131127,2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- 127255,0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- 145388,2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- 133388,2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- 156307,2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- 156307,2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- 156307,2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- 781438,0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- 781438,0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из них средства:</w:t>
            </w:r>
          </w:p>
          <w:p w:rsidR="0026594B" w:rsidRDefault="0026594B">
            <w:pPr>
              <w:pStyle w:val="ConsPlusNormal"/>
              <w:jc w:val="both"/>
            </w:pPr>
            <w:r>
              <w:t>республиканского бюджета Чувашской Республики - 89806,2 тыс. рублей (3,5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- 5179,2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- 5577,0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- 5340,2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- 5340,2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- 5259,2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- 5259,2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- 5259,2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- 26296,0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- 26296,0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местных бюджетов - 221000,0 тыс. рублей (8,6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- 17000,0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- 17000,0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- 17000,0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- 85000,0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- 85000,0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внебюджетных источников - 2258150,0 тыс. рублей (87,9 процента), в том числе:</w:t>
            </w:r>
          </w:p>
          <w:p w:rsidR="0026594B" w:rsidRDefault="0026594B">
            <w:pPr>
              <w:pStyle w:val="ConsPlusNormal"/>
              <w:jc w:val="both"/>
            </w:pPr>
            <w:r>
              <w:t>в 2019 году - 125948,0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2020 году - 121678,0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2021 году - 140048,0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2022 году - 128048,0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2023 году - 134048,0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2024 году - 134048,0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2025 году - 134048,0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2026 - 2030 годах - 670142,0 тыс. рублей;</w:t>
            </w:r>
          </w:p>
          <w:p w:rsidR="0026594B" w:rsidRDefault="0026594B">
            <w:pPr>
              <w:pStyle w:val="ConsPlusNormal"/>
              <w:jc w:val="both"/>
            </w:pPr>
            <w:r>
              <w:t>в 2031 - 2035 годах - 670142,0 тыс. рублей.</w:t>
            </w:r>
          </w:p>
          <w:p w:rsidR="0026594B" w:rsidRDefault="0026594B">
            <w:pPr>
              <w:pStyle w:val="ConsPlusNormal"/>
              <w:jc w:val="both"/>
            </w:pPr>
            <w:r>
              <w:t>Объемы финансирования мероприятий подпрограммы подлежат ежегодному уточнению исходя из возможностей бюджетов всех уровней";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раздел IV</w:t>
        </w:r>
      </w:hyperlink>
      <w:r>
        <w:t xml:space="preserve"> подпрограммы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center"/>
      </w:pPr>
      <w:r>
        <w:t>"Раздел IV. Обоснование объема финансовых ресурсов,</w:t>
      </w:r>
    </w:p>
    <w:p w:rsidR="0026594B" w:rsidRDefault="0026594B">
      <w:pPr>
        <w:pStyle w:val="ConsPlusNormal"/>
        <w:jc w:val="center"/>
      </w:pPr>
      <w:r>
        <w:t>необходимых для реализации подпрограммы</w:t>
      </w:r>
    </w:p>
    <w:p w:rsidR="0026594B" w:rsidRDefault="0026594B">
      <w:pPr>
        <w:pStyle w:val="ConsPlusNormal"/>
        <w:jc w:val="center"/>
      </w:pPr>
      <w:r>
        <w:t>(с расшифровкой по источникам финансирования,</w:t>
      </w:r>
    </w:p>
    <w:p w:rsidR="0026594B" w:rsidRDefault="0026594B">
      <w:pPr>
        <w:pStyle w:val="ConsPlusNormal"/>
        <w:jc w:val="center"/>
      </w:pPr>
      <w:r>
        <w:t>по этапам и годам реализации подпрограммы)</w:t>
      </w: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>Общий объем финансирования подпрограммы в 2019 - 2035 годах составит 2568956,2 тыс. рублей, в том числе за счет средств: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- 89806,2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местных бюджетов - 221000,0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- 2258150,0 тыс. рублей.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Прогнозируемый объем финансирования подпрограммы на 1 этапе (в 2019 - 2025 годах) составит 1006080,2 тыс. рублей,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- 131127,2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- 127255,0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- 145388,2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- 133388,2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- 156307,2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- 156307,2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- 156307,2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- 37214,2 тыс. рублей (3,7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- 5179,2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- 5577,0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- 5340,2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- 5340,2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- 5259,2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- 5259,2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- 5259,2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местных бюджетов - 51000 тыс. рублей (5,1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- 17000,0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- 17000,0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lastRenderedPageBreak/>
        <w:t>в 2025 году - 17000,0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- 917866,0 тыс. рублей (91,2 процента), в том числе: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2019 году - 125948,0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2020 году - 121678,0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2021 году - 140048,0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2022 году - 128048,0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2023 году - 134048,0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2024 году - 134048,0 тыс. рублей;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 2025 году - 134048,0 тыс. рублей.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На 2 этапе (в 2026 - 2030 годах) объем финансирования подпрограммы составит 781438,0 тыс. рублей, 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- 26296,0 тыс. рублей (3,4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местных бюджетов - 85000,0 тыс. рублей (10,9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- 670142,0 тыс. рублей (85,7 процента).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На 3 этапе (в 2031 - 2035 годах) объем финансирования подпрограммы составит 781438,0 тыс. рублей, из них средства: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- 26296,0 тыс. рублей (3,4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местных бюджетов - 85000,0 тыс. рублей (10,9 процента);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внебюджетных источников - 670142,0 тыс. рублей (85,7 процента).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>Ресурсное обеспечение подпрограммы за счет всех источников финансирования приведено в приложении к подпрограмме.";</w:t>
      </w:r>
    </w:p>
    <w:p w:rsidR="0026594B" w:rsidRDefault="0026594B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приложении</w:t>
        </w:r>
      </w:hyperlink>
      <w:r>
        <w:t xml:space="preserve"> к подпрограмме:</w:t>
      </w:r>
    </w:p>
    <w:p w:rsidR="0026594B" w:rsidRDefault="0026594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позицию</w:t>
        </w:r>
      </w:hyperlink>
      <w:r>
        <w:t xml:space="preserve"> "Подпрограмма" изложить в следующей редакции:</w:t>
      </w:r>
    </w:p>
    <w:p w:rsidR="0026594B" w:rsidRDefault="0026594B">
      <w:pPr>
        <w:pStyle w:val="ConsPlusNormal"/>
        <w:jc w:val="both"/>
      </w:pPr>
    </w:p>
    <w:p w:rsidR="0026594B" w:rsidRDefault="0026594B">
      <w:pPr>
        <w:sectPr w:rsidR="002659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"/>
        <w:gridCol w:w="1629"/>
        <w:gridCol w:w="1389"/>
        <w:gridCol w:w="1439"/>
        <w:gridCol w:w="567"/>
        <w:gridCol w:w="680"/>
        <w:gridCol w:w="1417"/>
        <w:gridCol w:w="624"/>
        <w:gridCol w:w="1191"/>
        <w:gridCol w:w="1077"/>
        <w:gridCol w:w="1077"/>
        <w:gridCol w:w="1077"/>
        <w:gridCol w:w="1077"/>
        <w:gridCol w:w="1134"/>
        <w:gridCol w:w="1077"/>
        <w:gridCol w:w="1077"/>
        <w:gridCol w:w="1134"/>
        <w:gridCol w:w="1134"/>
      </w:tblGrid>
      <w:tr w:rsidR="0026594B">
        <w:tc>
          <w:tcPr>
            <w:tcW w:w="865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29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865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"Подпрограмма</w:t>
            </w:r>
          </w:p>
        </w:tc>
        <w:tc>
          <w:tcPr>
            <w:tcW w:w="162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"Энергосбережение в Чувашской Республике"</w:t>
            </w:r>
          </w:p>
        </w:tc>
        <w:tc>
          <w:tcPr>
            <w:tcW w:w="138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3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131127,2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127255,0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145388,2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133388,2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156307,2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156307,2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156307,2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781438,0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781438,0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Ч740000000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5179,2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5577,0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5340,2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5340,2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5259,2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5259,2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5259,2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26296,0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26296,0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125948,0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121678,0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140048,0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128048,0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134048,0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134048,0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134048,0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670142,0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670142,0";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позицию</w:t>
        </w:r>
      </w:hyperlink>
      <w:r>
        <w:t xml:space="preserve"> "Основное мероприятие 1"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630"/>
        <w:gridCol w:w="1388"/>
        <w:gridCol w:w="1439"/>
        <w:gridCol w:w="567"/>
        <w:gridCol w:w="680"/>
        <w:gridCol w:w="1361"/>
        <w:gridCol w:w="680"/>
        <w:gridCol w:w="1191"/>
        <w:gridCol w:w="1077"/>
        <w:gridCol w:w="1077"/>
        <w:gridCol w:w="1077"/>
        <w:gridCol w:w="1077"/>
        <w:gridCol w:w="1134"/>
        <w:gridCol w:w="1077"/>
        <w:gridCol w:w="1077"/>
        <w:gridCol w:w="1134"/>
        <w:gridCol w:w="1134"/>
      </w:tblGrid>
      <w:tr w:rsidR="0026594B">
        <w:tc>
          <w:tcPr>
            <w:tcW w:w="864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864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"Основное мероприятие 1</w:t>
            </w:r>
          </w:p>
        </w:tc>
        <w:tc>
          <w:tcPr>
            <w:tcW w:w="163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Организационные мероприятия</w:t>
            </w:r>
          </w:p>
        </w:tc>
        <w:tc>
          <w:tcPr>
            <w:tcW w:w="1388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формирование среды комплексной информационной поддержки</w:t>
            </w:r>
          </w:p>
        </w:tc>
        <w:tc>
          <w:tcPr>
            <w:tcW w:w="143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</w:t>
            </w:r>
            <w:r>
              <w:lastRenderedPageBreak/>
              <w:t>ь - АУ "Центр энергосбережения" Минэкономразвития Чувашии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4379,2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3977,0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Ч740100000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4379,2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3977,0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позицию</w:t>
        </w:r>
      </w:hyperlink>
      <w:r>
        <w:t xml:space="preserve"> "Мероприятие 1.3"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630"/>
        <w:gridCol w:w="1388"/>
        <w:gridCol w:w="1439"/>
        <w:gridCol w:w="567"/>
        <w:gridCol w:w="680"/>
        <w:gridCol w:w="1361"/>
        <w:gridCol w:w="680"/>
        <w:gridCol w:w="1191"/>
        <w:gridCol w:w="1077"/>
        <w:gridCol w:w="1077"/>
        <w:gridCol w:w="1077"/>
        <w:gridCol w:w="1077"/>
        <w:gridCol w:w="1134"/>
        <w:gridCol w:w="1077"/>
        <w:gridCol w:w="1077"/>
        <w:gridCol w:w="1134"/>
        <w:gridCol w:w="1134"/>
      </w:tblGrid>
      <w:tr w:rsidR="0026594B">
        <w:tc>
          <w:tcPr>
            <w:tcW w:w="864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864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"Мероприятие 1.3</w:t>
            </w:r>
          </w:p>
        </w:tc>
        <w:tc>
          <w:tcPr>
            <w:tcW w:w="163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Информационная поддержка и пропаганда энергосбережения и повышения энергетической эффективности на территории Чувашской Республики</w:t>
            </w:r>
          </w:p>
        </w:tc>
        <w:tc>
          <w:tcPr>
            <w:tcW w:w="1388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3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Ч740119530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позицию</w:t>
        </w:r>
      </w:hyperlink>
      <w:r>
        <w:t xml:space="preserve"> "Мероприятие 1.5"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630"/>
        <w:gridCol w:w="1388"/>
        <w:gridCol w:w="1439"/>
        <w:gridCol w:w="567"/>
        <w:gridCol w:w="680"/>
        <w:gridCol w:w="1361"/>
        <w:gridCol w:w="680"/>
        <w:gridCol w:w="1191"/>
        <w:gridCol w:w="1077"/>
        <w:gridCol w:w="1077"/>
        <w:gridCol w:w="1077"/>
        <w:gridCol w:w="1077"/>
        <w:gridCol w:w="1134"/>
        <w:gridCol w:w="1077"/>
        <w:gridCol w:w="1077"/>
        <w:gridCol w:w="1134"/>
        <w:gridCol w:w="1134"/>
      </w:tblGrid>
      <w:tr w:rsidR="0026594B">
        <w:tc>
          <w:tcPr>
            <w:tcW w:w="864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864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"Мероприятие 1.5</w:t>
            </w:r>
          </w:p>
        </w:tc>
        <w:tc>
          <w:tcPr>
            <w:tcW w:w="1630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Обеспечение деятельности государственных учреждений Чувашской Республики, осуществляющих функции в сфере энергетики</w:t>
            </w:r>
          </w:p>
        </w:tc>
        <w:tc>
          <w:tcPr>
            <w:tcW w:w="1388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3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4129,2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3727,0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Ч740140470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4129,2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3727,0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3740,2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3659,2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18296,0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4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0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0,0";</w:t>
            </w:r>
          </w:p>
        </w:tc>
      </w:tr>
    </w:tbl>
    <w:p w:rsidR="0026594B" w:rsidRDefault="0026594B">
      <w:pPr>
        <w:sectPr w:rsidR="002659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позицию</w:t>
        </w:r>
      </w:hyperlink>
      <w:r>
        <w:t xml:space="preserve"> "Основное мероприятие 3"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"/>
        <w:gridCol w:w="1629"/>
        <w:gridCol w:w="1389"/>
        <w:gridCol w:w="1439"/>
        <w:gridCol w:w="567"/>
        <w:gridCol w:w="680"/>
        <w:gridCol w:w="1361"/>
        <w:gridCol w:w="680"/>
        <w:gridCol w:w="1191"/>
        <w:gridCol w:w="1077"/>
        <w:gridCol w:w="1077"/>
        <w:gridCol w:w="1077"/>
        <w:gridCol w:w="1077"/>
        <w:gridCol w:w="1134"/>
        <w:gridCol w:w="1077"/>
        <w:gridCol w:w="1077"/>
        <w:gridCol w:w="1134"/>
        <w:gridCol w:w="1134"/>
      </w:tblGrid>
      <w:tr w:rsidR="0026594B">
        <w:tc>
          <w:tcPr>
            <w:tcW w:w="865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865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"Основное мероприятие 3</w:t>
            </w:r>
          </w:p>
        </w:tc>
        <w:tc>
          <w:tcPr>
            <w:tcW w:w="162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Энергоэффективность в жилищно-коммунальном хозяйстве и жилищном фонде</w:t>
            </w:r>
          </w:p>
        </w:tc>
        <w:tc>
          <w:tcPr>
            <w:tcW w:w="138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 xml:space="preserve"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</w:t>
            </w:r>
            <w:r>
              <w:lastRenderedPageBreak/>
              <w:t>активизирующих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143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lastRenderedPageBreak/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76250,0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77050,0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80050,0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77050,0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85050,0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85050,0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85050,0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425250,0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425250,0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Ч740300000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85000,0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75450,0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75450,0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78450,0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75450,0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66450,0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66450,0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66450,0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332250,0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332250,0";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позицию</w:t>
        </w:r>
      </w:hyperlink>
      <w:r>
        <w:t xml:space="preserve"> "Мероприятие 3.1"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"/>
        <w:gridCol w:w="1631"/>
        <w:gridCol w:w="1388"/>
        <w:gridCol w:w="1441"/>
        <w:gridCol w:w="567"/>
        <w:gridCol w:w="680"/>
        <w:gridCol w:w="1361"/>
        <w:gridCol w:w="624"/>
        <w:gridCol w:w="1191"/>
        <w:gridCol w:w="1077"/>
        <w:gridCol w:w="1134"/>
        <w:gridCol w:w="1077"/>
        <w:gridCol w:w="1077"/>
        <w:gridCol w:w="1134"/>
        <w:gridCol w:w="1077"/>
        <w:gridCol w:w="1077"/>
        <w:gridCol w:w="1134"/>
        <w:gridCol w:w="1134"/>
      </w:tblGrid>
      <w:tr w:rsidR="0026594B">
        <w:tc>
          <w:tcPr>
            <w:tcW w:w="866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866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"Мероприятие 3.1</w:t>
            </w:r>
          </w:p>
        </w:tc>
        <w:tc>
          <w:tcPr>
            <w:tcW w:w="1631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Энергоэффективность в жилищно-коммунальном хозяйстве</w:t>
            </w:r>
          </w:p>
        </w:tc>
        <w:tc>
          <w:tcPr>
            <w:tcW w:w="1388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41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43800,0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47600,0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47600,0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47600,0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47600,0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238000,0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238000,0</w:t>
            </w:r>
          </w:p>
        </w:tc>
      </w:tr>
      <w:tr w:rsidR="0026594B">
        <w:tc>
          <w:tcPr>
            <w:tcW w:w="866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1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41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6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1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41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Ч740312910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</w:tr>
      <w:tr w:rsidR="0026594B">
        <w:tc>
          <w:tcPr>
            <w:tcW w:w="866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1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41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35000,0</w:t>
            </w:r>
          </w:p>
        </w:tc>
      </w:tr>
      <w:tr w:rsidR="0026594B">
        <w:tc>
          <w:tcPr>
            <w:tcW w:w="866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31" w:type="dxa"/>
            <w:vMerge/>
          </w:tcPr>
          <w:p w:rsidR="0026594B" w:rsidRDefault="0026594B"/>
        </w:tc>
        <w:tc>
          <w:tcPr>
            <w:tcW w:w="1388" w:type="dxa"/>
            <w:vMerge/>
          </w:tcPr>
          <w:p w:rsidR="0026594B" w:rsidRDefault="0026594B"/>
        </w:tc>
        <w:tc>
          <w:tcPr>
            <w:tcW w:w="1441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43000,0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43000,0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43000,0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195000,0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195000,0";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ind w:firstLine="540"/>
        <w:jc w:val="both"/>
      </w:pPr>
      <w:r>
        <w:t xml:space="preserve">позиции </w:t>
      </w:r>
      <w:hyperlink r:id="rId51" w:history="1">
        <w:r>
          <w:rPr>
            <w:color w:val="0000FF"/>
          </w:rPr>
          <w:t>"Мероприятие 3.1.2"</w:t>
        </w:r>
      </w:hyperlink>
      <w:r>
        <w:t xml:space="preserve"> и </w:t>
      </w:r>
      <w:hyperlink r:id="rId52" w:history="1">
        <w:r>
          <w:rPr>
            <w:color w:val="0000FF"/>
          </w:rPr>
          <w:t>"Мероприятие 3.1.2.1"</w:t>
        </w:r>
      </w:hyperlink>
      <w:r>
        <w:t xml:space="preserve"> изложить в следующей редакции:</w:t>
      </w:r>
    </w:p>
    <w:p w:rsidR="0026594B" w:rsidRDefault="0026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"/>
        <w:gridCol w:w="1629"/>
        <w:gridCol w:w="1389"/>
        <w:gridCol w:w="1439"/>
        <w:gridCol w:w="567"/>
        <w:gridCol w:w="680"/>
        <w:gridCol w:w="1361"/>
        <w:gridCol w:w="624"/>
        <w:gridCol w:w="1191"/>
        <w:gridCol w:w="1077"/>
        <w:gridCol w:w="1191"/>
        <w:gridCol w:w="1020"/>
        <w:gridCol w:w="1077"/>
        <w:gridCol w:w="1134"/>
        <w:gridCol w:w="1077"/>
        <w:gridCol w:w="1077"/>
        <w:gridCol w:w="1134"/>
        <w:gridCol w:w="1134"/>
      </w:tblGrid>
      <w:tr w:rsidR="0026594B">
        <w:tc>
          <w:tcPr>
            <w:tcW w:w="865" w:type="dxa"/>
            <w:tcBorders>
              <w:lef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26594B" w:rsidRDefault="0026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26594B" w:rsidRDefault="0026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26594B" w:rsidRDefault="0026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18</w:t>
            </w:r>
          </w:p>
        </w:tc>
      </w:tr>
      <w:tr w:rsidR="0026594B">
        <w:tc>
          <w:tcPr>
            <w:tcW w:w="865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"Мероприятие 3.1.2</w:t>
            </w:r>
          </w:p>
        </w:tc>
        <w:tc>
          <w:tcPr>
            <w:tcW w:w="162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Электроснабжение</w:t>
            </w:r>
          </w:p>
        </w:tc>
        <w:tc>
          <w:tcPr>
            <w:tcW w:w="138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3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14800,0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15600,0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18600,0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15600,0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16600,0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83000,0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83000,0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25000,0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50000,0</w:t>
            </w:r>
          </w:p>
        </w:tc>
      </w:tr>
      <w:tr w:rsidR="0026594B">
        <w:tc>
          <w:tcPr>
            <w:tcW w:w="865" w:type="dxa"/>
            <w:vMerge w:val="restart"/>
            <w:tcBorders>
              <w:left w:val="nil"/>
            </w:tcBorders>
          </w:tcPr>
          <w:p w:rsidR="0026594B" w:rsidRDefault="0026594B">
            <w:pPr>
              <w:pStyle w:val="ConsPlusNormal"/>
              <w:jc w:val="both"/>
            </w:pPr>
            <w:r>
              <w:t>Мероприятие 3.1.2.1</w:t>
            </w:r>
          </w:p>
        </w:tc>
        <w:tc>
          <w:tcPr>
            <w:tcW w:w="162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Реализация мероприятия по разработке схемы и программы перспективного развития электроэнергетики Чувашской Республики</w:t>
            </w:r>
          </w:p>
        </w:tc>
        <w:tc>
          <w:tcPr>
            <w:tcW w:w="1389" w:type="dxa"/>
            <w:vMerge w:val="restart"/>
          </w:tcPr>
          <w:p w:rsidR="0026594B" w:rsidRDefault="0026594B">
            <w:pPr>
              <w:pStyle w:val="ConsPlusNormal"/>
            </w:pPr>
          </w:p>
        </w:tc>
        <w:tc>
          <w:tcPr>
            <w:tcW w:w="1439" w:type="dxa"/>
            <w:vMerge w:val="restart"/>
          </w:tcPr>
          <w:p w:rsidR="0026594B" w:rsidRDefault="0026594B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"Центр энергосбере</w:t>
            </w:r>
            <w:r>
              <w:lastRenderedPageBreak/>
              <w:t>жения" Минэкономразвития Чувашии</w:t>
            </w:r>
          </w:p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Ч740312910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8000,0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</w:tr>
      <w:tr w:rsidR="0026594B">
        <w:tc>
          <w:tcPr>
            <w:tcW w:w="865" w:type="dxa"/>
            <w:vMerge/>
            <w:tcBorders>
              <w:left w:val="nil"/>
            </w:tcBorders>
          </w:tcPr>
          <w:p w:rsidR="0026594B" w:rsidRDefault="0026594B"/>
        </w:tc>
        <w:tc>
          <w:tcPr>
            <w:tcW w:w="1629" w:type="dxa"/>
            <w:vMerge/>
          </w:tcPr>
          <w:p w:rsidR="0026594B" w:rsidRDefault="0026594B"/>
        </w:tc>
        <w:tc>
          <w:tcPr>
            <w:tcW w:w="1389" w:type="dxa"/>
            <w:vMerge/>
          </w:tcPr>
          <w:p w:rsidR="0026594B" w:rsidRDefault="0026594B"/>
        </w:tc>
        <w:tc>
          <w:tcPr>
            <w:tcW w:w="1439" w:type="dxa"/>
            <w:vMerge/>
          </w:tcPr>
          <w:p w:rsidR="0026594B" w:rsidRDefault="0026594B"/>
        </w:tc>
        <w:tc>
          <w:tcPr>
            <w:tcW w:w="567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6594B" w:rsidRDefault="002659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594B" w:rsidRDefault="002659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26594B" w:rsidRDefault="0026594B">
            <w:pPr>
              <w:pStyle w:val="ConsPlusNormal"/>
              <w:jc w:val="center"/>
            </w:pPr>
            <w:r>
              <w:t>0,0".</w:t>
            </w:r>
          </w:p>
        </w:tc>
      </w:tr>
    </w:tbl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jc w:val="both"/>
      </w:pPr>
    </w:p>
    <w:p w:rsidR="0026594B" w:rsidRDefault="00265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2A8" w:rsidRDefault="00EA02A8">
      <w:bookmarkStart w:id="1" w:name="_GoBack"/>
      <w:bookmarkEnd w:id="1"/>
    </w:p>
    <w:sectPr w:rsidR="00EA02A8" w:rsidSect="00B60D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4B"/>
    <w:rsid w:val="0026594B"/>
    <w:rsid w:val="00E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5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5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59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5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5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59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DD796041A3F4FC371F35147E3F215EAC064A56E64D17F467DA5A736F17CB496D9AE1714D5BF1277508552698D95666722FF5E4DE008FDDEA43618Cb6a0L" TargetMode="External"/><Relationship Id="rId18" Type="http://schemas.openxmlformats.org/officeDocument/2006/relationships/hyperlink" Target="consultantplus://offline/ref=E0DD796041A3F4FC371F35147E3F215EAC064A56E64D17F467DA5A736F17CB496D9AE1714D5BF1277508522693D95666722FF5E4DE008FDDEA43618Cb6a0L" TargetMode="External"/><Relationship Id="rId26" Type="http://schemas.openxmlformats.org/officeDocument/2006/relationships/hyperlink" Target="consultantplus://offline/ref=E0DD796041A3F4FC371F35147E3F215EAC064A56E64D17F467DA5A736F17CB496D9AE1714D5BF127750852259FD95666722FF5E4DE008FDDEA43618Cb6a0L" TargetMode="External"/><Relationship Id="rId39" Type="http://schemas.openxmlformats.org/officeDocument/2006/relationships/hyperlink" Target="consultantplus://offline/ref=E0DD796041A3F4FC371F35147E3F215EAC064A56E64D17F467DA5A736F17CB496D9AE1714D5BF127740A522E98D95666722FF5E4DE008FDDEA43618Cb6a0L" TargetMode="External"/><Relationship Id="rId21" Type="http://schemas.openxmlformats.org/officeDocument/2006/relationships/hyperlink" Target="consultantplus://offline/ref=E0DD796041A3F4FC371F35147E3F215EAC064A56E64D17F467DA5A736F17CB496D9AE1714D5BF1277508522E9CD95666722FF5E4DE008FDDEA43618Cb6a0L" TargetMode="External"/><Relationship Id="rId34" Type="http://schemas.openxmlformats.org/officeDocument/2006/relationships/hyperlink" Target="consultantplus://offline/ref=E0DD796041A3F4FC371F35147E3F215EAC064A56E64D17F467DA5A736F17CB496D9AE1714D5BF127740A56209ED95666722FF5E4DE008FDDEA43618Cb6a0L" TargetMode="External"/><Relationship Id="rId42" Type="http://schemas.openxmlformats.org/officeDocument/2006/relationships/hyperlink" Target="consultantplus://offline/ref=E0DD796041A3F4FC371F35147E3F215EAC064A56E64D17F467DA5A736F17CB496D9AE1714D5BF12777025F269CD95666722FF5E4DE008FDDEA43618Cb6a0L" TargetMode="External"/><Relationship Id="rId47" Type="http://schemas.openxmlformats.org/officeDocument/2006/relationships/hyperlink" Target="consultantplus://offline/ref=E0DD796041A3F4FC371F35147E3F215EAC064A56E64D17F467DA5A736F17CB496D9AE1714D5BF127770F572E92D95666722FF5E4DE008FDDEA43618Cb6a0L" TargetMode="External"/><Relationship Id="rId50" Type="http://schemas.openxmlformats.org/officeDocument/2006/relationships/hyperlink" Target="consultantplus://offline/ref=E0DD796041A3F4FC371F35147E3F215EAC064A56E64D17F467DA5A736F17CB496D9AE1714D5BF127770357269ED95666722FF5E4DE008FDDEA43618Cb6a0L" TargetMode="External"/><Relationship Id="rId7" Type="http://schemas.openxmlformats.org/officeDocument/2006/relationships/hyperlink" Target="consultantplus://offline/ref=E0DD796041A3F4FC371F35147E3F215EAC064A56E64D17F467DA5A736F17CB496D9AE1714D5BF127750A562799D95666722FF5E4DE008FDDEA43618Cb6a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DD796041A3F4FC371F35147E3F215EAC064A56E64D17F467DA5A736F17CB496D9AE1714D5BF127770250259CD95666722FF5E4DE008FDDEA43618Cb6a0L" TargetMode="External"/><Relationship Id="rId29" Type="http://schemas.openxmlformats.org/officeDocument/2006/relationships/hyperlink" Target="consultantplus://offline/ref=E0DD796041A3F4FC371F35147E3F215EAC064A56E64D17F467DA5A736F17CB496D9AE1714D5BF127770250229FD95666722FF5E4DE008FDDEA43618Cb6a0L" TargetMode="External"/><Relationship Id="rId11" Type="http://schemas.openxmlformats.org/officeDocument/2006/relationships/hyperlink" Target="consultantplus://offline/ref=E0DD796041A3F4FC371F35147E3F215EAC064A56E64D17F467DA5A736F17CB496D9AE1714D5BF127740E5E2498D95666722FF5E4DE008FDDEA43618Cb6a0L" TargetMode="External"/><Relationship Id="rId24" Type="http://schemas.openxmlformats.org/officeDocument/2006/relationships/hyperlink" Target="consultantplus://offline/ref=E0DD796041A3F4FC371F35147E3F215EAC064A56E64D17F467DA5A736F17CB496D9AE1714D5BF127750853259AD95666722FF5E4DE008FDDEA43618Cb6a0L" TargetMode="External"/><Relationship Id="rId32" Type="http://schemas.openxmlformats.org/officeDocument/2006/relationships/hyperlink" Target="consultantplus://offline/ref=E0DD796041A3F4FC371F35147E3F215EAC064A56E64D17F467DA5A736F17CB496D9AE1714D5BF12775035F209ED95666722FF5E4DE008FDDEA43618Cb6a0L" TargetMode="External"/><Relationship Id="rId37" Type="http://schemas.openxmlformats.org/officeDocument/2006/relationships/hyperlink" Target="consultantplus://offline/ref=E0DD796041A3F4FC371F35147E3F215EAC064A56E64D17F467DA5A736F17CB496D9AE1714D5BF127740A54209FD95666722FF5E4DE008FDDEA43618Cb6a0L" TargetMode="External"/><Relationship Id="rId40" Type="http://schemas.openxmlformats.org/officeDocument/2006/relationships/hyperlink" Target="consultantplus://offline/ref=E0DD796041A3F4FC371F35147E3F215EAC064A56E64D17F467DA5A736F17CB496D9AE1714D5BF127740A532092D95666722FF5E4DE008FDDEA43618Cb6a0L" TargetMode="External"/><Relationship Id="rId45" Type="http://schemas.openxmlformats.org/officeDocument/2006/relationships/hyperlink" Target="consultantplus://offline/ref=E0DD796041A3F4FC371F35147E3F215EAC064A56E64D17F467DA5A736F17CB496D9AE1714D5BF12777025F2393D95666722FF5E4DE008FDDEA43618Cb6a0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0DD796041A3F4FC371F35147E3F215EAC064A56E64D17F467DA5A736F17CB496D9AE1714D5BF127770D542492D95666722FF5E4DE008FDDEA43618Cb6a0L" TargetMode="External"/><Relationship Id="rId19" Type="http://schemas.openxmlformats.org/officeDocument/2006/relationships/hyperlink" Target="consultantplus://offline/ref=E0DD796041A3F4FC371F35147E3F215EAC064A56E64D17F467DA5A736F17CB496D9AE1714D5BF127750852259FD95666722FF5E4DE008FDDEA43618Cb6a0L" TargetMode="External"/><Relationship Id="rId31" Type="http://schemas.openxmlformats.org/officeDocument/2006/relationships/hyperlink" Target="consultantplus://offline/ref=E0DD796041A3F4FC371F35147E3F215EAC064A56E64D17F467DA5A736F17CB496D9AE1714D5BF12775035F229DD95666722FF5E4DE008FDDEA43618Cb6a0L" TargetMode="External"/><Relationship Id="rId44" Type="http://schemas.openxmlformats.org/officeDocument/2006/relationships/hyperlink" Target="consultantplus://offline/ref=E0DD796041A3F4FC371F35147E3F215EAC064A56E64D17F467DA5A736F17CB496D9AE1714D5BF127770E51209CD95666722FF5E4DE008FDDEA43618Cb6a0L" TargetMode="External"/><Relationship Id="rId52" Type="http://schemas.openxmlformats.org/officeDocument/2006/relationships/hyperlink" Target="consultantplus://offline/ref=E0DD796041A3F4FC371F35147E3F215EAC064A56E64D17F467DA5A736F17CB496D9AE1714D5BF127770354239AD95666722FF5E4DE008FDDEA43618Cb6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D796041A3F4FC371F35147E3F215EAC064A56E64D17F467DA5A736F17CB496D9AE1714D5BF127770D54249AD95666722FF5E4DE008FDDEA43618Cb6a0L" TargetMode="External"/><Relationship Id="rId14" Type="http://schemas.openxmlformats.org/officeDocument/2006/relationships/hyperlink" Target="consultantplus://offline/ref=E0DD796041A3F4FC371F35147E3F215EAC064A56E64D17F467DA5A736F17CB496D9AE1714D5BF127750855269FD95666722FF5E4DE008FDDEA43618Cb6a0L" TargetMode="External"/><Relationship Id="rId22" Type="http://schemas.openxmlformats.org/officeDocument/2006/relationships/hyperlink" Target="consultantplus://offline/ref=E0DD796041A3F4FC371F35147E3F215EAC064A56E64D17F467DA5A736F17CB496D9AE1714D5BF1277508522E93D95666722FF5E4DE008FDDEA43618Cb6a0L" TargetMode="External"/><Relationship Id="rId27" Type="http://schemas.openxmlformats.org/officeDocument/2006/relationships/hyperlink" Target="consultantplus://offline/ref=E0DD796041A3F4FC371F35147E3F215EAC064A56E64D17F467DA5A736F17CB496D9AE1714D5BF1277508532598D95666722FF5E4DE008FDDEA43618Cb6a0L" TargetMode="External"/><Relationship Id="rId30" Type="http://schemas.openxmlformats.org/officeDocument/2006/relationships/hyperlink" Target="consultantplus://offline/ref=E0DD796041A3F4FC371F35147E3F215EAC064A56E64D17F467DA5A736F17CB496D9AE1714D5BF127740C5F249DD95666722FF5E4DE008FDDEA43618Cb6a0L" TargetMode="External"/><Relationship Id="rId35" Type="http://schemas.openxmlformats.org/officeDocument/2006/relationships/hyperlink" Target="consultantplus://offline/ref=E0DD796041A3F4FC371F35147E3F215EAC064A56E64D17F467DA5A736F17CB496D9AE1714D5BF127740A57269FD95666722FF5E4DE008FDDEA43618Cb6a0L" TargetMode="External"/><Relationship Id="rId43" Type="http://schemas.openxmlformats.org/officeDocument/2006/relationships/hyperlink" Target="consultantplus://offline/ref=E0DD796041A3F4FC371F35147E3F215EAC064A56E64D17F467DA5A736F17CB496D9AE1714D5BF12777025F279FD95666722FF5E4DE008FDDEA43618Cb6a0L" TargetMode="External"/><Relationship Id="rId48" Type="http://schemas.openxmlformats.org/officeDocument/2006/relationships/hyperlink" Target="consultantplus://offline/ref=E0DD796041A3F4FC371F35147E3F215EAC064A56E64D17F467DA5A736F17CB496D9AE1714D5BF127770F55259ED95666722FF5E4DE008FDDEA43618Cb6a0L" TargetMode="External"/><Relationship Id="rId8" Type="http://schemas.openxmlformats.org/officeDocument/2006/relationships/hyperlink" Target="consultantplus://offline/ref=E0DD796041A3F4FC371F35147E3F215EAC064A56E64D17F467DA5A736F17CB496D9AE1714D5BF127750A562799D95666722FF5E4DE008FDDEA43618Cb6a0L" TargetMode="External"/><Relationship Id="rId51" Type="http://schemas.openxmlformats.org/officeDocument/2006/relationships/hyperlink" Target="consultantplus://offline/ref=E0DD796041A3F4FC371F35147E3F215EAC064A56E64D17F467DA5A736F17CB496D9AE1714D5BF1277703572193D95666722FF5E4DE008FDDEA43618Cb6a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DD796041A3F4FC371F35147E3F215EAC064A56E64D17F467DA5A736F17CB496D9AE1714D5BF127770D542E9BD95666722FF5E4DE008FDDEA43618Cb6a0L" TargetMode="External"/><Relationship Id="rId17" Type="http://schemas.openxmlformats.org/officeDocument/2006/relationships/hyperlink" Target="consultantplus://offline/ref=E0DD796041A3F4FC371F35147E3F215EAC064A56E64D17F467DA5A736F17CB496D9AE1714D5BF127750852269BD95666722FF5E4DE008FDDEA43618Cb6a0L" TargetMode="External"/><Relationship Id="rId25" Type="http://schemas.openxmlformats.org/officeDocument/2006/relationships/hyperlink" Target="consultantplus://offline/ref=E0DD796041A3F4FC371F35147E3F215EAC064A56E64D17F467DA5A736F17CB496D9AE1714D5BF1277508532599D95666722FF5E4DE008FDDEA43618Cb6a0L" TargetMode="External"/><Relationship Id="rId33" Type="http://schemas.openxmlformats.org/officeDocument/2006/relationships/hyperlink" Target="consultantplus://offline/ref=E0DD796041A3F4FC371F35147E3F215EAC064A56E64D17F467DA5A736F17CB496D9AE1714D5BF127740A56249CD95666722FF5E4DE008FDDEA43618Cb6a0L" TargetMode="External"/><Relationship Id="rId38" Type="http://schemas.openxmlformats.org/officeDocument/2006/relationships/hyperlink" Target="consultantplus://offline/ref=E0DD796041A3F4FC371F35147E3F215EAC064A56E64D17F467DA5A736F17CB496D9AE1714D5BF127740A55259CD95666722FF5E4DE008FDDEA43618Cb6a0L" TargetMode="External"/><Relationship Id="rId46" Type="http://schemas.openxmlformats.org/officeDocument/2006/relationships/hyperlink" Target="consultantplus://offline/ref=E0DD796041A3F4FC371F35147E3F215EAC064A56E64D17F467DA5A736F17CB496D9AE1714D5BF127770E5E2E9BD95666722FF5E4DE008FDDEA43618Cb6a0L" TargetMode="External"/><Relationship Id="rId20" Type="http://schemas.openxmlformats.org/officeDocument/2006/relationships/hyperlink" Target="consultantplus://offline/ref=E0DD796041A3F4FC371F35147E3F215EAC064A56E64D17F467DA5A736F17CB496D9AE1714D5BF1277508522E9DD95666722FF5E4DE008FDDEA43618Cb6a0L" TargetMode="External"/><Relationship Id="rId41" Type="http://schemas.openxmlformats.org/officeDocument/2006/relationships/hyperlink" Target="consultantplus://offline/ref=E0DD796041A3F4FC371F35147E3F215EAC064A56E64D17F467DA5A736F17CB496D9AE1714D5BF127740B53259BD95666722FF5E4DE008FDDEA43618Cb6a0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D796041A3F4FC371F35147E3F215EAC064A56E64D17F467DA5A736F17CB496D9AE1714D5BF127750A562799D95666722FF5E4DE008FDDEA43618Cb6a0L" TargetMode="External"/><Relationship Id="rId15" Type="http://schemas.openxmlformats.org/officeDocument/2006/relationships/hyperlink" Target="consultantplus://offline/ref=E0DD796041A3F4FC371F35147E3F215EAC064A56E64D17F467DA5A736F17CB496D9AE1714D5BF127750855249FD95666722FF5E4DE008FDDEA43618Cb6a0L" TargetMode="External"/><Relationship Id="rId23" Type="http://schemas.openxmlformats.org/officeDocument/2006/relationships/hyperlink" Target="consultantplus://offline/ref=E0DD796041A3F4FC371F35147E3F215EAC064A56E64D17F467DA5A736F17CB496D9AE1714D5BF1277508522F9FD95666722FF5E4DE008FDDEA43618Cb6a0L" TargetMode="External"/><Relationship Id="rId28" Type="http://schemas.openxmlformats.org/officeDocument/2006/relationships/hyperlink" Target="consultantplus://offline/ref=E0DD796041A3F4FC371F35147E3F215EAC064A56E64D17F467DA5A736F17CB496D9AE1714D5BF127750853259DD95666722FF5E4DE008FDDEA43618Cb6a0L" TargetMode="External"/><Relationship Id="rId36" Type="http://schemas.openxmlformats.org/officeDocument/2006/relationships/hyperlink" Target="consultantplus://offline/ref=E0DD796041A3F4FC371F35147E3F215EAC064A56E64D17F467DA5A736F17CB496D9AE1714D5BF127740A572193D95666722FF5E4DE008FDDEA43618Cb6a0L" TargetMode="External"/><Relationship Id="rId49" Type="http://schemas.openxmlformats.org/officeDocument/2006/relationships/hyperlink" Target="consultantplus://offline/ref=E0DD796041A3F4FC371F35147E3F215EAC064A56E64D17F467DA5A736F17CB496D9AE1714D5BF127770356259AD95666722FF5E4DE008FDDEA43618Cb6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125</Pages>
  <Words>19162</Words>
  <Characters>109225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2020-01-14T11:26:00Z</dcterms:created>
  <dcterms:modified xsi:type="dcterms:W3CDTF">2020-01-14T11:27:00Z</dcterms:modified>
</cp:coreProperties>
</file>