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F" w:rsidRPr="00242DF5" w:rsidRDefault="003324CF" w:rsidP="003324CF">
      <w:pPr>
        <w:rPr>
          <w:rFonts w:ascii="Times New Roman" w:hAnsi="Times New Roman"/>
          <w:lang w:eastAsia="x-none"/>
        </w:rPr>
      </w:pPr>
      <w:bookmarkStart w:id="0" w:name="sub_1001"/>
    </w:p>
    <w:p w:rsidR="003324CF" w:rsidRPr="00242DF5" w:rsidRDefault="003324CF" w:rsidP="003324CF">
      <w:pPr>
        <w:rPr>
          <w:rFonts w:ascii="Times New Roman" w:hAnsi="Times New Roman"/>
          <w:lang w:eastAsia="x-none"/>
        </w:rPr>
      </w:pPr>
    </w:p>
    <w:p w:rsidR="003324CF" w:rsidRDefault="003324CF" w:rsidP="003324CF">
      <w:pPr>
        <w:rPr>
          <w:rFonts w:ascii="Times New Roman" w:hAnsi="Times New Roman"/>
          <w:lang w:eastAsia="x-none"/>
        </w:rPr>
      </w:pPr>
    </w:p>
    <w:p w:rsidR="00242DF5" w:rsidRDefault="00242DF5" w:rsidP="003324CF">
      <w:pPr>
        <w:rPr>
          <w:rFonts w:ascii="Times New Roman" w:hAnsi="Times New Roman"/>
          <w:lang w:eastAsia="x-none"/>
        </w:rPr>
      </w:pPr>
    </w:p>
    <w:p w:rsidR="00242DF5" w:rsidRDefault="00242DF5" w:rsidP="003324CF">
      <w:pPr>
        <w:rPr>
          <w:rFonts w:ascii="Times New Roman" w:hAnsi="Times New Roman"/>
          <w:lang w:eastAsia="x-none"/>
        </w:rPr>
      </w:pPr>
    </w:p>
    <w:p w:rsidR="00242DF5" w:rsidRDefault="00242DF5" w:rsidP="003324CF">
      <w:pPr>
        <w:rPr>
          <w:rFonts w:ascii="Times New Roman" w:hAnsi="Times New Roman"/>
          <w:lang w:eastAsia="x-none"/>
        </w:rPr>
      </w:pPr>
    </w:p>
    <w:p w:rsidR="00242DF5" w:rsidRDefault="00242DF5" w:rsidP="003324CF">
      <w:pPr>
        <w:rPr>
          <w:rFonts w:ascii="Times New Roman" w:hAnsi="Times New Roman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" w:name="_GoBack"/>
      <w:bookmarkEnd w:id="1"/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1</w:t>
      </w:r>
      <w:r w:rsidR="003324CF">
        <w:rPr>
          <w:rFonts w:ascii="Times New Roman" w:hAnsi="Times New Roman"/>
          <w:sz w:val="28"/>
          <w:szCs w:val="28"/>
        </w:rPr>
        <w:t>8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03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2057</w:t>
      </w:r>
      <w:r w:rsidR="0072739F" w:rsidRPr="0072739F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2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673</w:t>
            </w:r>
            <w:r w:rsidR="00743167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519</w:t>
            </w:r>
            <w:r w:rsidR="00743167">
              <w:rPr>
                <w:rFonts w:ascii="Times New Roman" w:hAnsi="Times New Roman"/>
                <w:sz w:val="28"/>
                <w:szCs w:val="28"/>
              </w:rPr>
              <w:t>,</w:t>
            </w:r>
            <w:r w:rsidR="003324CF">
              <w:rPr>
                <w:rFonts w:ascii="Times New Roman" w:hAnsi="Times New Roman"/>
                <w:sz w:val="28"/>
                <w:szCs w:val="28"/>
              </w:rPr>
              <w:t>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466 545,4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240 496,1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199 612,7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866 947,1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520 832,1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30 208,5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94 2</w:t>
            </w:r>
            <w:r w:rsidR="008A297B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065B97" w:rsidRPr="00DD341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5932A5" w:rsidRPr="00DD3419">
        <w:rPr>
          <w:rFonts w:ascii="Times New Roman" w:hAnsi="Times New Roman"/>
          <w:sz w:val="28"/>
          <w:szCs w:val="28"/>
        </w:rPr>
        <w:t xml:space="preserve">Раздел 3 муниципальной программы изложить в следующей редакции: </w:t>
      </w:r>
    </w:p>
    <w:p w:rsidR="005932A5" w:rsidRPr="008F2A87" w:rsidRDefault="005932A5" w:rsidP="005932A5">
      <w:pPr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«Раздел </w:t>
      </w:r>
      <w:r>
        <w:rPr>
          <w:rFonts w:ascii="Times New Roman" w:hAnsi="Times New Roman"/>
          <w:b/>
          <w:sz w:val="28"/>
          <w:szCs w:val="28"/>
        </w:rPr>
        <w:t>3</w:t>
      </w:r>
      <w:r w:rsidRPr="008F2A87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МУНИЦИПАЛЬНОЙ ПРОГРАММЫ, СРОКОВ И ЭТАПОВ ИХ РЕАЛИЗАЦИИ </w:t>
      </w:r>
      <w:r w:rsidRPr="008F2A87">
        <w:rPr>
          <w:rFonts w:ascii="Times New Roman" w:hAnsi="Times New Roman"/>
          <w:b/>
          <w:sz w:val="28"/>
          <w:szCs w:val="28"/>
        </w:rPr>
        <w:t xml:space="preserve"> 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Пассажирский транспорт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A1550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"Безопасные и качественные автомобильные дороги" предусматривает выполнение </w:t>
      </w:r>
      <w:r w:rsidR="00DD3419">
        <w:rPr>
          <w:rFonts w:ascii="Times New Roman" w:hAnsi="Times New Roman"/>
          <w:bCs/>
          <w:sz w:val="28"/>
          <w:szCs w:val="28"/>
        </w:rPr>
        <w:t>четырех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основных мероприятий.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реализации данного основного мероприятия предусматривается: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 и реконструкция автомоби</w:t>
      </w:r>
      <w:r w:rsidR="00DD3419">
        <w:rPr>
          <w:rFonts w:ascii="Times New Roman" w:hAnsi="Times New Roman"/>
          <w:bCs/>
          <w:sz w:val="28"/>
          <w:szCs w:val="28"/>
        </w:rPr>
        <w:t>льных дорог в городских округах;</w:t>
      </w:r>
    </w:p>
    <w:p w:rsidR="00DD3419" w:rsidRPr="005932A5" w:rsidRDefault="00DD3419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третьего транспортного полукольца в городе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1.1. Капитальный ремонт и ремонт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приведение в 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1.3. Содержание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lastRenderedPageBreak/>
        <w:t>Реализация данного мероприятия предусматривает комплекс работ по содержанию автомобильных дорог города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1.4. Строительство и реконструкция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целях реализации данного мероприятия предусматривается: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 по прокладке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DD3419" w:rsidRDefault="00DD3419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1.5. Строительство третьего транспортного полукольца в городе Чебоксары.</w:t>
      </w:r>
    </w:p>
    <w:p w:rsidR="00DD3419" w:rsidRDefault="00847AD3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Предусматривается выполнение проектных и изыскательских работ. </w:t>
      </w:r>
      <w:r w:rsidR="00DD3419">
        <w:rPr>
          <w:rFonts w:ascii="Times New Roman" w:hAnsi="Times New Roman"/>
          <w:bCs/>
          <w:sz w:val="28"/>
          <w:szCs w:val="28"/>
        </w:rPr>
        <w:t xml:space="preserve"> 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2. Реализация мероприятий регионального проекта "Дорожная сеть".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предусматривается:</w:t>
      </w:r>
    </w:p>
    <w:p w:rsid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</w:t>
      </w:r>
      <w:r w:rsidR="00357A8D">
        <w:rPr>
          <w:rFonts w:ascii="Times New Roman" w:hAnsi="Times New Roman"/>
          <w:bCs/>
          <w:sz w:val="28"/>
          <w:szCs w:val="28"/>
        </w:rPr>
        <w:t xml:space="preserve"> развития Российской Федерации 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дороги</w:t>
      </w:r>
      <w:r w:rsidR="00357A8D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 xml:space="preserve"> до 2018 года и на плановый период до 2025 года.</w:t>
      </w:r>
    </w:p>
    <w:p w:rsidR="00847AD3" w:rsidRPr="005932A5" w:rsidRDefault="00847AD3" w:rsidP="00847A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5932A5">
        <w:rPr>
          <w:rFonts w:ascii="Times New Roman" w:hAnsi="Times New Roman"/>
          <w:bCs/>
          <w:sz w:val="28"/>
          <w:szCs w:val="28"/>
        </w:rPr>
        <w:t xml:space="preserve">. Реализация мероприятий регионального проекта </w:t>
      </w:r>
      <w:r>
        <w:rPr>
          <w:rFonts w:ascii="Times New Roman" w:hAnsi="Times New Roman"/>
          <w:bCs/>
          <w:sz w:val="28"/>
          <w:szCs w:val="28"/>
        </w:rPr>
        <w:t>«Общесистемные меры развития дорожного хозяйства».</w:t>
      </w:r>
    </w:p>
    <w:p w:rsidR="00847AD3" w:rsidRDefault="00847AD3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D3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</w:t>
      </w:r>
      <w:r>
        <w:rPr>
          <w:rFonts w:ascii="Times New Roman" w:hAnsi="Times New Roman"/>
          <w:bCs/>
          <w:sz w:val="28"/>
          <w:szCs w:val="28"/>
        </w:rPr>
        <w:t xml:space="preserve">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9939DE" w:rsidRDefault="009939DE" w:rsidP="009939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9939D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Строительство (реконструкция) автомобильных дорог общего пользования регионального (межмуниципального) значения. </w:t>
      </w:r>
    </w:p>
    <w:p w:rsidR="00847AD3" w:rsidRDefault="009939DE" w:rsidP="009939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A1550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9939DE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Пассажирский транспорт</w:t>
      </w:r>
      <w:r w:rsidR="009939DE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двух основных мероприятий.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Развитие автомобильного и городского электрического транспорта.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данного основного мероприятия предусматривает: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возмещение части потерь в доходах организациям автомобильного </w:t>
      </w:r>
      <w:r w:rsidRPr="005932A5">
        <w:rPr>
          <w:rFonts w:ascii="Times New Roman" w:hAnsi="Times New Roman"/>
          <w:bCs/>
          <w:sz w:val="28"/>
          <w:szCs w:val="28"/>
        </w:rPr>
        <w:lastRenderedPageBreak/>
        <w:t>транспорта, связанных с перевозкой пассажиров по межмуниципальным маршрутам;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обеспечение перевозок пассажиров автомобильным транспортом;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модернизация и развитие объектов транспортной инфраструктуры;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</w:t>
      </w:r>
      <w:r w:rsidR="008A297B"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Чебокс</w:t>
      </w:r>
      <w:r w:rsidR="008A297B">
        <w:rPr>
          <w:rFonts w:ascii="Times New Roman" w:hAnsi="Times New Roman"/>
          <w:bCs/>
          <w:sz w:val="28"/>
          <w:szCs w:val="28"/>
        </w:rPr>
        <w:t>арское троллейбусное управление»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обновление подвижного состава городского наземного электрического транспорта.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2. </w:t>
      </w:r>
      <w:r w:rsidR="00282E6B">
        <w:rPr>
          <w:rFonts w:ascii="Times New Roman" w:hAnsi="Times New Roman"/>
          <w:bCs/>
          <w:sz w:val="28"/>
          <w:szCs w:val="28"/>
        </w:rPr>
        <w:t>Организация перевозок пассажиров внутренним водным транспортом по социально-значимым маршрутам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основного мероприятия предусматривает выплату компенсации недополученных доходов организаций, возникающих в результате осуществления перевозок пассажиров и багажа речным транспортом.</w:t>
      </w:r>
    </w:p>
    <w:p w:rsidR="005932A5" w:rsidRPr="005932A5" w:rsidRDefault="005A1550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357A8D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 w:rsidR="008A297B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одного основного мероприятия.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Реализация мероприятий, направленных на обеспечение безопасности дорожного движения.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данного основного мероприятия предусматривает: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развитие системы автоматического контроля и выявления нарушений правил;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строительство, содержание, модернизацию и ремонт технических средств организации дорожного движения;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обустройство и совершенствование опасных участков улично-дорожной сети города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Муниципальная программа планируется к реализации в течение 2019 - 2035 годов. Подпрограммы муниципальной программы приведены в </w:t>
      </w:r>
      <w:hyperlink r:id="rId12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приложениях </w:t>
        </w:r>
        <w:r w:rsidR="008A297B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№</w:t>
        </w:r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3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, </w:t>
      </w:r>
      <w:hyperlink r:id="rId13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4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5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5932A5" w:rsidRPr="008938AA" w:rsidRDefault="005932A5" w:rsidP="005932A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2A5">
        <w:rPr>
          <w:rFonts w:ascii="Times New Roman" w:hAnsi="Times New Roman"/>
          <w:sz w:val="28"/>
          <w:szCs w:val="28"/>
        </w:rPr>
        <w:t xml:space="preserve"> </w:t>
      </w:r>
    </w:p>
    <w:p w:rsidR="00A55441" w:rsidRPr="00A024A7" w:rsidRDefault="00A55441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1.3. 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A297B" w:rsidRPr="008A297B" w:rsidRDefault="00A55441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8A297B" w:rsidRPr="008A297B">
        <w:rPr>
          <w:rFonts w:ascii="Times New Roman" w:hAnsi="Times New Roman"/>
          <w:sz w:val="28"/>
          <w:szCs w:val="28"/>
        </w:rPr>
        <w:t>17 673 519,4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10 466 545,4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lastRenderedPageBreak/>
        <w:t>в 2019 году – 1 758 848,8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2 240 496,1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2 199 612,7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720 697,4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из них средства: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1 981 668,6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687 561,8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бюджета города Чебоксары – 11 866 947,1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5 520 832,1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930 208,5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894 290,4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634 611,5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lastRenderedPageBreak/>
        <w:t>внебюджетных источников в 2019–2035 годах составляют 960 000,0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5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8A297B" w:rsidRPr="003712B2">
        <w:rPr>
          <w:rFonts w:ascii="Times New Roman" w:hAnsi="Times New Roman"/>
          <w:sz w:val="28"/>
          <w:szCs w:val="28"/>
        </w:rPr>
        <w:t>5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3712B2">
        <w:rPr>
          <w:rFonts w:ascii="Times New Roman" w:hAnsi="Times New Roman"/>
          <w:sz w:val="28"/>
          <w:szCs w:val="28"/>
        </w:rPr>
        <w:t>5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</w:t>
            </w:r>
            <w:r w:rsidRPr="00C13DC0">
              <w:rPr>
                <w:sz w:val="28"/>
                <w:szCs w:val="28"/>
              </w:rPr>
              <w:lastRenderedPageBreak/>
              <w:t>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 473 405,5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 469 471,5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13DC0" w:rsidRPr="00C13DC0">
              <w:rPr>
                <w:sz w:val="28"/>
                <w:szCs w:val="28"/>
              </w:rPr>
              <w:t>2 061 221,1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2 027 012,7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6</w:t>
            </w:r>
            <w:r w:rsidR="00C13DC0" w:rsidRPr="00C13DC0">
              <w:rPr>
                <w:sz w:val="28"/>
                <w:szCs w:val="28"/>
              </w:rPr>
              <w:t>87 561,8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C13DC0" w:rsidRPr="00C13DC0">
              <w:rPr>
                <w:sz w:val="28"/>
                <w:szCs w:val="28"/>
              </w:rPr>
              <w:t> 626 833,2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C13DC0" w:rsidRPr="00C13DC0">
              <w:rPr>
                <w:sz w:val="28"/>
                <w:szCs w:val="28"/>
              </w:rPr>
              <w:t> 883 758,2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81</w:t>
            </w:r>
            <w:r w:rsidR="00C13DC0" w:rsidRPr="00C13DC0">
              <w:rPr>
                <w:sz w:val="28"/>
                <w:szCs w:val="28"/>
              </w:rPr>
              <w:t>0 933,5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2D7C92" w:rsidRPr="00C13DC0">
              <w:rPr>
                <w:sz w:val="28"/>
                <w:szCs w:val="28"/>
              </w:rPr>
              <w:t>7</w:t>
            </w:r>
            <w:r w:rsidR="00C13DC0" w:rsidRPr="00C13DC0">
              <w:rPr>
                <w:sz w:val="28"/>
                <w:szCs w:val="28"/>
              </w:rPr>
              <w:t>81 690,4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lastRenderedPageBreak/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D9A" w:rsidRDefault="009D1F55" w:rsidP="00E90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8E03B6" w:rsidRPr="00357A8D">
        <w:rPr>
          <w:rFonts w:ascii="Times New Roman" w:hAnsi="Times New Roman"/>
          <w:sz w:val="28"/>
          <w:szCs w:val="28"/>
        </w:rPr>
        <w:t>5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A667E9" w:rsidRPr="00357A8D">
        <w:rPr>
          <w:rFonts w:ascii="Times New Roman" w:hAnsi="Times New Roman"/>
          <w:sz w:val="28"/>
          <w:szCs w:val="28"/>
        </w:rPr>
        <w:t>Раздел </w:t>
      </w:r>
      <w:r w:rsidR="005D41A2" w:rsidRPr="00357A8D">
        <w:rPr>
          <w:rFonts w:ascii="Times New Roman" w:hAnsi="Times New Roman"/>
          <w:sz w:val="28"/>
          <w:szCs w:val="28"/>
        </w:rPr>
        <w:t>3</w:t>
      </w:r>
      <w:r w:rsidR="00A667E9" w:rsidRPr="00357A8D">
        <w:rPr>
          <w:rFonts w:ascii="Times New Roman" w:hAnsi="Times New Roman"/>
          <w:sz w:val="28"/>
          <w:szCs w:val="28"/>
        </w:rPr>
        <w:t> </w:t>
      </w:r>
      <w:r w:rsidR="00E90B95" w:rsidRPr="00357A8D">
        <w:rPr>
          <w:rFonts w:ascii="Times New Roman" w:hAnsi="Times New Roman"/>
          <w:sz w:val="28"/>
          <w:szCs w:val="28"/>
        </w:rPr>
        <w:t>П</w:t>
      </w:r>
      <w:r w:rsidR="00A667E9" w:rsidRPr="00357A8D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357A8D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 xml:space="preserve">Раздел </w:t>
      </w:r>
      <w:r w:rsidR="00357A8D">
        <w:rPr>
          <w:rFonts w:ascii="Times New Roman" w:hAnsi="Times New Roman"/>
          <w:b/>
          <w:sz w:val="28"/>
          <w:szCs w:val="28"/>
        </w:rPr>
        <w:t>3</w:t>
      </w:r>
      <w:r w:rsidRPr="00A667E9">
        <w:rPr>
          <w:rFonts w:ascii="Times New Roman" w:hAnsi="Times New Roman"/>
          <w:b/>
          <w:sz w:val="28"/>
          <w:szCs w:val="28"/>
        </w:rPr>
        <w:t>. ОБ</w:t>
      </w:r>
      <w:r w:rsidR="00357A8D">
        <w:rPr>
          <w:rFonts w:ascii="Times New Roman" w:hAnsi="Times New Roman"/>
          <w:b/>
          <w:sz w:val="28"/>
          <w:szCs w:val="28"/>
        </w:rPr>
        <w:t>ОБЩЕННАЯ ХАРАКТЕРИСТИКА ОСНОВНЫХ МЕРОПРИЯТИЙ ПОДПРОГРАММЫ, СРОКОВ И ЭТАПОВ ИХ РЕАЛИЗАЦИИ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поставленных целей и решения задач Подпрограммы направлено четыре основных мероприятия.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реализации данного основного мероприятия предусматривается: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 и реконструкция автомоби</w:t>
      </w:r>
      <w:r>
        <w:rPr>
          <w:rFonts w:ascii="Times New Roman" w:hAnsi="Times New Roman"/>
          <w:bCs/>
          <w:sz w:val="28"/>
          <w:szCs w:val="28"/>
        </w:rPr>
        <w:t>льных дорог в городских округах;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третьего транспортного полукольца в городе Чебоксары.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1.1. Капитальный ремонт и ремонт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приведение в 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комплекса работ по восстановлению транспортно-эксплуатационных </w:t>
      </w:r>
      <w:r w:rsidRPr="005932A5">
        <w:rPr>
          <w:rFonts w:ascii="Times New Roman" w:hAnsi="Times New Roman"/>
          <w:bCs/>
          <w:sz w:val="28"/>
          <w:szCs w:val="28"/>
        </w:rPr>
        <w:lastRenderedPageBreak/>
        <w:t>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1.3. Содержание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комплекс работ по содержанию автомобильных дорог города Чебоксары.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1.4. Строительство и реконструкция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целях реализации данного мероприятия предусматривается: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 по прокладке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1.5. Строительство третьего транспортного полукольца в городе Чебоксары.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Предусматривается выполнение проектных и изыскательских работ.  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2. Реализация мер</w:t>
      </w:r>
      <w:r>
        <w:rPr>
          <w:rFonts w:ascii="Times New Roman" w:hAnsi="Times New Roman"/>
          <w:bCs/>
          <w:sz w:val="28"/>
          <w:szCs w:val="28"/>
        </w:rPr>
        <w:t>оприятий регионального проекта «</w:t>
      </w:r>
      <w:r w:rsidRPr="005932A5">
        <w:rPr>
          <w:rFonts w:ascii="Times New Roman" w:hAnsi="Times New Roman"/>
          <w:bCs/>
          <w:sz w:val="28"/>
          <w:szCs w:val="28"/>
        </w:rPr>
        <w:t>Дорожная сеть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предусматривается: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плановый период до 2025 года.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5932A5">
        <w:rPr>
          <w:rFonts w:ascii="Times New Roman" w:hAnsi="Times New Roman"/>
          <w:bCs/>
          <w:sz w:val="28"/>
          <w:szCs w:val="28"/>
        </w:rPr>
        <w:t xml:space="preserve">. Реализация мероприятий регионального проекта </w:t>
      </w:r>
      <w:r>
        <w:rPr>
          <w:rFonts w:ascii="Times New Roman" w:hAnsi="Times New Roman"/>
          <w:bCs/>
          <w:sz w:val="28"/>
          <w:szCs w:val="28"/>
        </w:rPr>
        <w:t>«Общесистемные меры развития дорожного хозяйства».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D3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</w:t>
      </w:r>
      <w:r>
        <w:rPr>
          <w:rFonts w:ascii="Times New Roman" w:hAnsi="Times New Roman"/>
          <w:bCs/>
          <w:sz w:val="28"/>
          <w:szCs w:val="28"/>
        </w:rPr>
        <w:t xml:space="preserve"> внедрение интеллектуальных транспортных систем, предусматривающих автоматизацию процессов управления дорожным </w:t>
      </w:r>
      <w:r>
        <w:rPr>
          <w:rFonts w:ascii="Times New Roman" w:hAnsi="Times New Roman"/>
          <w:bCs/>
          <w:sz w:val="28"/>
          <w:szCs w:val="28"/>
        </w:rPr>
        <w:lastRenderedPageBreak/>
        <w:t>движением в городских агломерациях, включающих города с населением свыше 300 тысяч человек.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9939D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Строительство (реконструкция) автомобильных дорог общего пользования регионального (межмуниципального) значения. 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Период, в который будет реализовываться мероприятия Подпрограммы - 2019 - 2035 годы. Срок реализации Подпрограммы делится на этапы: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1 этап - 2019 - 2025 годы;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2 этап - 2026 - 2030 годы;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3 этап - 2031 - 2035 годы.</w:t>
      </w:r>
    </w:p>
    <w:p w:rsidR="00357A8D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A8D" w:rsidRDefault="00357A8D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3</w:t>
      </w:r>
      <w:r w:rsidRPr="00357A8D">
        <w:rPr>
          <w:rFonts w:ascii="Times New Roman" w:hAnsi="Times New Roman"/>
          <w:sz w:val="28"/>
          <w:szCs w:val="28"/>
        </w:rPr>
        <w:t>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57A8D" w:rsidRPr="00357A8D" w:rsidRDefault="00CB5115" w:rsidP="00357A8D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357A8D" w:rsidRPr="00357A8D">
        <w:rPr>
          <w:sz w:val="28"/>
          <w:szCs w:val="28"/>
        </w:rPr>
        <w:t>15 473 405,5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9 469 471,5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1 647 161,9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2 061 221,1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2 027 012,7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1 937 895,6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595 393,4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600 393,4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600 393,4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3 001 967,0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3 001 967,0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из них средства: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1 981 668,6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495 156,8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687 561,8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698 950,0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100 000,0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lastRenderedPageBreak/>
        <w:t>в 2025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2 604 044,7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428 373,4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562 725,8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546 372,3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988 315,5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2026-2030 годах – 130 429,5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130 429,5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бюджета города Чебоксары – 10 626 833,2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1 этап в 2019–2025 годах – 4 883 758,2 тысяч рублей, из них: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723 631,7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810 933,5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781 690,4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849 580,1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569 307,5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574 307,5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574 307,5 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2 871 537,5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2 871 537,5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5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6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6</w:t>
      </w:r>
      <w:r w:rsidRPr="004238B3">
        <w:rPr>
          <w:rFonts w:ascii="Times New Roman" w:hAnsi="Times New Roman"/>
          <w:sz w:val="28"/>
          <w:szCs w:val="28"/>
        </w:rPr>
        <w:t>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357A8D">
        <w:rPr>
          <w:rFonts w:ascii="Times New Roman" w:hAnsi="Times New Roman"/>
          <w:sz w:val="28"/>
          <w:szCs w:val="28"/>
        </w:rPr>
        <w:t>ю</w:t>
      </w:r>
      <w:r w:rsidR="007876C7">
        <w:rPr>
          <w:rFonts w:ascii="Times New Roman" w:hAnsi="Times New Roman"/>
          <w:sz w:val="28"/>
          <w:szCs w:val="28"/>
        </w:rPr>
        <w:t xml:space="preserve"> </w:t>
      </w:r>
      <w:r w:rsidRPr="004238B3">
        <w:rPr>
          <w:rFonts w:ascii="Times New Roman" w:hAnsi="Times New Roman"/>
          <w:sz w:val="28"/>
          <w:szCs w:val="28"/>
        </w:rPr>
        <w:t>«</w:t>
      </w:r>
      <w:r w:rsidR="004238B3" w:rsidRPr="004238B3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267D96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2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13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0 580,3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A2678" w:rsidRPr="00267D96">
              <w:rPr>
                <w:rFonts w:ascii="Times New Roman" w:hAnsi="Times New Roman"/>
                <w:sz w:val="28"/>
                <w:szCs w:val="28"/>
              </w:rPr>
              <w:t>-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2025 годах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9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57 540,3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67 075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65 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00,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4238B3" w:rsidRPr="00267D96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</w:t>
            </w:r>
            <w:r w:rsidR="004238B3"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6 520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59114A" w:rsidRPr="00267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70 580,3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97 540,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107 075,0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105 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3C66A0" w:rsidRPr="00267D96">
              <w:rPr>
                <w:rFonts w:ascii="Times New Roman" w:hAnsi="Times New Roman"/>
                <w:sz w:val="28"/>
                <w:szCs w:val="28"/>
              </w:rPr>
              <w:t xml:space="preserve">105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3C66A0" w:rsidRPr="00267D96">
              <w:rPr>
                <w:rFonts w:ascii="Times New Roman" w:hAnsi="Times New Roman"/>
                <w:sz w:val="28"/>
                <w:szCs w:val="28"/>
              </w:rPr>
              <w:t>00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6 520,0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6 520,0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lastRenderedPageBreak/>
              <w:t>3 этап в 2031–2035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27AC4" w:rsidRPr="00A27AC4" w:rsidRDefault="00A27AC4" w:rsidP="00A27A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1.6.2. Абзац девятый раздела 4 Подпрограммы изложить в следующей редакции: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«Основное мероприятие 2. Организация перевозок пассажиров внутренним водным транспортом по социально-значимым маршрутам.».</w:t>
      </w:r>
    </w:p>
    <w:p w:rsidR="00A27AC4" w:rsidRPr="00242DF5" w:rsidRDefault="00A27AC4" w:rsidP="00345681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66D84" w:rsidRDefault="00A27AC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1.6</w:t>
      </w:r>
      <w:r w:rsidR="009D1F55" w:rsidRPr="00A27AC4">
        <w:rPr>
          <w:rFonts w:ascii="Times New Roman" w:hAnsi="Times New Roman"/>
          <w:sz w:val="28"/>
          <w:szCs w:val="28"/>
        </w:rPr>
        <w:t>.</w:t>
      </w:r>
      <w:r w:rsidR="002D7DC6" w:rsidRPr="00A27AC4">
        <w:rPr>
          <w:rFonts w:ascii="Times New Roman" w:hAnsi="Times New Roman"/>
          <w:sz w:val="28"/>
          <w:szCs w:val="28"/>
        </w:rPr>
        <w:t>3</w:t>
      </w:r>
      <w:r w:rsidR="009D1F55" w:rsidRPr="00A27AC4">
        <w:rPr>
          <w:rFonts w:ascii="Times New Roman" w:hAnsi="Times New Roman"/>
          <w:sz w:val="28"/>
          <w:szCs w:val="28"/>
        </w:rPr>
        <w:t>.</w:t>
      </w:r>
      <w:r w:rsidR="00D15418" w:rsidRPr="00A27AC4">
        <w:rPr>
          <w:rFonts w:ascii="Times New Roman" w:hAnsi="Times New Roman"/>
          <w:sz w:val="28"/>
          <w:szCs w:val="28"/>
        </w:rPr>
        <w:t> </w:t>
      </w:r>
      <w:r w:rsidR="008022E8" w:rsidRPr="00A27AC4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="00D15418" w:rsidRPr="00A27AC4">
        <w:rPr>
          <w:rFonts w:ascii="Times New Roman" w:hAnsi="Times New Roman"/>
          <w:sz w:val="28"/>
          <w:szCs w:val="28"/>
        </w:rPr>
        <w:t>изложить в </w:t>
      </w:r>
      <w:r w:rsidR="00566D84" w:rsidRPr="00A27AC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«Раздел 4. ОБОСНОВАНИЕ ОБЪЕМА ФИНАНСОВЫХ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Default="00EA18D8" w:rsidP="00345681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27AC4" w:rsidRPr="00A27AC4" w:rsidRDefault="00486CF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 xml:space="preserve">Общий прогнозированный объем финансирования Подпрограммы составляет </w:t>
      </w:r>
      <w:r w:rsidR="00A27AC4" w:rsidRPr="00A27AC4">
        <w:rPr>
          <w:rFonts w:ascii="Times New Roman" w:hAnsi="Times New Roman"/>
          <w:sz w:val="28"/>
          <w:szCs w:val="28"/>
        </w:rPr>
        <w:t>2 130 580,3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2019-2025 годах – 957 540,3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167 075,0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165 600,0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165 600,0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586 520,0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586 520,0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из них средства: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бюджета города Чебоксары – 1 170 580,3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2019–2025 годах – 597 540,3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107 075,0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105 600,0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105 600,0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lastRenderedPageBreak/>
        <w:t>в 2025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286 520,0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286 520,0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внебюджетных источников в 2019–2035 годах составляют 960 000,0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EA18D8" w:rsidRDefault="00EA18D8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345681">
        <w:rPr>
          <w:rFonts w:ascii="Times New Roman" w:hAnsi="Times New Roman"/>
          <w:sz w:val="28"/>
          <w:szCs w:val="28"/>
        </w:rPr>
        <w:t> </w:t>
      </w:r>
      <w:r w:rsidRPr="00EA18D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345681" w:rsidRPr="00345681" w:rsidRDefault="00345681" w:rsidP="0034568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486CF4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A27AC4">
        <w:rPr>
          <w:rFonts w:ascii="Times New Roman" w:hAnsi="Times New Roman"/>
          <w:sz w:val="28"/>
          <w:szCs w:val="28"/>
        </w:rPr>
        <w:t>6</w:t>
      </w:r>
      <w:r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B216E0">
          <w:headerReference w:type="default" r:id="rId16"/>
          <w:footerReference w:type="first" r:id="rId17"/>
          <w:pgSz w:w="11900" w:h="16800"/>
          <w:pgMar w:top="1135" w:right="851" w:bottom="993" w:left="1701" w:header="720" w:footer="720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9D1F55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57BDD">
        <w:rPr>
          <w:rFonts w:ascii="Times New Roman" w:hAnsi="Times New Roman"/>
          <w:sz w:val="24"/>
          <w:szCs w:val="24"/>
        </w:rPr>
        <w:t>__________</w:t>
      </w:r>
      <w:r w:rsidR="000E5367" w:rsidRPr="000E5367">
        <w:rPr>
          <w:rFonts w:ascii="Times New Roman" w:hAnsi="Times New Roman"/>
          <w:sz w:val="24"/>
          <w:szCs w:val="24"/>
        </w:rPr>
        <w:t xml:space="preserve"> № </w:t>
      </w:r>
      <w:r w:rsidR="00757BDD">
        <w:rPr>
          <w:rFonts w:ascii="Times New Roman" w:hAnsi="Times New Roman"/>
          <w:sz w:val="24"/>
          <w:szCs w:val="24"/>
        </w:rPr>
        <w:t>______</w:t>
      </w:r>
    </w:p>
    <w:p w:rsidR="000E5367" w:rsidRDefault="000E5367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2 240 496,1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2 199 612,7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930 208,5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894 290,4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2 061 221,1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2 027 012,7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810 933,5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781 690,4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779 097,5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729 112,7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686 421,1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661 900,4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навесы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A72CA9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72CA9">
        <w:trPr>
          <w:trHeight w:val="3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8 327,00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A72CA9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1 000,00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72CA9">
        <w:trPr>
          <w:trHeight w:val="3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1 800,00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г.Чебоксары. 2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1 611,20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249,80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жного газопровода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автодорог по улицам № 1, 2,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Комсомола (от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73 760,8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73 760,8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"Реализация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99 971,3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19 994,3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Ч2201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97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065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50990">
        <w:rPr>
          <w:rFonts w:ascii="Times New Roman" w:hAnsi="Times New Roman"/>
          <w:sz w:val="24"/>
          <w:szCs w:val="24"/>
        </w:rPr>
        <w:t>__________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750990">
        <w:rPr>
          <w:rFonts w:ascii="Times New Roman" w:hAnsi="Times New Roman"/>
          <w:sz w:val="24"/>
          <w:szCs w:val="24"/>
        </w:rPr>
        <w:t>_________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114"/>
        <w:gridCol w:w="753"/>
        <w:gridCol w:w="114"/>
        <w:gridCol w:w="796"/>
        <w:gridCol w:w="114"/>
        <w:gridCol w:w="754"/>
        <w:gridCol w:w="114"/>
        <w:gridCol w:w="866"/>
        <w:gridCol w:w="114"/>
        <w:gridCol w:w="880"/>
        <w:gridCol w:w="114"/>
      </w:tblGrid>
      <w:tr w:rsidR="007A2A5A" w:rsidRPr="00393961" w:rsidTr="00AA45CF">
        <w:trPr>
          <w:gridAfter w:val="1"/>
          <w:wAfter w:w="114" w:type="dxa"/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1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AA45CF">
        <w:trPr>
          <w:gridAfter w:val="1"/>
          <w:wAfter w:w="114" w:type="dxa"/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AA45CF">
        <w:trPr>
          <w:gridAfter w:val="1"/>
          <w:wAfter w:w="114" w:type="dxa"/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2 061 221,1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2 027 012,7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810 933,5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781 690,4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779 097,5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729 112,7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686 421,1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661 900,4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2320" w:rsidRPr="004E096B" w:rsidTr="005A155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2320" w:rsidRPr="004E096B" w:rsidTr="005A155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3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8 327,00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1 000,00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3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1 800,00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4 500,00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1 611,20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249,80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технологическое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жного газопровода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1 000,00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1.4.30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73 760,8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73 760,8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субсидий бюджетным,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895 220,0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49 522,0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483 750,0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96 750,0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99 971,3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19 994,3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3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490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50990">
        <w:rPr>
          <w:rFonts w:ascii="Times New Roman" w:hAnsi="Times New Roman"/>
          <w:sz w:val="24"/>
          <w:szCs w:val="24"/>
        </w:rPr>
        <w:t>________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750990">
        <w:rPr>
          <w:rFonts w:ascii="Times New Roman" w:hAnsi="Times New Roman"/>
          <w:sz w:val="24"/>
          <w:szCs w:val="24"/>
        </w:rPr>
        <w:t>_____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«Пассажирский транспорт»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ств и обязательных платежей 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организации, осуществляющие перевозки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Ч2204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50" w:rsidRDefault="005A1550">
      <w:r>
        <w:separator/>
      </w:r>
    </w:p>
  </w:endnote>
  <w:endnote w:type="continuationSeparator" w:id="0">
    <w:p w:rsidR="005A1550" w:rsidRDefault="005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0" w:rsidRPr="00B216E0" w:rsidRDefault="005A1550" w:rsidP="00B216E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50" w:rsidRDefault="005A1550">
      <w:r>
        <w:separator/>
      </w:r>
    </w:p>
  </w:footnote>
  <w:footnote w:type="continuationSeparator" w:id="0">
    <w:p w:rsidR="005A1550" w:rsidRDefault="005A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50" w:rsidRPr="00AF130F" w:rsidRDefault="005A1550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1E2600" w:rsidRPr="001E2600">
      <w:rPr>
        <w:noProof/>
        <w:sz w:val="16"/>
        <w:szCs w:val="16"/>
        <w:lang w:val="ru-RU"/>
      </w:rPr>
      <w:t>74</w:t>
    </w:r>
    <w:r w:rsidRPr="00AF130F">
      <w:rPr>
        <w:sz w:val="16"/>
        <w:szCs w:val="16"/>
      </w:rPr>
      <w:fldChar w:fldCharType="end"/>
    </w:r>
  </w:p>
  <w:p w:rsidR="005A1550" w:rsidRDefault="005A1550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40B8"/>
    <w:rsid w:val="00274523"/>
    <w:rsid w:val="00274891"/>
    <w:rsid w:val="00277057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3636"/>
    <w:rsid w:val="005A3CA4"/>
    <w:rsid w:val="005A49F7"/>
    <w:rsid w:val="005B04B1"/>
    <w:rsid w:val="005B1818"/>
    <w:rsid w:val="005B1C4C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A000E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0DDB30E93F5FB264CA8D1159E0BD6845EB83C3548D288663B2147C63E0B399F39FB348571AFEE3085FE74D2921318FC11F760D146A6705A7BA7FF816J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0DDB30E93F5FB264CA8D1159E0BD6845EB83C3548D288663B2147C63E0B399F39FB348571AFEE3095AE8422B21318FC11F760D146A6705A7BA7FF816JF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0DDB30E93F5FB264CA8D1159E0BD6845EB83C3548D288663B2147C63E0B399F39FB348571AFEE3085EE74D2A21318FC11F760D146A6705A7BA7FF816J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10" Type="http://schemas.openxmlformats.org/officeDocument/2006/relationships/hyperlink" Target="consultantplus://offline/ref=DB0DDB30E93F5FB264CA8D1159E0BD6845EB83C3548D288663B2147C63E0B399F39FB348571AFEE3085FE74D2921318FC11F760D146A6705A7BA7FF816J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0DDB30E93F5FB264CA8D1159E0BD6845EB83C3548D288663B2147C63E0B399F39FB348571AFEE3095AE8422B21318FC11F760D146A6705A7BA7FF816JFH" TargetMode="External"/><Relationship Id="rId14" Type="http://schemas.openxmlformats.org/officeDocument/2006/relationships/hyperlink" Target="consultantplus://offline/ref=DB0DDB30E93F5FB264CA8D1159E0BD6845EB83C3548D288663B2147C63E0B399F39FB348571AFEE3085EE74D2A21318FC11F760D146A6705A7BA7FF816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A7AE-8A29-4971-A7CE-51D8AC49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74</Pages>
  <Words>26582</Words>
  <Characters>146610</Characters>
  <Application>Microsoft Office Word</Application>
  <DocSecurity>0</DocSecurity>
  <Lines>1221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172847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5</cp:revision>
  <cp:lastPrinted>2020-03-18T06:18:00Z</cp:lastPrinted>
  <dcterms:created xsi:type="dcterms:W3CDTF">2020-04-01T11:50:00Z</dcterms:created>
  <dcterms:modified xsi:type="dcterms:W3CDTF">2020-04-02T05:57:00Z</dcterms:modified>
</cp:coreProperties>
</file>