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Default="002A1979" w:rsidP="007250BB">
      <w:pPr>
        <w:ind w:firstLine="709"/>
        <w:jc w:val="right"/>
        <w:rPr>
          <w:sz w:val="24"/>
          <w:szCs w:val="24"/>
          <w:lang w:eastAsia="en-US"/>
        </w:rPr>
      </w:pPr>
      <w:r>
        <w:rPr>
          <w:sz w:val="24"/>
          <w:szCs w:val="24"/>
          <w:lang w:eastAsia="en-US"/>
        </w:rPr>
        <w:t>Приложение №2 к извещению</w:t>
      </w:r>
    </w:p>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5849B2">
        <w:rPr>
          <w:rFonts w:ascii="Times New Roman" w:hAnsi="Times New Roman" w:cs="Times New Roman"/>
          <w:color w:val="000000"/>
          <w:sz w:val="24"/>
          <w:szCs w:val="24"/>
        </w:rPr>
        <w:t xml:space="preserve">            </w:t>
      </w:r>
      <w:proofErr w:type="gramStart"/>
      <w:r w:rsidR="005849B2">
        <w:rPr>
          <w:rFonts w:ascii="Times New Roman" w:hAnsi="Times New Roman" w:cs="Times New Roman"/>
          <w:color w:val="000000"/>
          <w:sz w:val="24"/>
          <w:szCs w:val="24"/>
        </w:rPr>
        <w:t xml:space="preserve">   «</w:t>
      </w:r>
      <w:proofErr w:type="gramEnd"/>
      <w:r w:rsidR="005849B2">
        <w:rPr>
          <w:rFonts w:ascii="Times New Roman" w:hAnsi="Times New Roman" w:cs="Times New Roman"/>
          <w:color w:val="000000"/>
          <w:sz w:val="24"/>
          <w:szCs w:val="24"/>
        </w:rPr>
        <w:t>___» ______ 2020</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w:t>
      </w:r>
      <w:bookmarkStart w:id="0" w:name="_GoBack"/>
      <w:bookmarkEnd w:id="0"/>
      <w:r>
        <w:rPr>
          <w:color w:val="000000"/>
          <w:sz w:val="24"/>
          <w:szCs w:val="24"/>
        </w:rPr>
        <w:t>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98B3F-F9FC-412B-8B56-0F0475A4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Федорова)</cp:lastModifiedBy>
  <cp:revision>283</cp:revision>
  <cp:lastPrinted>2020-05-28T12:53:00Z</cp:lastPrinted>
  <dcterms:created xsi:type="dcterms:W3CDTF">2015-07-27T07:03:00Z</dcterms:created>
  <dcterms:modified xsi:type="dcterms:W3CDTF">2020-05-28T13:02:00Z</dcterms:modified>
</cp:coreProperties>
</file>