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075D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5DF" w:rsidRDefault="003075DF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5DF" w:rsidRPr="003075DF" w:rsidRDefault="003075DF">
            <w:pPr>
              <w:pStyle w:val="ConsPlusNormal"/>
              <w:jc w:val="right"/>
              <w:rPr>
                <w:b/>
                <w:i/>
              </w:rPr>
            </w:pPr>
            <w:r w:rsidRPr="003075DF">
              <w:rPr>
                <w:b/>
                <w:i/>
              </w:rPr>
              <w:t>Извлечение</w:t>
            </w:r>
          </w:p>
        </w:tc>
      </w:tr>
      <w:tr w:rsidR="003075D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5DF" w:rsidRDefault="003075DF">
            <w:pPr>
              <w:pStyle w:val="ConsPlusNormal"/>
            </w:pPr>
            <w:r>
              <w:t>1 июля 1999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5DF" w:rsidRDefault="003075DF">
            <w:pPr>
              <w:pStyle w:val="ConsPlusNormal"/>
              <w:jc w:val="right"/>
            </w:pPr>
            <w:r>
              <w:t>N 12</w:t>
            </w:r>
          </w:p>
        </w:tc>
      </w:tr>
    </w:tbl>
    <w:p w:rsidR="003075DF" w:rsidRDefault="003075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75DF" w:rsidRDefault="003075DF">
      <w:pPr>
        <w:pStyle w:val="ConsPlusNormal"/>
        <w:jc w:val="both"/>
        <w:outlineLvl w:val="0"/>
      </w:pPr>
    </w:p>
    <w:p w:rsidR="003075DF" w:rsidRDefault="003075DF">
      <w:pPr>
        <w:pStyle w:val="ConsPlusTitle"/>
        <w:jc w:val="center"/>
      </w:pPr>
      <w:r>
        <w:t>ЗАКОН</w:t>
      </w:r>
    </w:p>
    <w:p w:rsidR="003075DF" w:rsidRDefault="003075DF">
      <w:pPr>
        <w:pStyle w:val="ConsPlusTitle"/>
        <w:jc w:val="center"/>
      </w:pPr>
    </w:p>
    <w:p w:rsidR="003075DF" w:rsidRDefault="003075DF">
      <w:pPr>
        <w:pStyle w:val="ConsPlusTitle"/>
        <w:jc w:val="center"/>
      </w:pPr>
      <w:r>
        <w:t>ЧУВАШСКОЙ РЕСПУБЛИКИ</w:t>
      </w:r>
    </w:p>
    <w:p w:rsidR="003075DF" w:rsidRDefault="003075DF">
      <w:pPr>
        <w:pStyle w:val="ConsPlusTitle"/>
        <w:jc w:val="center"/>
      </w:pPr>
    </w:p>
    <w:p w:rsidR="003075DF" w:rsidRDefault="003075DF">
      <w:pPr>
        <w:pStyle w:val="ConsPlusTitle"/>
        <w:jc w:val="center"/>
      </w:pPr>
      <w:r>
        <w:t>О ЦЕНТРАЛЬНОЙ ИЗБИРАТЕЛЬНОЙ КОМИССИИ</w:t>
      </w:r>
    </w:p>
    <w:p w:rsidR="003075DF" w:rsidRDefault="003075DF">
      <w:pPr>
        <w:pStyle w:val="ConsPlusTitle"/>
        <w:jc w:val="center"/>
      </w:pPr>
      <w:r>
        <w:t>ЧУВАШСКОЙ РЕСПУБЛИКИ</w:t>
      </w:r>
    </w:p>
    <w:p w:rsidR="003075DF" w:rsidRDefault="003075DF">
      <w:pPr>
        <w:pStyle w:val="ConsPlusNormal"/>
        <w:jc w:val="both"/>
      </w:pPr>
    </w:p>
    <w:p w:rsidR="003075DF" w:rsidRDefault="003075DF">
      <w:pPr>
        <w:pStyle w:val="ConsPlusNormal"/>
        <w:jc w:val="right"/>
      </w:pPr>
      <w:proofErr w:type="gramStart"/>
      <w:r>
        <w:t>Принят</w:t>
      </w:r>
      <w:proofErr w:type="gramEnd"/>
    </w:p>
    <w:p w:rsidR="003075DF" w:rsidRDefault="003075DF">
      <w:pPr>
        <w:pStyle w:val="ConsPlusNormal"/>
        <w:jc w:val="right"/>
      </w:pPr>
      <w:r>
        <w:t>Государственным Советом</w:t>
      </w:r>
    </w:p>
    <w:p w:rsidR="003075DF" w:rsidRDefault="003075DF">
      <w:pPr>
        <w:pStyle w:val="ConsPlusNormal"/>
        <w:jc w:val="right"/>
      </w:pPr>
      <w:r>
        <w:t>Чувашской Республики</w:t>
      </w:r>
    </w:p>
    <w:p w:rsidR="003075DF" w:rsidRDefault="003075DF">
      <w:pPr>
        <w:pStyle w:val="ConsPlusNormal"/>
        <w:jc w:val="right"/>
      </w:pPr>
      <w:r>
        <w:t>21 июня 1999 года</w:t>
      </w:r>
    </w:p>
    <w:p w:rsidR="003075DF" w:rsidRDefault="003075DF" w:rsidP="003075DF">
      <w:pPr>
        <w:pStyle w:val="ConsPlusTitle"/>
        <w:outlineLvl w:val="0"/>
      </w:pPr>
      <w:r>
        <w:t>…</w:t>
      </w:r>
    </w:p>
    <w:p w:rsidR="003075DF" w:rsidRDefault="003075DF">
      <w:pPr>
        <w:pStyle w:val="ConsPlusTitle"/>
        <w:jc w:val="center"/>
        <w:outlineLvl w:val="0"/>
      </w:pPr>
      <w:r>
        <w:t>Глава IV. ОРГАНИЗАЦИЯ ДЕЯТЕЛЬНОСТИ ЦЕНТРАЛЬНОЙ</w:t>
      </w:r>
    </w:p>
    <w:p w:rsidR="003075DF" w:rsidRDefault="003075DF">
      <w:pPr>
        <w:pStyle w:val="ConsPlusTitle"/>
        <w:jc w:val="center"/>
      </w:pPr>
      <w:r>
        <w:t>ИЗБИРАТЕЛЬНОЙ КОМИССИИ ЧУВАШСКОЙ РЕСПУБЛИКИ</w:t>
      </w:r>
    </w:p>
    <w:p w:rsidR="003075DF" w:rsidRDefault="003075DF" w:rsidP="003075DF">
      <w:pPr>
        <w:pStyle w:val="ConsPlusTitle"/>
        <w:spacing w:before="220"/>
        <w:contextualSpacing/>
        <w:jc w:val="both"/>
        <w:outlineLvl w:val="1"/>
      </w:pPr>
      <w:r>
        <w:t>…</w:t>
      </w:r>
    </w:p>
    <w:p w:rsidR="003075DF" w:rsidRDefault="003075DF">
      <w:pPr>
        <w:pStyle w:val="ConsPlusTitle"/>
        <w:spacing w:before="220"/>
        <w:ind w:firstLine="540"/>
        <w:contextualSpacing/>
        <w:jc w:val="both"/>
        <w:outlineLvl w:val="1"/>
      </w:pPr>
      <w:r>
        <w:t>Статья 14. Организация деятельности Центральной избирательной комиссии Чувашской Республики и порядок принятия решений</w:t>
      </w:r>
    </w:p>
    <w:p w:rsidR="003075DF" w:rsidRDefault="003075DF" w:rsidP="003075DF">
      <w:pPr>
        <w:pStyle w:val="ConsPlusNormal"/>
        <w:spacing w:before="220"/>
        <w:contextualSpacing/>
        <w:jc w:val="both"/>
      </w:pPr>
      <w:r>
        <w:t>…</w:t>
      </w:r>
    </w:p>
    <w:p w:rsidR="003075DF" w:rsidRDefault="003075DF">
      <w:pPr>
        <w:pStyle w:val="ConsPlusNormal"/>
        <w:spacing w:before="220"/>
        <w:ind w:firstLine="540"/>
        <w:contextualSpacing/>
        <w:jc w:val="both"/>
      </w:pPr>
      <w:r>
        <w:t>5. Заседание комиссии является правомочным, если на нем присутствует большинство от установленного числа членов комиссии с правом решающего голоса. В случае невозможности прибыть на заседание член комиссии заблаговременно извещает об этом председателя либо его заместителя или секретаря комиссии.</w:t>
      </w:r>
    </w:p>
    <w:p w:rsidR="003075DF" w:rsidRDefault="003075DF" w:rsidP="003075DF">
      <w:pPr>
        <w:pStyle w:val="ConsPlusNormal"/>
        <w:spacing w:before="220"/>
        <w:contextualSpacing/>
        <w:jc w:val="both"/>
      </w:pPr>
      <w:r>
        <w:t>…</w:t>
      </w:r>
    </w:p>
    <w:p w:rsidR="003075DF" w:rsidRDefault="003075DF">
      <w:pPr>
        <w:pStyle w:val="ConsPlusNormal"/>
        <w:spacing w:before="220"/>
        <w:ind w:firstLine="540"/>
        <w:contextualSpacing/>
        <w:jc w:val="both"/>
      </w:pPr>
      <w:r>
        <w:t>10. Комиссия может принять решение о проведении тайного голосования с использованием бюллетеней по любому вопросу, входящему в ее компетенцию.</w:t>
      </w:r>
    </w:p>
    <w:p w:rsidR="00486C88" w:rsidRDefault="00486C88">
      <w:pPr>
        <w:rPr>
          <w:lang w:val="en-US"/>
        </w:rPr>
      </w:pPr>
    </w:p>
    <w:p w:rsidR="003075DF" w:rsidRDefault="003075D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075DF" w:rsidTr="003075D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5DF" w:rsidRDefault="003075DF">
            <w:pPr>
              <w:spacing w:after="1" w:line="220" w:lineRule="atLeast"/>
              <w:rPr>
                <w:rFonts w:ascii="Calibri" w:hAnsi="Calibri" w:cs="Calibri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075DF" w:rsidRPr="003075DF" w:rsidRDefault="003075DF">
            <w:pPr>
              <w:spacing w:after="1" w:line="220" w:lineRule="atLeast"/>
              <w:jc w:val="right"/>
              <w:rPr>
                <w:rFonts w:ascii="Calibri" w:hAnsi="Calibri" w:cs="Calibri"/>
                <w:b/>
                <w:i/>
              </w:rPr>
            </w:pPr>
            <w:r w:rsidRPr="003075DF">
              <w:rPr>
                <w:rFonts w:ascii="Calibri" w:hAnsi="Calibri" w:cs="Calibri"/>
                <w:b/>
                <w:i/>
              </w:rPr>
              <w:t xml:space="preserve">Извлечение </w:t>
            </w:r>
          </w:p>
        </w:tc>
      </w:tr>
      <w:tr w:rsidR="003075DF" w:rsidTr="003075D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5DF" w:rsidRDefault="003075DF">
            <w:pPr>
              <w:spacing w:after="1" w:line="220" w:lineRule="atLeast"/>
            </w:pPr>
            <w:r>
              <w:rPr>
                <w:rFonts w:ascii="Calibri" w:hAnsi="Calibri" w:cs="Calibri"/>
              </w:rPr>
              <w:t>23 июля 2001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075DF" w:rsidRDefault="003075DF">
            <w:pPr>
              <w:spacing w:after="1" w:line="220" w:lineRule="atLeast"/>
              <w:jc w:val="right"/>
            </w:pPr>
            <w:r>
              <w:rPr>
                <w:rFonts w:ascii="Calibri" w:hAnsi="Calibri" w:cs="Calibri"/>
              </w:rPr>
              <w:t>N 37</w:t>
            </w:r>
          </w:p>
        </w:tc>
      </w:tr>
    </w:tbl>
    <w:p w:rsidR="003075DF" w:rsidRDefault="003075DF">
      <w:pPr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75DF" w:rsidRDefault="003075DF">
      <w:pPr>
        <w:spacing w:after="1" w:line="220" w:lineRule="atLeast"/>
        <w:jc w:val="both"/>
        <w:outlineLvl w:val="0"/>
      </w:pPr>
    </w:p>
    <w:p w:rsidR="003075DF" w:rsidRDefault="003075DF">
      <w:pPr>
        <w:spacing w:after="1" w:line="220" w:lineRule="atLeast"/>
        <w:jc w:val="center"/>
      </w:pPr>
      <w:r>
        <w:rPr>
          <w:rFonts w:ascii="Calibri" w:hAnsi="Calibri" w:cs="Calibri"/>
          <w:b/>
        </w:rPr>
        <w:t>ЗАКОН</w:t>
      </w:r>
    </w:p>
    <w:p w:rsidR="003075DF" w:rsidRDefault="003075DF">
      <w:pPr>
        <w:spacing w:after="1" w:line="220" w:lineRule="atLeast"/>
        <w:jc w:val="center"/>
      </w:pPr>
    </w:p>
    <w:p w:rsidR="003075DF" w:rsidRDefault="003075DF">
      <w:pPr>
        <w:spacing w:after="1" w:line="220" w:lineRule="atLeast"/>
        <w:jc w:val="center"/>
      </w:pPr>
      <w:r>
        <w:rPr>
          <w:rFonts w:ascii="Calibri" w:hAnsi="Calibri" w:cs="Calibri"/>
          <w:b/>
        </w:rPr>
        <w:t>ЧУВАШСКОЙ РЕСПУБЛИКИ</w:t>
      </w:r>
    </w:p>
    <w:p w:rsidR="003075DF" w:rsidRDefault="003075DF">
      <w:pPr>
        <w:spacing w:after="1" w:line="220" w:lineRule="atLeast"/>
        <w:jc w:val="center"/>
      </w:pPr>
    </w:p>
    <w:p w:rsidR="003075DF" w:rsidRDefault="003075DF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 ГОСУДАРСТВЕННОМ СОВЕТЕ ЧУВАШСКОЙ РЕСПУБЛИКИ</w:t>
      </w:r>
    </w:p>
    <w:p w:rsidR="003075DF" w:rsidRDefault="003075DF">
      <w:pPr>
        <w:spacing w:after="1" w:line="220" w:lineRule="atLeast"/>
        <w:jc w:val="both"/>
      </w:pPr>
    </w:p>
    <w:p w:rsidR="003075DF" w:rsidRDefault="003075DF">
      <w:pPr>
        <w:spacing w:after="1" w:line="220" w:lineRule="atLeast"/>
        <w:jc w:val="right"/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3075DF" w:rsidRDefault="003075DF">
      <w:pPr>
        <w:spacing w:after="1" w:line="220" w:lineRule="atLeast"/>
        <w:jc w:val="right"/>
      </w:pPr>
      <w:r>
        <w:rPr>
          <w:rFonts w:ascii="Calibri" w:hAnsi="Calibri" w:cs="Calibri"/>
        </w:rPr>
        <w:t>Государственным Советом</w:t>
      </w:r>
    </w:p>
    <w:p w:rsidR="003075DF" w:rsidRDefault="003075DF">
      <w:pPr>
        <w:spacing w:after="1" w:line="220" w:lineRule="atLeast"/>
        <w:jc w:val="right"/>
      </w:pPr>
      <w:r>
        <w:rPr>
          <w:rFonts w:ascii="Calibri" w:hAnsi="Calibri" w:cs="Calibri"/>
        </w:rPr>
        <w:t>Чувашской Республики</w:t>
      </w:r>
    </w:p>
    <w:p w:rsidR="003075DF" w:rsidRDefault="003075DF">
      <w:pPr>
        <w:spacing w:after="1" w:line="220" w:lineRule="atLeast"/>
        <w:jc w:val="right"/>
      </w:pPr>
      <w:r>
        <w:rPr>
          <w:rFonts w:ascii="Calibri" w:hAnsi="Calibri" w:cs="Calibri"/>
        </w:rPr>
        <w:t>12 июля 2001 года</w:t>
      </w:r>
    </w:p>
    <w:p w:rsidR="003075DF" w:rsidRDefault="003075DF" w:rsidP="003075DF">
      <w:pPr>
        <w:spacing w:after="1" w:line="220" w:lineRule="atLeast"/>
        <w:outlineLvl w:val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</w:t>
      </w:r>
    </w:p>
    <w:p w:rsidR="003075DF" w:rsidRDefault="003075DF">
      <w:pPr>
        <w:spacing w:after="1" w:line="220" w:lineRule="atLeast"/>
        <w:jc w:val="center"/>
        <w:outlineLvl w:val="0"/>
      </w:pPr>
      <w:r>
        <w:rPr>
          <w:rFonts w:ascii="Calibri" w:hAnsi="Calibri" w:cs="Calibri"/>
          <w:b/>
        </w:rPr>
        <w:t>Глава II. СТРУКТУРА И ОРГАНИЗАЦИОННЫЕ ОСНОВЫ</w:t>
      </w:r>
    </w:p>
    <w:p w:rsidR="003075DF" w:rsidRDefault="003075DF">
      <w:pPr>
        <w:spacing w:after="1" w:line="220" w:lineRule="atLeast"/>
        <w:jc w:val="center"/>
      </w:pPr>
      <w:r>
        <w:rPr>
          <w:rFonts w:ascii="Calibri" w:hAnsi="Calibri" w:cs="Calibri"/>
          <w:b/>
        </w:rPr>
        <w:t>ДЕЯТЕЛЬНОСТИ ГОСУДАРСТВЕННОГО СОВЕТА</w:t>
      </w:r>
    </w:p>
    <w:p w:rsidR="003075DF" w:rsidRDefault="003075DF">
      <w:pPr>
        <w:spacing w:after="1" w:line="220" w:lineRule="atLeast"/>
        <w:contextualSpacing/>
        <w:jc w:val="both"/>
      </w:pPr>
      <w:r>
        <w:t>…</w:t>
      </w:r>
    </w:p>
    <w:p w:rsidR="003075DF" w:rsidRDefault="003075DF">
      <w:pPr>
        <w:spacing w:after="1" w:line="220" w:lineRule="atLeast"/>
        <w:ind w:firstLine="540"/>
        <w:contextualSpacing/>
        <w:jc w:val="both"/>
        <w:outlineLvl w:val="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Статья 6. Сессия Государственного Совета</w:t>
      </w:r>
    </w:p>
    <w:p w:rsidR="003075DF" w:rsidRDefault="003075DF">
      <w:pPr>
        <w:spacing w:after="1" w:line="220" w:lineRule="atLeast"/>
        <w:ind w:firstLine="540"/>
        <w:contextualSpacing/>
        <w:jc w:val="both"/>
        <w:outlineLvl w:val="1"/>
      </w:pPr>
    </w:p>
    <w:p w:rsidR="003075DF" w:rsidRDefault="003075DF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1. Сессия Государственного Совета - основная форма работы Государственного Совета, где решаются вопросы, отнесенные законодательством Российской Федерации и законодательством Чувашской Республики к ведению Государственного Совета.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Сессия Государственного Совета правомочна, если на ней присутствует не менее двух третей от установленного числа депутатов.</w:t>
      </w:r>
    </w:p>
    <w:p w:rsidR="003075DF" w:rsidRDefault="003075DF" w:rsidP="003075DF">
      <w:pPr>
        <w:spacing w:before="220" w:after="1" w:line="220" w:lineRule="atLeast"/>
        <w:contextualSpacing/>
        <w:jc w:val="both"/>
      </w:pPr>
      <w:r>
        <w:rPr>
          <w:rFonts w:ascii="Calibri" w:hAnsi="Calibri" w:cs="Calibri"/>
        </w:rPr>
        <w:t>…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  <w:outlineLvl w:val="1"/>
      </w:pPr>
      <w:r>
        <w:rPr>
          <w:rFonts w:ascii="Calibri" w:hAnsi="Calibri" w:cs="Calibri"/>
          <w:b/>
        </w:rPr>
        <w:t>Статья 10. Президиум Государственного Совета</w:t>
      </w:r>
    </w:p>
    <w:p w:rsidR="003075DF" w:rsidRDefault="003075DF" w:rsidP="003075DF">
      <w:pPr>
        <w:spacing w:before="220" w:after="1" w:line="220" w:lineRule="atLeast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 xml:space="preserve">3. Порядок деятельности Президиума Государственного Совета определяется </w:t>
      </w:r>
      <w:hyperlink r:id="rId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Президиуме Государственного Совета и </w:t>
      </w:r>
      <w:hyperlink r:id="rId6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Государственного Совета.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  <w:rPr>
          <w:rFonts w:ascii="Calibri" w:hAnsi="Calibri" w:cs="Calibri"/>
        </w:rPr>
      </w:pPr>
    </w:p>
    <w:p w:rsidR="003075DF" w:rsidRDefault="003075DF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Президиум Государственного Совета:</w:t>
      </w:r>
    </w:p>
    <w:p w:rsidR="003075DF" w:rsidRDefault="003075DF" w:rsidP="003075DF">
      <w:pPr>
        <w:spacing w:before="220" w:after="1" w:line="220" w:lineRule="atLeast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 xml:space="preserve">8) разрешает иные вопросы организации деятельности Государственного Совета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Президиуме Государственного Совета и </w:t>
      </w:r>
      <w:hyperlink r:id="rId8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Государственного Совета.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  <w:outlineLvl w:val="1"/>
        <w:rPr>
          <w:rFonts w:ascii="Calibri" w:hAnsi="Calibri" w:cs="Calibri"/>
          <w:b/>
        </w:rPr>
      </w:pPr>
    </w:p>
    <w:p w:rsidR="003075DF" w:rsidRDefault="003075DF">
      <w:pPr>
        <w:spacing w:before="220" w:after="1" w:line="220" w:lineRule="atLeast"/>
        <w:ind w:firstLine="540"/>
        <w:contextualSpacing/>
        <w:jc w:val="both"/>
        <w:outlineLvl w:val="1"/>
      </w:pPr>
      <w:bookmarkStart w:id="0" w:name="_GoBack"/>
      <w:bookmarkEnd w:id="0"/>
      <w:r>
        <w:rPr>
          <w:rFonts w:ascii="Calibri" w:hAnsi="Calibri" w:cs="Calibri"/>
          <w:b/>
        </w:rPr>
        <w:t>Статья 19. Порядок работы комитетов</w:t>
      </w:r>
    </w:p>
    <w:p w:rsidR="003075DF" w:rsidRDefault="003075DF" w:rsidP="003075DF">
      <w:pPr>
        <w:spacing w:before="220" w:after="1" w:line="220" w:lineRule="atLeast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 xml:space="preserve">2. Заседания комитетов </w:t>
      </w:r>
      <w:proofErr w:type="gramStart"/>
      <w:r>
        <w:rPr>
          <w:rFonts w:ascii="Calibri" w:hAnsi="Calibri" w:cs="Calibri"/>
        </w:rPr>
        <w:t>созываются по мере необходимости и могут</w:t>
      </w:r>
      <w:proofErr w:type="gramEnd"/>
      <w:r>
        <w:rPr>
          <w:rFonts w:ascii="Calibri" w:hAnsi="Calibri" w:cs="Calibri"/>
        </w:rPr>
        <w:t xml:space="preserve"> проводиться как во время сессий Государственного Совета, так и в период между ними.</w:t>
      </w:r>
    </w:p>
    <w:p w:rsidR="003075DF" w:rsidRDefault="003075DF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3. Заседания комитетов правомочны, если на них присутствует более половины утвержденного состава комитета. В случае невозможности прибыть на заседание член комитета сообщает об этом председателю соответствующего комитета Государственного Совета.</w:t>
      </w:r>
    </w:p>
    <w:p w:rsidR="003075DF" w:rsidRPr="003075DF" w:rsidRDefault="003075DF">
      <w:pPr>
        <w:contextualSpacing/>
      </w:pPr>
    </w:p>
    <w:sectPr w:rsidR="003075DF" w:rsidRPr="003075DF" w:rsidSect="00073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5DF"/>
    <w:rsid w:val="003075DF"/>
    <w:rsid w:val="0048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7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7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AFC709A686EDFF5C29AFDE33B431588069FCF52594D9BC2DC8A127CF4A4FDBEFE865BB27EA4DCF4980B06D8DEA415351566CD2D4BC7E5AB6154ET2bE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AFC709A686EDFF5C29AFDE33B431588069FCF5279FDFBB2BC8A127CF4A4FDBEFE865BB27EA4DCF4980B1648DEA415351566CD2D4BC7E5AB6154ET2b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AFC709A686EDFF5C29AFDE33B431588069FCF52594D9BC2DC8A127CF4A4FDBEFE865BB27EA4DCF4980B06D8DEA415351566CD2D4BC7E5AB6154ET2bEG" TargetMode="External"/><Relationship Id="rId5" Type="http://schemas.openxmlformats.org/officeDocument/2006/relationships/hyperlink" Target="consultantplus://offline/ref=FCAFC709A686EDFF5C29AFDE33B431588069FCF5279FDFBB2BC8A127CF4A4FDBEFE865BB27EA4DCF4980B1648DEA415351566CD2D4BC7E5AB6154ET2bE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2020-04-10T06:19:00Z</dcterms:created>
  <dcterms:modified xsi:type="dcterms:W3CDTF">2020-04-10T06:31:00Z</dcterms:modified>
</cp:coreProperties>
</file>