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06" w:rsidRPr="00BC4E06" w:rsidRDefault="00BC4E06" w:rsidP="00BC4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 специалист-эксперт должен обладать следующими базовыми знаниями и умениями:</w:t>
      </w:r>
    </w:p>
    <w:p w:rsidR="00BC4E06" w:rsidRPr="00BC4E06" w:rsidRDefault="00BC4E06" w:rsidP="00BC4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</w:p>
    <w:p w:rsidR="00BC4E06" w:rsidRPr="00BC4E06" w:rsidRDefault="00BC4E06" w:rsidP="00BC4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знаниями основ: </w:t>
      </w:r>
    </w:p>
    <w:p w:rsidR="00BC4E06" w:rsidRPr="00BC4E06" w:rsidRDefault="00BC4E06" w:rsidP="00BC4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Конституции Российской Федерации; </w:t>
      </w:r>
    </w:p>
    <w:p w:rsidR="00BC4E06" w:rsidRPr="00BC4E06" w:rsidRDefault="00BC4E06" w:rsidP="00BC4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BC4E06" w:rsidRPr="00BC4E06" w:rsidRDefault="00BC4E06" w:rsidP="00BC4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3) знаниями и умениями в области информационно-коммуникационных технологий.</w:t>
      </w:r>
    </w:p>
    <w:p w:rsidR="00BC4E06" w:rsidRPr="00BC4E06" w:rsidRDefault="00BC4E06" w:rsidP="00BC4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Умения гражданского служащего, замещающего должность главного специалиста-эксперта, должны включать общие умения:</w:t>
      </w:r>
    </w:p>
    <w:p w:rsidR="00BC4E06" w:rsidRPr="00BC4E06" w:rsidRDefault="00BC4E06" w:rsidP="00BC4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стратегически (системно);</w:t>
      </w:r>
    </w:p>
    <w:p w:rsidR="00BC4E06" w:rsidRPr="00BC4E06" w:rsidRDefault="00BC4E06" w:rsidP="00BC4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служебное время и достигать результата;</w:t>
      </w:r>
    </w:p>
    <w:p w:rsidR="00BC4E06" w:rsidRPr="00BC4E06" w:rsidRDefault="00BC4E06" w:rsidP="00BC4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BC4E06" w:rsidRPr="00BC4E06" w:rsidRDefault="00BC4E06" w:rsidP="00BC4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управлять изменениями.</w:t>
      </w:r>
    </w:p>
    <w:p w:rsidR="00BC4E06" w:rsidRPr="00BC4E06" w:rsidRDefault="00BC4E06" w:rsidP="00BC4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главного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 </w:t>
      </w:r>
    </w:p>
    <w:p w:rsidR="00BC4E06" w:rsidRPr="00BC4E06" w:rsidRDefault="00BC4E06" w:rsidP="00BC4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Закона Российской Федерации от 27 декабря 1991 г. № 2124-1 «О средствах массовой информации»;</w:t>
      </w:r>
    </w:p>
    <w:p w:rsidR="00BC4E06" w:rsidRPr="00BC4E06" w:rsidRDefault="00BC4E06" w:rsidP="00BC4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от 27 июля 2006 г. № 149-ФЗ «Об информации, информационных технологиях и защите информации»;</w:t>
      </w:r>
    </w:p>
    <w:p w:rsidR="00BC4E06" w:rsidRPr="00BC4E06" w:rsidRDefault="00BC4E06" w:rsidP="00BC4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от 29 декабря 2010 г. № 436-ФЗ «О защите детей от информации, причиняющей вред их здоровью и развитию»;</w:t>
      </w:r>
    </w:p>
    <w:p w:rsidR="00BC4E06" w:rsidRPr="00BC4E06" w:rsidRDefault="00BC4E06" w:rsidP="00BC4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от 2 мая 2006 г. № 59-ФЗ «О порядке рассмотрения обращений граждан Российской Федерации»;</w:t>
      </w:r>
    </w:p>
    <w:p w:rsidR="00BC4E06" w:rsidRPr="00BC4E06" w:rsidRDefault="00BC4E06" w:rsidP="00BC4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от 13 марта 2006 г. № 38-ФЗ «О рекламе»;</w:t>
      </w:r>
    </w:p>
    <w:p w:rsidR="00BC4E06" w:rsidRPr="00BC4E06" w:rsidRDefault="00BC4E06" w:rsidP="00BC4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от 26 июля 2006 г. № 135-ФЗ «О защите конкуренции»;</w:t>
      </w:r>
    </w:p>
    <w:p w:rsidR="00BC4E06" w:rsidRPr="00BC4E06" w:rsidRDefault="00BC4E06" w:rsidP="00BC4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от 3 ноября 2006 № 174-ФЗ «Об автономных учреждениях»;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Чувашской Республики, 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Чувашской Республики от 12 апреля 2005 г. № 11 «О государственной гражданской службе Чувашской Республики», 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Чувашской Республики от 4 июня 2007 г. № 14 «О противодействии коррупции», </w:t>
      </w:r>
    </w:p>
    <w:p w:rsidR="00BC4E06" w:rsidRPr="00BC4E06" w:rsidRDefault="00BC4E06" w:rsidP="00BC4E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Закона Чувашской Республики от 4 июня 2007 г. № 13 «О государственной поддержке средств массовой информации из республиканского бюджета Чувашской Республики», 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Кабинета Министров Чувашской Республики от 14 ноября 2005 г. № 276 «О республиканском конкурсе социально значимых проектов средств массовой информации»,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Кабинета Министров Чувашской Республики от 20 декабря 2007 г. № 342 «О Республиканском реестре средств массовой информации, получающих субсидии из республиканского бюджета Чувашской Республики»,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Кабинета Министров Чувашской Республики от 10 октября 2018 г. № 402 «О государственной программе Чувашской Республики «Цифровое общество Чувашии»,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Кабинета Министров Чувашской Республики от 26 октября 2018 г. № 434 «О государственной программе Чувашской Республики «Развитие культуры и туризма».</w:t>
      </w:r>
    </w:p>
    <w:p w:rsidR="00BC4E06" w:rsidRPr="00BC4E06" w:rsidRDefault="00BC4E06" w:rsidP="00BC4E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профессиональные знания главного специалиста-эксперта должны включать: 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государственной политики в сфере СМИ;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основы осуществления деятельности в сфере СМИ.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служащий, замещающий должность главного специалиста-эксперта, должен обладать следующими профессиональными умениями: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поисковыми системами в информационной сети «Интернет» и получение информации из правовых баз данных, федерального портала проектов нормативных правовых актов www.regulation.gov.ru;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документами, разработки проектов нормативных правовых актов и организационно-распорядительных документов, деловых писем.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Гражданский служащий, замещающий должность главного специалиста-эксперта, должен обладать следующими функциональными знаниями: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понятия </w:t>
      </w:r>
      <w:proofErr w:type="spellStart"/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референтной</w:t>
      </w:r>
      <w:proofErr w:type="spellEnd"/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группы;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процедуры организации проверки, этапов, инструментов проведения;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функций и полномочий учредителя </w:t>
      </w:r>
      <w:r w:rsidRPr="00BC4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находящихся в ведении Министерства (далее – подведомственные организации)</w:t>
      </w: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принципов проведения подписных кампаний и учета принятой подписки;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методики мониторинга СМИ и </w:t>
      </w:r>
      <w:proofErr w:type="spellStart"/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соцмедиа</w:t>
      </w:r>
      <w:proofErr w:type="spellEnd"/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понятия, процедуры рассмотрения обращений граждан.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Гражданский служащий, замещающий должность главного специалиста-эксперта, должен обладать следующими функциональными умениями: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анализа и обобщения информации;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работы с внутренними и периферийными устройствами компьютера;</w:t>
      </w:r>
    </w:p>
    <w:p w:rsidR="00BC4E06" w:rsidRPr="00BC4E06" w:rsidRDefault="00BC4E06" w:rsidP="00BC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E06">
        <w:rPr>
          <w:rFonts w:ascii="Times New Roman" w:eastAsia="Calibri" w:hAnsi="Times New Roman" w:cs="Times New Roman"/>
          <w:sz w:val="24"/>
          <w:szCs w:val="24"/>
          <w:lang w:eastAsia="ru-RU"/>
        </w:rPr>
        <w:t>работы с информационно-телекоммуникационными сетями, в том числе сетью «Интернет».</w:t>
      </w:r>
    </w:p>
    <w:p w:rsidR="00EC6D82" w:rsidRPr="00BC4E06" w:rsidRDefault="00EC6D82">
      <w:pPr>
        <w:rPr>
          <w:rFonts w:ascii="Times New Roman" w:hAnsi="Times New Roman" w:cs="Times New Roman"/>
          <w:sz w:val="24"/>
          <w:szCs w:val="24"/>
        </w:rPr>
      </w:pPr>
    </w:p>
    <w:sectPr w:rsidR="00EC6D82" w:rsidRPr="00BC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1C"/>
    <w:rsid w:val="0098261C"/>
    <w:rsid w:val="00BC4E06"/>
    <w:rsid w:val="00E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B69CE-1874-4D81-AD00-2A80723D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Альфия Гиматдинова</dc:creator>
  <cp:keywords/>
  <dc:description/>
  <cp:lastModifiedBy>Мининформ ЧР Альфия Гиматдинова</cp:lastModifiedBy>
  <cp:revision>2</cp:revision>
  <dcterms:created xsi:type="dcterms:W3CDTF">2020-08-12T12:54:00Z</dcterms:created>
  <dcterms:modified xsi:type="dcterms:W3CDTF">2020-08-12T12:56:00Z</dcterms:modified>
</cp:coreProperties>
</file>