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17" w:rsidRDefault="00DC5917" w:rsidP="00DC5917">
      <w:pPr>
        <w:spacing w:after="0" w:line="240" w:lineRule="auto"/>
        <w:jc w:val="right"/>
        <w:rPr>
          <w:lang w:eastAsia="ru-RU"/>
        </w:rPr>
      </w:pPr>
      <w:bookmarkStart w:id="0" w:name="_GoBack"/>
      <w:bookmarkEnd w:id="0"/>
      <w:r>
        <w:rPr>
          <w:noProof/>
          <w:lang w:eastAsia="ru-RU"/>
        </w:rPr>
        <w:drawing>
          <wp:inline distT="0" distB="0" distL="0" distR="0">
            <wp:extent cx="6320155" cy="8784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lite28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0155" cy="8784590"/>
                    </a:xfrm>
                    <a:prstGeom prst="rect">
                      <a:avLst/>
                    </a:prstGeom>
                  </pic:spPr>
                </pic:pic>
              </a:graphicData>
            </a:graphic>
          </wp:inline>
        </w:drawing>
      </w:r>
    </w:p>
    <w:p w:rsidR="00DC5917" w:rsidRDefault="00DC5917" w:rsidP="00DC5917">
      <w:pPr>
        <w:spacing w:after="0" w:line="240" w:lineRule="auto"/>
        <w:jc w:val="right"/>
        <w:rPr>
          <w:lang w:eastAsia="ru-RU"/>
        </w:rPr>
      </w:pPr>
    </w:p>
    <w:p w:rsidR="00DC5917" w:rsidRDefault="00DC5917" w:rsidP="00DC5917">
      <w:pPr>
        <w:spacing w:after="0" w:line="240" w:lineRule="auto"/>
        <w:jc w:val="right"/>
        <w:rPr>
          <w:lang w:eastAsia="ru-RU"/>
        </w:rPr>
      </w:pPr>
    </w:p>
    <w:p w:rsidR="00DE2D61" w:rsidRDefault="008A466E" w:rsidP="00DC5917">
      <w:pPr>
        <w:spacing w:after="0" w:line="240" w:lineRule="auto"/>
        <w:jc w:val="right"/>
        <w:rPr>
          <w:lang w:eastAsia="ru-RU"/>
        </w:rPr>
      </w:pPr>
      <w:r>
        <w:rPr>
          <w:lang w:eastAsia="ru-RU"/>
        </w:rPr>
        <w:lastRenderedPageBreak/>
        <w:t xml:space="preserve">Приложение </w:t>
      </w:r>
    </w:p>
    <w:p w:rsidR="008A466E" w:rsidRDefault="008A466E" w:rsidP="008A466E">
      <w:pPr>
        <w:spacing w:after="0" w:line="240" w:lineRule="auto"/>
        <w:ind w:firstLine="851"/>
        <w:jc w:val="right"/>
        <w:rPr>
          <w:lang w:eastAsia="ru-RU"/>
        </w:rPr>
      </w:pPr>
      <w:r>
        <w:rPr>
          <w:lang w:eastAsia="ru-RU"/>
        </w:rPr>
        <w:t>Утверждена</w:t>
      </w:r>
    </w:p>
    <w:p w:rsidR="008A466E" w:rsidRDefault="008A466E" w:rsidP="008A466E">
      <w:pPr>
        <w:spacing w:after="0" w:line="240" w:lineRule="auto"/>
        <w:ind w:firstLine="851"/>
        <w:jc w:val="right"/>
        <w:rPr>
          <w:lang w:eastAsia="ru-RU"/>
        </w:rPr>
      </w:pPr>
      <w:r>
        <w:rPr>
          <w:lang w:eastAsia="ru-RU"/>
        </w:rPr>
        <w:t>Решением Собрания депутатов</w:t>
      </w:r>
    </w:p>
    <w:p w:rsidR="008A466E" w:rsidRDefault="008A466E" w:rsidP="008A466E">
      <w:pPr>
        <w:spacing w:after="0" w:line="240" w:lineRule="auto"/>
        <w:ind w:firstLine="851"/>
        <w:jc w:val="right"/>
        <w:rPr>
          <w:lang w:eastAsia="ru-RU"/>
        </w:rPr>
      </w:pPr>
      <w:r>
        <w:rPr>
          <w:lang w:eastAsia="ru-RU"/>
        </w:rPr>
        <w:t>Канашского района Чувашской Республики</w:t>
      </w:r>
    </w:p>
    <w:p w:rsidR="008A466E" w:rsidRPr="00DE2D61" w:rsidRDefault="008A466E" w:rsidP="008A466E">
      <w:pPr>
        <w:spacing w:after="0" w:line="240" w:lineRule="auto"/>
        <w:ind w:firstLine="851"/>
        <w:jc w:val="right"/>
        <w:rPr>
          <w:lang w:eastAsia="ru-RU"/>
        </w:rPr>
      </w:pPr>
      <w:r>
        <w:rPr>
          <w:lang w:eastAsia="ru-RU"/>
        </w:rPr>
        <w:t>от 27.01.2020  № 47/</w:t>
      </w:r>
      <w:r w:rsidR="00DC532C">
        <w:rPr>
          <w:lang w:eastAsia="ru-RU"/>
        </w:rPr>
        <w:t>1</w:t>
      </w: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8A466E" w:rsidRPr="00DE2D61" w:rsidRDefault="008A466E" w:rsidP="00835B3F">
      <w:pPr>
        <w:spacing w:after="0" w:line="240" w:lineRule="auto"/>
        <w:ind w:firstLine="851"/>
        <w:jc w:val="both"/>
        <w:rPr>
          <w:lang w:eastAsia="ru-RU"/>
        </w:rPr>
      </w:pPr>
    </w:p>
    <w:p w:rsidR="00835B3F" w:rsidRDefault="00835B3F"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DE2D61" w:rsidRPr="00432A81" w:rsidRDefault="00DE2D61" w:rsidP="00AC07C2">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СТРАТЕГИЯ</w:t>
      </w:r>
      <w:r w:rsidRPr="00432A81">
        <w:rPr>
          <w:rFonts w:ascii="Times New Roman" w:hAnsi="Times New Roman" w:cs="Times New Roman"/>
          <w:sz w:val="32"/>
          <w:szCs w:val="32"/>
          <w:lang w:eastAsia="ru-RU"/>
        </w:rPr>
        <w:br/>
        <w:t>СОЦИАЛЬНО-ЭКОНОМИЧЕСКОГО</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РАЗВИТИЯ КАНАШСКОГО РАЙОНА</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 xml:space="preserve">ЧУВАШСКОЙ РЕСПУБЛИКИ </w:t>
      </w:r>
      <w:r w:rsidRPr="00432A81">
        <w:rPr>
          <w:rFonts w:ascii="Times New Roman" w:hAnsi="Times New Roman" w:cs="Times New Roman"/>
          <w:sz w:val="32"/>
          <w:szCs w:val="32"/>
          <w:lang w:eastAsia="ru-RU"/>
        </w:rPr>
        <w:br/>
        <w:t>ДО 2035 ГОДА</w:t>
      </w:r>
    </w:p>
    <w:p w:rsidR="00DE2D61" w:rsidRPr="00625978" w:rsidRDefault="00DE2D61" w:rsidP="00835B3F">
      <w:pPr>
        <w:spacing w:after="0" w:line="240" w:lineRule="auto"/>
        <w:ind w:firstLine="851"/>
        <w:jc w:val="center"/>
        <w:rPr>
          <w:rFonts w:cstheme="minorHAnsi"/>
          <w:sz w:val="32"/>
          <w:szCs w:val="32"/>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835B3F"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432A81" w:rsidRDefault="00432A8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СОДЕРЖАНИЕ</w:t>
      </w:r>
    </w:p>
    <w:p w:rsidR="00DE2D61" w:rsidRPr="00432A81" w:rsidRDefault="00DE2D61" w:rsidP="00625978">
      <w:pPr>
        <w:spacing w:after="0" w:line="240" w:lineRule="auto"/>
        <w:jc w:val="both"/>
        <w:rPr>
          <w:rFonts w:ascii="Times New Roman" w:hAnsi="Times New Roman" w:cs="Times New Roman"/>
          <w:sz w:val="24"/>
          <w:szCs w:val="24"/>
          <w:lang w:eastAsia="ru-RU"/>
        </w:rPr>
      </w:pPr>
    </w:p>
    <w:tbl>
      <w:tblPr>
        <w:tblW w:w="4942" w:type="pct"/>
        <w:tblInd w:w="-176" w:type="dxa"/>
        <w:tblLayout w:type="fixed"/>
        <w:tblLook w:val="0000" w:firstRow="0" w:lastRow="0" w:firstColumn="0" w:lastColumn="0" w:noHBand="0" w:noVBand="0"/>
      </w:tblPr>
      <w:tblGrid>
        <w:gridCol w:w="9317"/>
        <w:gridCol w:w="734"/>
      </w:tblGrid>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ВВЕДЕНИЕ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 Оценка достигнутых целей и задач социально- экономического развития Канашского района и текущего уровня конкурен</w:t>
            </w:r>
            <w:r w:rsidR="00436A3C">
              <w:rPr>
                <w:rFonts w:ascii="Times New Roman" w:hAnsi="Times New Roman" w:cs="Times New Roman"/>
                <w:sz w:val="24"/>
                <w:szCs w:val="24"/>
                <w:lang w:eastAsia="ru-RU"/>
              </w:rPr>
              <w:t>тоспособности Канашского района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 Комплексный анализ социально-экономического развития Канашского района Чувашской Республики, отражающий его место в экономике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ab/>
              <w:t>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rPr>
          <w:trHeight w:val="647"/>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1.3. Результаты анализа социально-экономического развития </w:t>
            </w:r>
            <w:r w:rsidRPr="00432A81">
              <w:rPr>
                <w:rFonts w:ascii="Times New Roman" w:hAnsi="Times New Roman" w:cs="Times New Roman"/>
                <w:sz w:val="24"/>
                <w:szCs w:val="24"/>
                <w:lang w:eastAsia="ru-RU"/>
              </w:rPr>
              <w:br/>
              <w:t>Канашск</w:t>
            </w:r>
            <w:r w:rsidR="00CA0B38">
              <w:rPr>
                <w:rFonts w:ascii="Times New Roman" w:hAnsi="Times New Roman" w:cs="Times New Roman"/>
                <w:sz w:val="24"/>
                <w:szCs w:val="24"/>
                <w:lang w:eastAsia="ru-RU"/>
              </w:rPr>
              <w:t xml:space="preserve">ого района </w:t>
            </w:r>
            <w:r w:rsidRPr="00432A81">
              <w:rPr>
                <w:rFonts w:ascii="Times New Roman" w:hAnsi="Times New Roman" w:cs="Times New Roman"/>
                <w:sz w:val="24"/>
                <w:szCs w:val="24"/>
                <w:lang w:eastAsia="ru-RU"/>
              </w:rPr>
              <w:t xml:space="preserve">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w:t>
            </w:r>
            <w:r w:rsidRPr="00432A81">
              <w:rPr>
                <w:rFonts w:ascii="Times New Roman" w:hAnsi="Times New Roman" w:cs="Times New Roman"/>
                <w:sz w:val="24"/>
                <w:szCs w:val="24"/>
                <w:lang w:eastAsia="ru-RU"/>
              </w:rPr>
              <w:tab/>
              <w:t>Конкурентные преимущества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 Стратегическая цель, цели и задачи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w:t>
            </w:r>
            <w:r w:rsidRPr="00432A81">
              <w:rPr>
                <w:rFonts w:ascii="Times New Roman" w:hAnsi="Times New Roman" w:cs="Times New Roman"/>
                <w:sz w:val="24"/>
                <w:szCs w:val="24"/>
                <w:lang w:eastAsia="ru-RU"/>
              </w:rPr>
              <w:tab/>
              <w:t>Главный стратегический приоритет Канашского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r w:rsidRPr="00432A81">
              <w:rPr>
                <w:rFonts w:ascii="Times New Roman" w:hAnsi="Times New Roman" w:cs="Times New Roman"/>
                <w:sz w:val="24"/>
                <w:szCs w:val="24"/>
                <w:lang w:eastAsia="ru-RU"/>
              </w:rPr>
              <w:tab/>
              <w:t>Сценарии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r w:rsidRPr="00432A81">
              <w:rPr>
                <w:rFonts w:ascii="Times New Roman" w:hAnsi="Times New Roman" w:cs="Times New Roman"/>
                <w:sz w:val="24"/>
                <w:szCs w:val="24"/>
                <w:lang w:eastAsia="ru-RU"/>
              </w:rPr>
              <w:tab/>
              <w:t>Система целей, задач и приоритетных направлений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1.</w:t>
            </w:r>
            <w:r w:rsidRPr="00432A81">
              <w:rPr>
                <w:rFonts w:ascii="Times New Roman" w:hAnsi="Times New Roman" w:cs="Times New Roman"/>
                <w:sz w:val="24"/>
                <w:szCs w:val="24"/>
                <w:lang w:eastAsia="ru-RU"/>
              </w:rPr>
              <w:tab/>
              <w:t>Рост конкурентоспособности экономики, развитие отраслей  экономики и создание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1.1.</w:t>
            </w:r>
            <w:r w:rsidRPr="00432A81">
              <w:rPr>
                <w:rFonts w:ascii="Times New Roman" w:hAnsi="Times New Roman" w:cs="Times New Roman"/>
                <w:sz w:val="24"/>
                <w:szCs w:val="24"/>
                <w:lang w:eastAsia="ru-RU"/>
              </w:rPr>
              <w:tab/>
              <w:t>Обеспечение конкурентоспособности промышленного комплекса за счет создания новых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w:t>
            </w:r>
            <w:r w:rsidRPr="00432A81">
              <w:rPr>
                <w:rFonts w:ascii="Times New Roman" w:hAnsi="Times New Roman" w:cs="Times New Roman"/>
                <w:sz w:val="24"/>
                <w:szCs w:val="24"/>
                <w:lang w:eastAsia="ru-RU"/>
              </w:rPr>
              <w:tab/>
              <w:t>Создание высокотехнологичного агропромышленного комплекса, обеспечивающего население качественной и экологически чистой продукцией</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w:t>
            </w:r>
            <w:r w:rsidRPr="00432A81">
              <w:rPr>
                <w:rFonts w:ascii="Times New Roman" w:hAnsi="Times New Roman" w:cs="Times New Roman"/>
                <w:sz w:val="24"/>
                <w:szCs w:val="24"/>
                <w:lang w:eastAsia="ru-RU"/>
              </w:rPr>
              <w:tab/>
              <w:t>Развитие транспортной инфраструктуры</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1.4.</w:t>
            </w:r>
            <w:r w:rsidRPr="00432A81">
              <w:rPr>
                <w:rFonts w:ascii="Times New Roman" w:hAnsi="Times New Roman" w:cs="Times New Roman"/>
                <w:sz w:val="24"/>
                <w:szCs w:val="24"/>
                <w:lang w:eastAsia="ru-RU"/>
              </w:rPr>
              <w:tab/>
              <w:t>Развитие информатизации и связи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2.1.</w:t>
            </w:r>
            <w:r w:rsidRPr="00432A81">
              <w:rPr>
                <w:rFonts w:ascii="Times New Roman" w:hAnsi="Times New Roman" w:cs="Times New Roman"/>
                <w:sz w:val="24"/>
                <w:szCs w:val="24"/>
                <w:lang w:eastAsia="ru-RU"/>
              </w:rPr>
              <w:tab/>
              <w:t xml:space="preserve">Формирование привлекательного инвестиционного климата для привлечения инвестиций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w:t>
            </w:r>
            <w:r w:rsidRPr="00432A81">
              <w:rPr>
                <w:rFonts w:ascii="Times New Roman" w:hAnsi="Times New Roman" w:cs="Times New Roman"/>
                <w:sz w:val="24"/>
                <w:szCs w:val="24"/>
                <w:lang w:eastAsia="ru-RU"/>
              </w:rPr>
              <w:tab/>
              <w:t>Обеспечение благоприятного предпринимательского климата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34</w:t>
            </w:r>
          </w:p>
        </w:tc>
      </w:tr>
      <w:tr w:rsidR="00DE2D61" w:rsidRPr="00432A81" w:rsidTr="00DE2D61">
        <w:trPr>
          <w:cantSplit/>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w:t>
            </w:r>
            <w:r w:rsidRPr="00432A81">
              <w:rPr>
                <w:rFonts w:ascii="Times New Roman" w:hAnsi="Times New Roman" w:cs="Times New Roman"/>
                <w:sz w:val="24"/>
                <w:szCs w:val="24"/>
                <w:lang w:eastAsia="ru-RU"/>
              </w:rPr>
              <w:tab/>
              <w:t>Повышение эффективности управления муниципальным имуществом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и эффективности муниципального управления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   Задача 2.5. Развитие конкуренции на товарных рынках рай</w:t>
            </w:r>
            <w:r w:rsidR="00CA0B38">
              <w:rPr>
                <w:rFonts w:ascii="Times New Roman" w:hAnsi="Times New Roman" w:cs="Times New Roman"/>
                <w:sz w:val="24"/>
                <w:szCs w:val="24"/>
              </w:rPr>
              <w:t>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w:t>
            </w:r>
            <w:r w:rsidRPr="00432A81">
              <w:rPr>
                <w:rFonts w:ascii="Times New Roman" w:hAnsi="Times New Roman" w:cs="Times New Roman"/>
                <w:sz w:val="24"/>
                <w:szCs w:val="24"/>
                <w:lang w:eastAsia="ru-RU"/>
              </w:rPr>
              <w:tab/>
              <w:t>Рациональное природопользование и обеспечение экологической безопасности в Канашском районе Чувашской Республике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4145C">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w:t>
            </w:r>
            <w:r w:rsidR="0064145C">
              <w:rPr>
                <w:rFonts w:ascii="Times New Roman" w:hAnsi="Times New Roman" w:cs="Times New Roman"/>
                <w:sz w:val="24"/>
                <w:szCs w:val="24"/>
                <w:lang w:eastAsia="ru-RU"/>
              </w:rPr>
              <w:t>1</w:t>
            </w:r>
            <w:r w:rsidRPr="00432A81">
              <w:rPr>
                <w:rFonts w:ascii="Times New Roman" w:hAnsi="Times New Roman" w:cs="Times New Roman"/>
                <w:sz w:val="24"/>
                <w:szCs w:val="24"/>
                <w:lang w:eastAsia="ru-RU"/>
              </w:rPr>
              <w:t>. Рациональное освоение природно-ресурсного потенциала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64145C" w:rsidP="0062597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Задача 3.2</w:t>
            </w:r>
            <w:r w:rsidR="00DE2D61" w:rsidRPr="00432A81">
              <w:rPr>
                <w:rFonts w:ascii="Times New Roman" w:hAnsi="Times New Roman" w:cs="Times New Roman"/>
                <w:sz w:val="24"/>
                <w:szCs w:val="24"/>
                <w:lang w:eastAsia="ru-RU"/>
              </w:rPr>
              <w:t>.</w:t>
            </w:r>
            <w:r w:rsidR="00DE2D61" w:rsidRPr="00432A81">
              <w:rPr>
                <w:rFonts w:ascii="Times New Roman" w:hAnsi="Times New Roman" w:cs="Times New Roman"/>
                <w:sz w:val="24"/>
                <w:szCs w:val="24"/>
                <w:lang w:eastAsia="ru-RU"/>
              </w:rPr>
              <w:tab/>
              <w:t>Охрана окружающей среды</w:t>
            </w:r>
            <w:r w:rsidR="00DE2D61"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4.</w:t>
            </w:r>
            <w:r w:rsidRPr="00432A81">
              <w:rPr>
                <w:rFonts w:ascii="Times New Roman" w:hAnsi="Times New Roman" w:cs="Times New Roman"/>
                <w:sz w:val="24"/>
                <w:szCs w:val="24"/>
                <w:lang w:eastAsia="ru-RU"/>
              </w:rPr>
              <w:tab/>
              <w:t>Развитие человеческого капитала и социальной сферы в Канашском районе Чувашской Республики. Повышение уровня и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w:t>
            </w:r>
            <w:r w:rsidRPr="00432A81">
              <w:rPr>
                <w:rFonts w:ascii="Times New Roman" w:hAnsi="Times New Roman" w:cs="Times New Roman"/>
                <w:sz w:val="24"/>
                <w:szCs w:val="24"/>
                <w:lang w:eastAsia="ru-RU"/>
              </w:rPr>
              <w:tab/>
              <w:t>Демографическое развитие, улучшение здоровья населения и поддержание его долголетней активной жизни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w:t>
            </w:r>
            <w:r w:rsidRPr="00432A81">
              <w:rPr>
                <w:rFonts w:ascii="Times New Roman" w:hAnsi="Times New Roman" w:cs="Times New Roman"/>
                <w:sz w:val="24"/>
                <w:szCs w:val="24"/>
                <w:lang w:eastAsia="ru-RU"/>
              </w:rPr>
              <w:tab/>
              <w:t>Совершенствование сферы потребления и повышение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w:t>
            </w:r>
            <w:r w:rsidRPr="00432A81">
              <w:rPr>
                <w:rFonts w:ascii="Times New Roman" w:hAnsi="Times New Roman" w:cs="Times New Roman"/>
                <w:sz w:val="24"/>
                <w:szCs w:val="24"/>
                <w:lang w:eastAsia="ru-RU"/>
              </w:rPr>
              <w:tab/>
              <w:t>Создание конкурентоспособного образования, приоритетные направления работы с молодежью</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Задача 4.4.</w:t>
            </w:r>
            <w:r w:rsidRPr="00432A81">
              <w:rPr>
                <w:rFonts w:ascii="Times New Roman" w:hAnsi="Times New Roman" w:cs="Times New Roman"/>
                <w:sz w:val="24"/>
                <w:szCs w:val="24"/>
                <w:lang w:eastAsia="ru-RU"/>
              </w:rPr>
              <w:tab/>
              <w:t>Развитие рынка труда, обеспечение занятости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w:t>
            </w:r>
            <w:r w:rsidRPr="00432A81">
              <w:rPr>
                <w:rFonts w:ascii="Times New Roman" w:hAnsi="Times New Roman" w:cs="Times New Roman"/>
                <w:sz w:val="24"/>
                <w:szCs w:val="24"/>
                <w:lang w:eastAsia="ru-RU"/>
              </w:rPr>
              <w:tab/>
              <w:t>Развитие социальной защиты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w:t>
            </w:r>
            <w:r w:rsidRPr="00432A81">
              <w:rPr>
                <w:rFonts w:ascii="Times New Roman" w:hAnsi="Times New Roman" w:cs="Times New Roman"/>
                <w:sz w:val="24"/>
                <w:szCs w:val="24"/>
                <w:lang w:eastAsia="ru-RU"/>
              </w:rPr>
              <w:tab/>
              <w:t>Развитие культуры, туризма Канашск</w:t>
            </w:r>
            <w:r w:rsidR="00436A3C">
              <w:rPr>
                <w:rFonts w:ascii="Times New Roman" w:hAnsi="Times New Roman" w:cs="Times New Roman"/>
                <w:sz w:val="24"/>
                <w:szCs w:val="24"/>
                <w:lang w:eastAsia="ru-RU"/>
              </w:rPr>
              <w:t>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w:t>
            </w:r>
            <w:r w:rsidRPr="00432A81">
              <w:rPr>
                <w:rFonts w:ascii="Times New Roman" w:hAnsi="Times New Roman" w:cs="Times New Roman"/>
                <w:sz w:val="24"/>
                <w:szCs w:val="24"/>
                <w:lang w:eastAsia="ru-RU"/>
              </w:rPr>
              <w:tab/>
              <w:t>Развитие физической культуры и спорта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w:t>
            </w:r>
            <w:r w:rsidRPr="00432A81">
              <w:rPr>
                <w:rFonts w:ascii="Times New Roman" w:hAnsi="Times New Roman" w:cs="Times New Roman"/>
                <w:sz w:val="24"/>
                <w:szCs w:val="24"/>
                <w:lang w:eastAsia="ru-RU"/>
              </w:rPr>
              <w:tab/>
              <w:t>Развитие строительного комплекса, обеспечение доступным и комфортным жильем, предоставление качественных коммунальных услуг</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w:t>
            </w:r>
            <w:r w:rsidRPr="00432A81">
              <w:rPr>
                <w:rFonts w:ascii="Times New Roman" w:hAnsi="Times New Roman" w:cs="Times New Roman"/>
                <w:sz w:val="24"/>
                <w:szCs w:val="24"/>
                <w:lang w:eastAsia="ru-RU"/>
              </w:rPr>
              <w:tab/>
              <w:t>Обеспечение безопасности жизнедеятельности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III. Показатели достижения целей, сроки, этапы, ожидаемые результаты и механизмы реализации стратегии социально 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w:t>
            </w:r>
            <w:r w:rsidRPr="00432A81">
              <w:rPr>
                <w:rFonts w:ascii="Times New Roman" w:hAnsi="Times New Roman" w:cs="Times New Roman"/>
                <w:sz w:val="24"/>
                <w:szCs w:val="24"/>
                <w:lang w:eastAsia="ru-RU"/>
              </w:rPr>
              <w:tab/>
              <w:t>Показатели достижения целей, сроки и этапы реализации Стратегии социально-экономического развития Канашского района Ч</w:t>
            </w:r>
            <w:r w:rsidR="00436A3C">
              <w:rPr>
                <w:rFonts w:ascii="Times New Roman" w:hAnsi="Times New Roman" w:cs="Times New Roman"/>
                <w:sz w:val="24"/>
                <w:szCs w:val="24"/>
                <w:lang w:eastAsia="ru-RU"/>
              </w:rPr>
              <w:t>увашской Республики до 2035 год</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3.2.</w:t>
            </w:r>
            <w:r w:rsidRPr="00432A81">
              <w:rPr>
                <w:rFonts w:ascii="Times New Roman" w:hAnsi="Times New Roman" w:cs="Times New Roman"/>
                <w:sz w:val="24"/>
                <w:szCs w:val="24"/>
                <w:lang w:eastAsia="ru-RU"/>
              </w:rPr>
              <w:tab/>
              <w:t>Оценка финансовых ресурсов, необходимых для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w:t>
            </w:r>
            <w:r w:rsidRPr="00432A81">
              <w:rPr>
                <w:rFonts w:ascii="Times New Roman" w:hAnsi="Times New Roman" w:cs="Times New Roman"/>
                <w:sz w:val="24"/>
                <w:szCs w:val="24"/>
                <w:lang w:eastAsia="ru-RU"/>
              </w:rPr>
              <w:tab/>
              <w:t>Ожидаемые результаты реализации Стратегии социально-эконо</w:t>
            </w:r>
            <w:r w:rsidRPr="00432A81">
              <w:rPr>
                <w:rFonts w:ascii="Times New Roman" w:hAnsi="Times New Roman" w:cs="Times New Roman"/>
                <w:sz w:val="24"/>
                <w:szCs w:val="24"/>
                <w:lang w:eastAsia="ru-RU"/>
              </w:rPr>
              <w:softHyphen/>
              <w:t>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3.4.</w:t>
            </w:r>
            <w:r w:rsidRPr="00432A81">
              <w:rPr>
                <w:rFonts w:ascii="Times New Roman" w:hAnsi="Times New Roman" w:cs="Times New Roman"/>
                <w:sz w:val="24"/>
                <w:szCs w:val="24"/>
                <w:lang w:eastAsia="ru-RU"/>
              </w:rPr>
              <w:tab/>
              <w:t>Механизмы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tc>
        <w:tc>
          <w:tcPr>
            <w:tcW w:w="365" w:type="pct"/>
            <w:vAlign w:val="bottom"/>
          </w:tcPr>
          <w:p w:rsidR="00DE2D61" w:rsidRPr="00432A81" w:rsidRDefault="00DE2D61" w:rsidP="0064145C">
            <w:pPr>
              <w:spacing w:after="0" w:line="240" w:lineRule="auto"/>
              <w:jc w:val="right"/>
              <w:rPr>
                <w:rFonts w:ascii="Times New Roman" w:hAnsi="Times New Roman" w:cs="Times New Roman"/>
                <w:sz w:val="24"/>
                <w:szCs w:val="24"/>
                <w:lang w:eastAsia="ru-RU"/>
              </w:rPr>
            </w:pP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1.</w:t>
            </w:r>
            <w:r w:rsidRPr="00432A81">
              <w:rPr>
                <w:rFonts w:ascii="Times New Roman" w:hAnsi="Times New Roman" w:cs="Times New Roman"/>
                <w:sz w:val="24"/>
                <w:szCs w:val="24"/>
                <w:lang w:eastAsia="ru-RU"/>
              </w:rPr>
              <w:tab/>
              <w:t xml:space="preserve">Социально-экономическое положение Канашского района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2.</w:t>
            </w:r>
            <w:r w:rsidRPr="00432A81">
              <w:rPr>
                <w:rFonts w:ascii="Times New Roman" w:hAnsi="Times New Roman" w:cs="Times New Roman"/>
                <w:sz w:val="24"/>
                <w:szCs w:val="24"/>
                <w:lang w:eastAsia="ru-RU"/>
              </w:rPr>
              <w:tab/>
              <w:t>Перспективные инвестиционные проекты (зоны развития), направленные на реализацию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3.</w:t>
            </w:r>
            <w:r w:rsidRPr="00432A81">
              <w:rPr>
                <w:rFonts w:ascii="Times New Roman" w:hAnsi="Times New Roman" w:cs="Times New Roman"/>
                <w:sz w:val="24"/>
                <w:szCs w:val="24"/>
                <w:lang w:eastAsia="ru-RU"/>
              </w:rPr>
              <w:tab/>
              <w:t>Ожидаемые результаты реализации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4.Информация о муниципальных программах Канашского района  Чувашской Республики, в рамках которых планируется достижение ожидаемых результатов Стратегии социально-экономи</w:t>
            </w:r>
            <w:r w:rsidRPr="00432A81">
              <w:rPr>
                <w:rFonts w:ascii="Times New Roman" w:hAnsi="Times New Roman" w:cs="Times New Roman"/>
                <w:sz w:val="24"/>
                <w:szCs w:val="24"/>
                <w:lang w:eastAsia="ru-RU"/>
              </w:rPr>
              <w:softHyphen/>
              <w:t>чес</w:t>
            </w:r>
            <w:r w:rsidRPr="00432A81">
              <w:rPr>
                <w:rFonts w:ascii="Times New Roman" w:hAnsi="Times New Roman" w:cs="Times New Roman"/>
                <w:sz w:val="24"/>
                <w:szCs w:val="24"/>
                <w:lang w:eastAsia="ru-RU"/>
              </w:rPr>
              <w:softHyphen/>
              <w:t>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5.</w:t>
            </w:r>
            <w:r w:rsidRPr="00432A81">
              <w:rPr>
                <w:rFonts w:ascii="Times New Roman" w:hAnsi="Times New Roman" w:cs="Times New Roman"/>
                <w:sz w:val="24"/>
                <w:szCs w:val="24"/>
                <w:lang w:eastAsia="ru-RU"/>
              </w:rPr>
              <w:tab/>
              <w:t>Перечень муниципальных программ Канашского района Чувашской Республики,действующих или планируемых к утверждению</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94</w:t>
            </w:r>
          </w:p>
        </w:tc>
      </w:tr>
    </w:tbl>
    <w:p w:rsidR="00DE2D61" w:rsidRPr="00DE2D61" w:rsidRDefault="00DE2D61" w:rsidP="00835B3F">
      <w:pPr>
        <w:spacing w:after="0" w:line="240" w:lineRule="auto"/>
        <w:ind w:firstLine="851"/>
        <w:jc w:val="both"/>
      </w:pPr>
    </w:p>
    <w:p w:rsidR="00DE2D61" w:rsidRPr="00DE2D61" w:rsidRDefault="00DE2D61" w:rsidP="00835B3F">
      <w:pPr>
        <w:spacing w:after="0" w:line="240" w:lineRule="auto"/>
        <w:ind w:firstLine="851"/>
        <w:jc w:val="both"/>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DE2D61" w:rsidRPr="00432A81" w:rsidRDefault="00DE2D61" w:rsidP="00835B3F">
      <w:pPr>
        <w:spacing w:after="0" w:line="240" w:lineRule="auto"/>
        <w:ind w:firstLine="851"/>
        <w:jc w:val="center"/>
        <w:rPr>
          <w:rFonts w:ascii="Times New Roman" w:hAnsi="Times New Roman" w:cs="Times New Roman"/>
          <w:sz w:val="24"/>
          <w:szCs w:val="24"/>
        </w:rPr>
      </w:pPr>
      <w:r w:rsidRPr="00432A81">
        <w:rPr>
          <w:rFonts w:ascii="Times New Roman" w:hAnsi="Times New Roman" w:cs="Times New Roman"/>
          <w:b/>
          <w:sz w:val="24"/>
          <w:szCs w:val="24"/>
        </w:rPr>
        <w:lastRenderedPageBreak/>
        <w:t>Введение</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социально-экономического развития Канашского района до 2035 года (далее – Стратегия) определяет систему долгосрочных целей и задач развития Канашского района, а также основные направления и механизмы их достижения на долгосрочную перспективу.</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является документом целеполагания, основой системы стратегического планирования Канашского  района. Она представляет желаемый «образ будущего» Канашского района в 2035 году, определяет долгосрочные цели и ориентиры, к которым будет стремиться район в своем развитии, предлагает основные направления и механизмы достижения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Район является частью единого политического и экономического пространства Чувашской Республики, поэтому при разработке Стратегии были использованы и учтены государственные программы, схемы территориального планирования, Стратегия социально –экономического развития Чувашской Республики до 2035 года.  В Стратегии учтены планы, и программы развития основных предприятий, действующих на территории района, составляющих основу экономики района.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Положения Стратегии в дальнейшем будут развиваться, и конкретизироваться в документах: прогноз социально- экономического развития муниципального образования на долгосрочный период, бюджетный прогноз муниципального образования на долгосрочный период, муниципальные программы, схемах территориального планирования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социально – экономического развития Канашского района до 2035 года  – это система мер, определяющая приоритетные направления деятельности органов местного самоуправления Канашского района,  общественных и деловых кругов по обеспечению целенаправленного следования заданному долгосрочному вектору развития и достижения поставленных стратегических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Стратегия основывается на следующих принципиальных положениях: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социальная ориентация, полагающая главной целью повышение уровня и качества жизни населения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устойчивое развитие Канашского района, создание динамично развивающейся, конкурентоспособной и сбалансированной экономики, обеспечивающей занятость населения преимущественно в секторах с высоким потенциалом устойчивого роста и уровнем производительности труда.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исходит из целевых ориентиров, заданных в программных документах федерального и республиканского уровня: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Президента Российской Федерации Федеральному Собранию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федеральных  целевых программах;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Главы  Чувашской Республики Государственному Совету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Стратегии социально-экономического развития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Указах Президента Чувашской Республики, направленных на формирование современной инфраструктуры, в том числе на жилищное строительство, дорожное строительство, обеспечение населения качественной питьевой водой, занятости сельского населения, ускоренное развитие малого предпринимательства, развитие инновационной среды и информационных технологий, физической культуры и спорта, на пропаганду здорового образа жизни, создание сельских модельных библиотек и реализацию инновационных программ в сфере культуры, на благоустройство населенных пунктов и территорий;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республиканских и муниципальных  программах.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разработки Стратегии являются:</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усиление взаимосвязи и согласованности между долгосрочными приоритетами развития и осуществлением мер среднесрочной и краткосрочной социально-экономической политики;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основы для совместных действий органов государственной власти Чувашской Республики  и  органов местного самоуправления Канашского района, представителей бизнеса и общественных организаций.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определяет приоритетные направления социально-экономического развития Канашского района и служит основой муниципальных программ, планов деятельности органов местного самоуправления Канашского района, перспективных и краткосрочных прогнозов социально-экономического развития, бюджетов и среднесрочных финансовых планов, законодательных инициатив.</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базируется на оценке потенциала социально-экономического развития Канашского района, анализе конкурентных преимуществ и ресурсных ограничений.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В рамках системы стратегического планирования  Стратегию дополняют муниципальные  программы Канашского района Чувашской Республики, содержащие комплекс обеспеченных ресурсами конкретных мероприятий, направленных на достижение целей Стратегии.</w:t>
      </w:r>
    </w:p>
    <w:p w:rsidR="00DE2D61" w:rsidRDefault="00DE2D61" w:rsidP="00835B3F">
      <w:pPr>
        <w:spacing w:after="0" w:line="240" w:lineRule="auto"/>
        <w:ind w:firstLine="851"/>
        <w:jc w:val="both"/>
      </w:pPr>
    </w:p>
    <w:p w:rsidR="0064263B" w:rsidRDefault="0064263B" w:rsidP="00835B3F">
      <w:pPr>
        <w:spacing w:after="0" w:line="240" w:lineRule="auto"/>
        <w:ind w:firstLine="851"/>
        <w:jc w:val="both"/>
      </w:pPr>
    </w:p>
    <w:p w:rsidR="0064263B" w:rsidRPr="00DE2D61" w:rsidRDefault="0064263B" w:rsidP="00835B3F">
      <w:pPr>
        <w:spacing w:after="0" w:line="240" w:lineRule="auto"/>
        <w:ind w:firstLine="851"/>
        <w:jc w:val="both"/>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center"/>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Раздел I. Оценка достигнутых целей и задач социально- экономического развития Канашского района и текущего уровня конкурентоспособности Канашского района</w:t>
      </w:r>
    </w:p>
    <w:p w:rsidR="00DE2D61" w:rsidRPr="00432A81" w:rsidRDefault="00AA441A" w:rsidP="00835B3F">
      <w:pPr>
        <w:spacing w:after="0" w:line="240" w:lineRule="auto"/>
        <w:ind w:firstLine="851"/>
        <w:jc w:val="both"/>
        <w:rPr>
          <w:rFonts w:ascii="Times New Roman" w:hAnsi="Times New Roman" w:cs="Times New Roman"/>
          <w:b/>
          <w:sz w:val="24"/>
          <w:szCs w:val="24"/>
        </w:rPr>
      </w:pPr>
      <w:r w:rsidRPr="00432A81">
        <w:rPr>
          <w:rFonts w:ascii="Times New Roman" w:hAnsi="Times New Roman" w:cs="Times New Roman"/>
          <w:b/>
          <w:sz w:val="24"/>
          <w:szCs w:val="24"/>
        </w:rPr>
        <w:t xml:space="preserve">1.1. Комплексный анализ </w:t>
      </w:r>
      <w:r w:rsidR="00DE2D61" w:rsidRPr="00432A81">
        <w:rPr>
          <w:rFonts w:ascii="Times New Roman" w:hAnsi="Times New Roman" w:cs="Times New Roman"/>
          <w:b/>
          <w:sz w:val="24"/>
          <w:szCs w:val="24"/>
        </w:rPr>
        <w:t>социально-экон</w:t>
      </w:r>
      <w:r w:rsidRPr="00432A81">
        <w:rPr>
          <w:rFonts w:ascii="Times New Roman" w:hAnsi="Times New Roman" w:cs="Times New Roman"/>
          <w:b/>
          <w:sz w:val="24"/>
          <w:szCs w:val="24"/>
        </w:rPr>
        <w:t xml:space="preserve">омического развития </w:t>
      </w:r>
      <w:r w:rsidR="00DE2D61" w:rsidRPr="00432A81">
        <w:rPr>
          <w:rFonts w:ascii="Times New Roman" w:hAnsi="Times New Roman" w:cs="Times New Roman"/>
          <w:b/>
          <w:sz w:val="24"/>
          <w:szCs w:val="24"/>
        </w:rPr>
        <w:t>Канашского района Чувашской Республики, отражающий его место в экономике Чувашской Республики</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Общая площадь Канашского района составляет 98121 га., в том числе сельскохозяйственных угодий 62240 га. В масштабе республики занимает территорию </w:t>
      </w:r>
      <w:r w:rsidR="0019073B" w:rsidRPr="00432A81">
        <w:rPr>
          <w:rFonts w:ascii="Times New Roman" w:hAnsi="Times New Roman" w:cs="Times New Roman"/>
          <w:sz w:val="24"/>
          <w:szCs w:val="24"/>
        </w:rPr>
        <w:t xml:space="preserve">5,3% </w:t>
      </w:r>
      <w:r w:rsidR="00436A3C">
        <w:rPr>
          <w:rFonts w:ascii="Times New Roman" w:hAnsi="Times New Roman" w:cs="Times New Roman"/>
          <w:sz w:val="24"/>
          <w:szCs w:val="24"/>
        </w:rPr>
        <w:t>.</w:t>
      </w:r>
      <w:r w:rsidR="0019073B" w:rsidRPr="00432A81">
        <w:rPr>
          <w:rFonts w:ascii="Times New Roman" w:hAnsi="Times New Roman" w:cs="Times New Roman"/>
          <w:sz w:val="24"/>
          <w:szCs w:val="24"/>
        </w:rPr>
        <w:t>Район расположен в центральной части Чувашской Республики. Через территорию проходит автотрасса Цивильск – Ульяновск – Сызрань, имеющая важнейшее значение для осуществления пассажирских и грузовых перевозок. От г. Канаш  во все стороны расходятся автомобильные дороги местного значения.</w:t>
      </w:r>
    </w:p>
    <w:p w:rsidR="0019073B" w:rsidRPr="00432A81" w:rsidRDefault="0019073B"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Канашский район находится в самом центре республики и благодаря этому  удобно расположен по отношению к основным транспортным магистралям республики (по его территории проходят железная дорога Канаш – Чебоксары и автомобильные трассы федерального значения Казань – Москва М-7,  Цивильск –Ульяновск А 151). </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территории Канашского района расположены административный центр город Канаш  и 101 сельских населенных пунктов, объединённых в 24 сельских поселений.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1 января 2019 года в районе проживает 34528 жителей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Климат района - умеренно-континентальный, почвы - дерново-подзолистые. Из полезных ископаемых район располагает запасами глины, строительного песка, есть незначительные запасы торфа.</w:t>
      </w:r>
    </w:p>
    <w:p w:rsidR="00AA441A"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Лесные массивы района рассматриваются, как рекреационный ресурс. Площадь  лесных массивов составляет 20,8 тыс. га. Типичные представители животного мира - лось, медведь, волк, кабан, заяц, лисица, куница и выдра. Фауна водоемов характеризуется обилием разных рыб (карповых - леща, сазана, язя, плотвы).</w:t>
      </w:r>
    </w:p>
    <w:p w:rsidR="00DE2D61" w:rsidRPr="00432A81" w:rsidRDefault="00DE2D61" w:rsidP="00835B3F">
      <w:pPr>
        <w:spacing w:after="0" w:line="240" w:lineRule="auto"/>
        <w:ind w:firstLine="851"/>
        <w:jc w:val="right"/>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Таблица 1.1</w:t>
      </w:r>
    </w:p>
    <w:p w:rsidR="00DE2D61" w:rsidRPr="00432A81" w:rsidRDefault="00DE2D61" w:rsidP="00835B3F">
      <w:pPr>
        <w:spacing w:after="0" w:line="240" w:lineRule="auto"/>
        <w:ind w:firstLine="851"/>
        <w:jc w:val="center"/>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Основные показатели социально-экономического развития Канашского района в 201</w:t>
      </w:r>
      <w:r w:rsidR="00F31871" w:rsidRPr="00432A81">
        <w:rPr>
          <w:rFonts w:ascii="Times New Roman" w:hAnsi="Times New Roman" w:cs="Times New Roman"/>
          <w:i/>
          <w:sz w:val="24"/>
          <w:szCs w:val="24"/>
          <w:lang w:eastAsia="ru-RU"/>
        </w:rPr>
        <w:t>8</w:t>
      </w:r>
      <w:r w:rsidRPr="00432A81">
        <w:rPr>
          <w:rFonts w:ascii="Times New Roman" w:hAnsi="Times New Roman" w:cs="Times New Roman"/>
          <w:i/>
          <w:sz w:val="24"/>
          <w:szCs w:val="24"/>
          <w:lang w:eastAsia="ru-RU"/>
        </w:rPr>
        <w:t xml:space="preserve">  году</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417"/>
        <w:gridCol w:w="1450"/>
        <w:gridCol w:w="1527"/>
      </w:tblGrid>
      <w:tr w:rsidR="00DE2D61" w:rsidRPr="00DE2D61" w:rsidTr="002C2C4A">
        <w:trPr>
          <w:cantSplit/>
        </w:trPr>
        <w:tc>
          <w:tcPr>
            <w:tcW w:w="3936" w:type="dxa"/>
            <w:vMerge w:val="restart"/>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Наименование</w:t>
            </w:r>
          </w:p>
        </w:tc>
        <w:tc>
          <w:tcPr>
            <w:tcW w:w="5669" w:type="dxa"/>
            <w:gridSpan w:val="4"/>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Показатель</w:t>
            </w: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5669" w:type="dxa"/>
            <w:gridSpan w:val="4"/>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1275"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единица измерения</w:t>
            </w:r>
          </w:p>
        </w:tc>
        <w:tc>
          <w:tcPr>
            <w:tcW w:w="141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 муниципальному образованию</w:t>
            </w:r>
          </w:p>
        </w:tc>
        <w:tc>
          <w:tcPr>
            <w:tcW w:w="1450"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w:t>
            </w:r>
          </w:p>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Чувашии</w:t>
            </w:r>
          </w:p>
        </w:tc>
        <w:tc>
          <w:tcPr>
            <w:tcW w:w="152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Доля муниципального образования</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Территория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км2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0,98121</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18,3</w:t>
            </w:r>
          </w:p>
        </w:tc>
        <w:tc>
          <w:tcPr>
            <w:tcW w:w="152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5,3</w:t>
            </w:r>
          </w:p>
        </w:tc>
      </w:tr>
      <w:tr w:rsidR="002C04E0" w:rsidRPr="00DE2D61" w:rsidTr="00835B3F">
        <w:trPr>
          <w:trHeight w:val="525"/>
        </w:trPr>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постоянного населения (среднегодовая)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34,528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12223,4</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0,28</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Продукция сельского хозяйства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1707,72</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37467,7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4,57</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Инвестиции в основной капитал, осуществляемые организациями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124,633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51327,8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0,24</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Ввод в эксплуатацию жилых домов (общая площадь)</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9,323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597,5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Оборот розничной торговли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927,3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152827,7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Доходы консолидированного бюджета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734,7</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32447,8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2,3</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зарегистрированных безработных (на конец года)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3792</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Среднесписочная численность работников организаций</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2663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139100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1,9</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Среднемесячная номинальная начисленная заработная плата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рублей</w:t>
            </w:r>
          </w:p>
        </w:tc>
        <w:tc>
          <w:tcPr>
            <w:tcW w:w="1417" w:type="dxa"/>
          </w:tcPr>
          <w:p w:rsidR="002C04E0" w:rsidRPr="00432A81" w:rsidRDefault="00835B3F"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20155,3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26375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Естественная убыль населения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-258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-2020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12,8</w:t>
            </w:r>
          </w:p>
        </w:tc>
      </w:tr>
    </w:tbl>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1.2. 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 инструментом реализации Стратегии является программно-целевой метод управления экономикой. По состоянию на 1 января 201</w:t>
      </w:r>
      <w:r w:rsidR="008C72DE" w:rsidRPr="00432A81">
        <w:rPr>
          <w:rFonts w:ascii="Times New Roman" w:hAnsi="Times New Roman" w:cs="Times New Roman"/>
          <w:sz w:val="24"/>
          <w:szCs w:val="24"/>
        </w:rPr>
        <w:t>9</w:t>
      </w:r>
      <w:r w:rsidRPr="00432A81">
        <w:rPr>
          <w:rFonts w:ascii="Times New Roman" w:hAnsi="Times New Roman" w:cs="Times New Roman"/>
          <w:sz w:val="24"/>
          <w:szCs w:val="24"/>
        </w:rPr>
        <w:t xml:space="preserve"> г.  реализовывались </w:t>
      </w:r>
      <w:r w:rsidR="00FA0AF9" w:rsidRPr="00432A81">
        <w:rPr>
          <w:rFonts w:ascii="Times New Roman" w:hAnsi="Times New Roman" w:cs="Times New Roman"/>
          <w:sz w:val="24"/>
          <w:szCs w:val="24"/>
        </w:rPr>
        <w:t>18</w:t>
      </w:r>
      <w:r w:rsidRPr="00432A81">
        <w:rPr>
          <w:rFonts w:ascii="Times New Roman" w:hAnsi="Times New Roman" w:cs="Times New Roman"/>
          <w:sz w:val="24"/>
          <w:szCs w:val="24"/>
        </w:rPr>
        <w:t>муниципальных программ  Канашского района Чувашской Республики.</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w:t>
      </w:r>
      <w:r w:rsidR="00042390" w:rsidRPr="00432A81">
        <w:rPr>
          <w:rFonts w:ascii="Times New Roman" w:hAnsi="Times New Roman" w:cs="Times New Roman"/>
          <w:sz w:val="24"/>
          <w:szCs w:val="24"/>
        </w:rPr>
        <w:t>Стратегических направлений</w:t>
      </w:r>
      <w:r w:rsidRPr="00432A81">
        <w:rPr>
          <w:rFonts w:ascii="Times New Roman" w:hAnsi="Times New Roman" w:cs="Times New Roman"/>
          <w:sz w:val="24"/>
          <w:szCs w:val="24"/>
        </w:rPr>
        <w:t xml:space="preserve"> социально-экономического развития Канашского района Чувашской Республики до 2020 года осуществлялась в меняющихся внешних и внутренних условиях функционирования экономики под влиянием мирового финансового кризиса, изменения геополитических условий, введения санкций, которые повлияли на развитие как России и Чувашии в целом, так и  Канашского района Чувашской Республики. Кризисные явления 2008, 2014 и 2015 годов привели к ухудшению внешнеэкономических условий,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 на внутреннем рынке в эти годы.</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За период реализации </w:t>
      </w:r>
      <w:r w:rsidR="00042390" w:rsidRPr="00432A81">
        <w:rPr>
          <w:rFonts w:ascii="Times New Roman" w:hAnsi="Times New Roman" w:cs="Times New Roman"/>
          <w:sz w:val="24"/>
          <w:szCs w:val="24"/>
        </w:rPr>
        <w:t xml:space="preserve">Стратегических направлений </w:t>
      </w:r>
      <w:r w:rsidRPr="00432A81">
        <w:rPr>
          <w:rFonts w:ascii="Times New Roman" w:hAnsi="Times New Roman" w:cs="Times New Roman"/>
          <w:sz w:val="24"/>
          <w:szCs w:val="24"/>
        </w:rPr>
        <w:t>социально-экономического развития Канашского района Чувашской Республики до 2020 года (2007 - 201</w:t>
      </w:r>
      <w:r w:rsidR="002C1E7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годы, без учета периода финансового кризиса) оборот розничной торговли увеличился в </w:t>
      </w:r>
      <w:r w:rsidR="002C1E7E" w:rsidRPr="00432A81">
        <w:rPr>
          <w:rFonts w:ascii="Times New Roman" w:hAnsi="Times New Roman" w:cs="Times New Roman"/>
          <w:sz w:val="24"/>
          <w:szCs w:val="24"/>
        </w:rPr>
        <w:t>3</w:t>
      </w:r>
      <w:r w:rsidRPr="00432A81">
        <w:rPr>
          <w:rFonts w:ascii="Times New Roman" w:hAnsi="Times New Roman" w:cs="Times New Roman"/>
          <w:sz w:val="24"/>
          <w:szCs w:val="24"/>
        </w:rPr>
        <w:t xml:space="preserve"> раза, номинальная начисленная заработная плата - в </w:t>
      </w:r>
      <w:r w:rsidR="002C1E7E" w:rsidRPr="00432A81">
        <w:rPr>
          <w:rFonts w:ascii="Times New Roman" w:hAnsi="Times New Roman" w:cs="Times New Roman"/>
          <w:sz w:val="24"/>
          <w:szCs w:val="24"/>
        </w:rPr>
        <w:t>4</w:t>
      </w:r>
      <w:r w:rsidRPr="00432A81">
        <w:rPr>
          <w:rFonts w:ascii="Times New Roman" w:hAnsi="Times New Roman" w:cs="Times New Roman"/>
          <w:sz w:val="24"/>
          <w:szCs w:val="24"/>
        </w:rPr>
        <w:t xml:space="preserve"> раза.</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Актуальными остаются основные стратегические цели и ключевые приоритеты развития, обозначенные </w:t>
      </w:r>
      <w:hyperlink r:id="rId10" w:history="1">
        <w:r w:rsidRPr="00432A81">
          <w:rPr>
            <w:rFonts w:ascii="Times New Roman" w:hAnsi="Times New Roman" w:cs="Times New Roman"/>
            <w:sz w:val="24"/>
            <w:szCs w:val="24"/>
          </w:rPr>
          <w:t>Стратегическими</w:t>
        </w:r>
      </w:hyperlink>
      <w:r w:rsidRPr="00432A81">
        <w:rPr>
          <w:rFonts w:ascii="Times New Roman" w:hAnsi="Times New Roman" w:cs="Times New Roman"/>
          <w:sz w:val="24"/>
          <w:szCs w:val="24"/>
        </w:rPr>
        <w:t xml:space="preserve"> направлениями социально-экономического развития Канашского района Чувашской Республики до 2020 года. </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Проводится работа, направленная на обеспечение инвестиционной привлекательности</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Канашского района, создание благоприятного инвестиционного климата, формирование конкурентоспособной и инновационной экономики, позиционирование Канашского района как муниципального образования, открытого для инвесторов. Разработана нормативно-правовая база для привлечения частных инвестиций в экономику Канашского района Чувашской Республики.</w:t>
      </w:r>
    </w:p>
    <w:p w:rsidR="0064263B" w:rsidRPr="00432A81" w:rsidRDefault="0064263B" w:rsidP="00835B3F">
      <w:pPr>
        <w:pStyle w:val="ConsPlusNormal"/>
        <w:ind w:firstLine="851"/>
        <w:jc w:val="both"/>
        <w:rPr>
          <w:rFonts w:ascii="Times New Roman" w:hAnsi="Times New Roman" w:cs="Times New Roman"/>
          <w:sz w:val="24"/>
          <w:szCs w:val="24"/>
        </w:rPr>
      </w:pPr>
    </w:p>
    <w:p w:rsidR="0064263B"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на новый тип экономического развития о</w:t>
      </w:r>
      <w:r w:rsidR="00AA441A" w:rsidRPr="00432A81">
        <w:rPr>
          <w:rFonts w:ascii="Times New Roman" w:hAnsi="Times New Roman" w:cs="Times New Roman"/>
          <w:sz w:val="24"/>
          <w:szCs w:val="24"/>
          <w:lang w:eastAsia="ru-RU"/>
        </w:rPr>
        <w:t>сновывается на кластерном подхо</w:t>
      </w:r>
      <w:r w:rsidRPr="00432A81">
        <w:rPr>
          <w:rFonts w:ascii="Times New Roman" w:hAnsi="Times New Roman" w:cs="Times New Roman"/>
          <w:sz w:val="24"/>
          <w:szCs w:val="24"/>
          <w:lang w:eastAsia="ru-RU"/>
        </w:rPr>
        <w:t>де  и  росте  инвестиционной  привлекательности  с  использованием  новых  методов  экономического стимулирования наукоемкой экономики, которая характеризуется такими</w:t>
      </w:r>
      <w:r w:rsidR="00042390" w:rsidRPr="00432A81">
        <w:rPr>
          <w:rFonts w:ascii="Times New Roman" w:hAnsi="Times New Roman" w:cs="Times New Roman"/>
          <w:sz w:val="24"/>
          <w:szCs w:val="24"/>
          <w:lang w:eastAsia="ru-RU"/>
        </w:rPr>
        <w:t xml:space="preserve"> фак</w:t>
      </w:r>
      <w:r w:rsidRPr="00432A81">
        <w:rPr>
          <w:rFonts w:ascii="Times New Roman" w:hAnsi="Times New Roman" w:cs="Times New Roman"/>
          <w:sz w:val="24"/>
          <w:szCs w:val="24"/>
          <w:lang w:eastAsia="ru-RU"/>
        </w:rPr>
        <w:t>торами, как:</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 </w:t>
      </w:r>
      <w:r w:rsidR="0064263B" w:rsidRPr="00432A81">
        <w:rPr>
          <w:rFonts w:ascii="Times New Roman" w:hAnsi="Times New Roman" w:cs="Times New Roman"/>
          <w:sz w:val="24"/>
          <w:szCs w:val="24"/>
          <w:lang w:eastAsia="ru-RU"/>
        </w:rPr>
        <w:t>стремление к инновациям во всех сферах деятельности;</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2) </w:t>
      </w:r>
      <w:r w:rsidR="0064263B" w:rsidRPr="00432A81">
        <w:rPr>
          <w:rFonts w:ascii="Times New Roman" w:hAnsi="Times New Roman" w:cs="Times New Roman"/>
          <w:sz w:val="24"/>
          <w:szCs w:val="24"/>
          <w:lang w:eastAsia="ru-RU"/>
        </w:rPr>
        <w:t>производственная кооперация – эффективна</w:t>
      </w:r>
      <w:r w:rsidR="00AA441A" w:rsidRPr="00432A81">
        <w:rPr>
          <w:rFonts w:ascii="Times New Roman" w:hAnsi="Times New Roman" w:cs="Times New Roman"/>
          <w:sz w:val="24"/>
          <w:szCs w:val="24"/>
          <w:lang w:eastAsia="ru-RU"/>
        </w:rPr>
        <w:t>я модель промышленного производ</w:t>
      </w:r>
      <w:r w:rsidR="0064263B" w:rsidRPr="00432A81">
        <w:rPr>
          <w:rFonts w:ascii="Times New Roman" w:hAnsi="Times New Roman" w:cs="Times New Roman"/>
          <w:sz w:val="24"/>
          <w:szCs w:val="24"/>
          <w:lang w:eastAsia="ru-RU"/>
        </w:rPr>
        <w:t>ства с опорой на взаимодействие малого, среднего и крупного бизнеса;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 </w:t>
      </w:r>
      <w:r w:rsidR="0064263B" w:rsidRPr="00432A81">
        <w:rPr>
          <w:rFonts w:ascii="Times New Roman" w:hAnsi="Times New Roman" w:cs="Times New Roman"/>
          <w:sz w:val="24"/>
          <w:szCs w:val="24"/>
          <w:lang w:eastAsia="ru-RU"/>
        </w:rPr>
        <w:t>экономическая продуктивность и высокая производительность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4) </w:t>
      </w:r>
      <w:r w:rsidR="0064263B" w:rsidRPr="00432A81">
        <w:rPr>
          <w:rFonts w:ascii="Times New Roman" w:hAnsi="Times New Roman" w:cs="Times New Roman"/>
          <w:sz w:val="24"/>
          <w:szCs w:val="24"/>
          <w:lang w:eastAsia="ru-RU"/>
        </w:rPr>
        <w:t>гибкость рынка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5) </w:t>
      </w:r>
      <w:r w:rsidR="0064263B" w:rsidRPr="00432A81">
        <w:rPr>
          <w:rFonts w:ascii="Times New Roman" w:hAnsi="Times New Roman" w:cs="Times New Roman"/>
          <w:sz w:val="24"/>
          <w:szCs w:val="24"/>
          <w:lang w:eastAsia="ru-RU"/>
        </w:rPr>
        <w:t>участие в межрегиональных и международных экономических процессах.</w:t>
      </w:r>
    </w:p>
    <w:p w:rsidR="00705021"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Основываясь на опыте развитых районов Чуваш</w:t>
      </w:r>
      <w:r w:rsidR="00AA441A" w:rsidRPr="00432A81">
        <w:rPr>
          <w:rFonts w:ascii="Times New Roman" w:hAnsi="Times New Roman" w:cs="Times New Roman"/>
          <w:sz w:val="24"/>
          <w:szCs w:val="24"/>
          <w:lang w:eastAsia="ru-RU"/>
        </w:rPr>
        <w:t>ии, фокусируясь на ключевых кон</w:t>
      </w:r>
      <w:r w:rsidRPr="00432A81">
        <w:rPr>
          <w:rFonts w:ascii="Times New Roman" w:hAnsi="Times New Roman" w:cs="Times New Roman"/>
          <w:sz w:val="24"/>
          <w:szCs w:val="24"/>
          <w:lang w:eastAsia="ru-RU"/>
        </w:rPr>
        <w:t>курентных преимуществах, формировании наукоемкой</w:t>
      </w:r>
      <w:r w:rsidR="00AA441A" w:rsidRPr="00432A81">
        <w:rPr>
          <w:rFonts w:ascii="Times New Roman" w:hAnsi="Times New Roman" w:cs="Times New Roman"/>
          <w:sz w:val="24"/>
          <w:szCs w:val="24"/>
          <w:lang w:eastAsia="ru-RU"/>
        </w:rPr>
        <w:t xml:space="preserve"> модели развития экономики, клю</w:t>
      </w:r>
      <w:r w:rsidRPr="00432A81">
        <w:rPr>
          <w:rFonts w:ascii="Times New Roman" w:hAnsi="Times New Roman" w:cs="Times New Roman"/>
          <w:sz w:val="24"/>
          <w:szCs w:val="24"/>
          <w:lang w:eastAsia="ru-RU"/>
        </w:rPr>
        <w:t xml:space="preserve">чевой движущей силой которой является человеческий капитал, </w:t>
      </w:r>
      <w:r w:rsidR="00AA441A" w:rsidRPr="00432A81">
        <w:rPr>
          <w:rFonts w:ascii="Times New Roman" w:hAnsi="Times New Roman" w:cs="Times New Roman"/>
          <w:sz w:val="24"/>
          <w:szCs w:val="24"/>
          <w:lang w:eastAsia="ru-RU"/>
        </w:rPr>
        <w:t>Канашс</w:t>
      </w:r>
      <w:r w:rsidRPr="00432A81">
        <w:rPr>
          <w:rFonts w:ascii="Times New Roman" w:hAnsi="Times New Roman" w:cs="Times New Roman"/>
          <w:sz w:val="24"/>
          <w:szCs w:val="24"/>
          <w:lang w:eastAsia="ru-RU"/>
        </w:rPr>
        <w:t>кий район к 2035 году должен стать территорией, комфортной для проживания.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социально-экономического развития Канашского района Чувашской Республики, приведены в приложении № 1 к Стратегии.</w:t>
      </w:r>
    </w:p>
    <w:p w:rsidR="0039196E" w:rsidRPr="00432A81" w:rsidRDefault="0039196E"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1.3. Результаты анализа социально-экономического развития</w:t>
      </w:r>
      <w:r w:rsidR="000814C9">
        <w:rPr>
          <w:rFonts w:ascii="Times New Roman" w:hAnsi="Times New Roman" w:cs="Times New Roman"/>
          <w:b/>
          <w:sz w:val="24"/>
          <w:szCs w:val="24"/>
          <w:lang w:eastAsia="ru-RU"/>
        </w:rPr>
        <w:t xml:space="preserve"> </w:t>
      </w:r>
      <w:r w:rsidRPr="00432A81">
        <w:rPr>
          <w:rFonts w:ascii="Times New Roman" w:hAnsi="Times New Roman" w:cs="Times New Roman"/>
          <w:b/>
          <w:sz w:val="24"/>
          <w:szCs w:val="24"/>
          <w:lang w:eastAsia="ru-RU"/>
        </w:rPr>
        <w:t>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Социально-экономическое положение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Основу стратегического видения развития Канашского района составляют:</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выявление перспективных возможностей с учетом уникальных конкурентных преимуществ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w:t>
      </w:r>
      <w:r w:rsidR="00DE2D61" w:rsidRPr="00432A81">
        <w:rPr>
          <w:rFonts w:ascii="Times New Roman" w:hAnsi="Times New Roman" w:cs="Times New Roman"/>
          <w:sz w:val="24"/>
          <w:szCs w:val="24"/>
        </w:rPr>
        <w:t>сбалансированное территориальное развитие с определением драйверов роста поселений;</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диверсификация экономики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рациональное использование ресурсного потенциала;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эффективная социальная политика.</w:t>
      </w:r>
    </w:p>
    <w:p w:rsidR="00AA441A" w:rsidRPr="00432A81" w:rsidRDefault="00AA441A" w:rsidP="00835B3F">
      <w:pPr>
        <w:spacing w:after="0" w:line="240" w:lineRule="auto"/>
        <w:ind w:firstLine="851"/>
        <w:jc w:val="both"/>
        <w:rPr>
          <w:rFonts w:ascii="Times New Roman" w:hAnsi="Times New Roman" w:cs="Times New Roman"/>
          <w:sz w:val="24"/>
          <w:szCs w:val="24"/>
        </w:rPr>
      </w:pPr>
    </w:p>
    <w:p w:rsidR="00AA441A"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Карта района:</w:t>
      </w:r>
    </w:p>
    <w:p w:rsidR="00AA441A" w:rsidRDefault="00AA441A" w:rsidP="00835B3F">
      <w:pPr>
        <w:spacing w:after="0" w:line="240" w:lineRule="auto"/>
        <w:ind w:firstLine="851"/>
        <w:jc w:val="both"/>
      </w:pPr>
    </w:p>
    <w:p w:rsidR="00AA441A" w:rsidRPr="00DE2D61" w:rsidRDefault="00AA441A" w:rsidP="0015129D">
      <w:pPr>
        <w:spacing w:after="0" w:line="240" w:lineRule="auto"/>
        <w:jc w:val="center"/>
      </w:pPr>
      <w:r>
        <w:rPr>
          <w:noProof/>
          <w:lang w:eastAsia="ru-RU"/>
        </w:rPr>
        <w:drawing>
          <wp:inline distT="0" distB="0" distL="0" distR="0" wp14:anchorId="061CD87B" wp14:editId="1BA98B40">
            <wp:extent cx="4324574" cy="5141012"/>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143" cy="5192806"/>
                    </a:xfrm>
                    <a:prstGeom prst="rect">
                      <a:avLst/>
                    </a:prstGeom>
                    <a:noFill/>
                  </pic:spPr>
                </pic:pic>
              </a:graphicData>
            </a:graphic>
          </wp:inline>
        </w:drawing>
      </w:r>
    </w:p>
    <w:p w:rsidR="00DE2D61" w:rsidRPr="00DE2D61" w:rsidRDefault="00DE2D61" w:rsidP="00835B3F">
      <w:pPr>
        <w:spacing w:after="0" w:line="240" w:lineRule="auto"/>
        <w:ind w:firstLine="851"/>
        <w:jc w:val="both"/>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Демографический потенциал Канашского района</w:t>
      </w:r>
    </w:p>
    <w:p w:rsidR="002B7D5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является одним из крупных муниципальных районов Чувашской Республики по числу жителей (численность населения района по состоянию на 01.01.201</w:t>
      </w:r>
      <w:r w:rsidR="00C12A84"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 </w:t>
      </w:r>
      <w:r w:rsidR="00C12A84" w:rsidRPr="00432A81">
        <w:rPr>
          <w:rFonts w:ascii="Times New Roman" w:hAnsi="Times New Roman" w:cs="Times New Roman"/>
          <w:sz w:val="24"/>
          <w:szCs w:val="24"/>
          <w:lang w:eastAsia="ru-RU"/>
        </w:rPr>
        <w:t>34,53</w:t>
      </w:r>
      <w:r w:rsidRPr="00432A81">
        <w:rPr>
          <w:rFonts w:ascii="Times New Roman" w:hAnsi="Times New Roman" w:cs="Times New Roman"/>
          <w:sz w:val="24"/>
          <w:szCs w:val="24"/>
          <w:lang w:eastAsia="ru-RU"/>
        </w:rPr>
        <w:t xml:space="preserve"> тыс. человек</w:t>
      </w:r>
      <w:r w:rsidR="002B7D5A"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Среднегодовая численность постоянного населения Канашского района за 201</w:t>
      </w:r>
      <w:r w:rsidR="0070502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70502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в среднем уменьшалась на </w:t>
      </w:r>
      <w:r w:rsidR="002B7D5A" w:rsidRPr="00432A81">
        <w:rPr>
          <w:rFonts w:ascii="Times New Roman" w:hAnsi="Times New Roman" w:cs="Times New Roman"/>
          <w:sz w:val="24"/>
          <w:szCs w:val="24"/>
          <w:lang w:eastAsia="ru-RU"/>
        </w:rPr>
        <w:t>6</w:t>
      </w:r>
      <w:r w:rsidR="005418CF" w:rsidRPr="00432A81">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Уменьшение численности населения обусловлено естественной и миграционной убылью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Демографическая ситуация в районе характеризуется относительной стабильностью. На протяжении 201</w:t>
      </w:r>
      <w:r w:rsidR="00BD6CC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BD6CC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наблюдалась естественная убыль населения (2014 – -2,5; 2015 – -4,1; 2016 – -</w:t>
      </w:r>
      <w:r w:rsidR="00BD6CC1" w:rsidRPr="00432A81">
        <w:rPr>
          <w:rFonts w:ascii="Times New Roman" w:hAnsi="Times New Roman" w:cs="Times New Roman"/>
          <w:sz w:val="24"/>
          <w:szCs w:val="24"/>
          <w:lang w:eastAsia="ru-RU"/>
        </w:rPr>
        <w:t>5,0</w:t>
      </w:r>
      <w:r w:rsidRPr="00432A81">
        <w:rPr>
          <w:rFonts w:ascii="Times New Roman" w:hAnsi="Times New Roman" w:cs="Times New Roman"/>
          <w:sz w:val="24"/>
          <w:szCs w:val="24"/>
          <w:lang w:eastAsia="ru-RU"/>
        </w:rPr>
        <w:t>; 2017 – -</w:t>
      </w:r>
      <w:r w:rsidR="00BD6CC1" w:rsidRPr="00432A81">
        <w:rPr>
          <w:rFonts w:ascii="Times New Roman" w:hAnsi="Times New Roman" w:cs="Times New Roman"/>
          <w:sz w:val="24"/>
          <w:szCs w:val="24"/>
          <w:lang w:eastAsia="ru-RU"/>
        </w:rPr>
        <w:t xml:space="preserve">7,2; 2018 - -7,4 </w:t>
      </w:r>
      <w:r w:rsidRPr="00432A81">
        <w:rPr>
          <w:rFonts w:ascii="Times New Roman" w:hAnsi="Times New Roman" w:cs="Times New Roman"/>
          <w:sz w:val="24"/>
          <w:szCs w:val="24"/>
          <w:lang w:eastAsia="ru-RU"/>
        </w:rPr>
        <w:t>на 1000 человек населения) в результате превышения смертности над рождаемостью.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рождаемости в 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году составил </w:t>
      </w:r>
      <w:r w:rsidR="00BD6CC1" w:rsidRPr="00432A81">
        <w:rPr>
          <w:rFonts w:ascii="Times New Roman" w:hAnsi="Times New Roman" w:cs="Times New Roman"/>
          <w:sz w:val="24"/>
          <w:szCs w:val="24"/>
          <w:lang w:eastAsia="ru-RU"/>
        </w:rPr>
        <w:t>9,5</w:t>
      </w:r>
      <w:r w:rsidR="005418CF" w:rsidRPr="00432A81">
        <w:rPr>
          <w:rFonts w:ascii="Times New Roman" w:hAnsi="Times New Roman" w:cs="Times New Roman"/>
          <w:sz w:val="24"/>
          <w:szCs w:val="24"/>
          <w:lang w:eastAsia="ru-RU"/>
        </w:rPr>
        <w:t xml:space="preserve"> промилле</w:t>
      </w:r>
      <w:r w:rsidRPr="00432A81">
        <w:rPr>
          <w:rFonts w:ascii="Times New Roman" w:hAnsi="Times New Roman" w:cs="Times New Roman"/>
          <w:sz w:val="24"/>
          <w:szCs w:val="24"/>
          <w:lang w:eastAsia="ru-RU"/>
        </w:rPr>
        <w:t xml:space="preserve"> на 1000 человек населения.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Коэффициент смертности составил </w:t>
      </w:r>
      <w:r w:rsidR="00BD6CC1" w:rsidRPr="00432A81">
        <w:rPr>
          <w:rFonts w:ascii="Times New Roman" w:hAnsi="Times New Roman" w:cs="Times New Roman"/>
          <w:sz w:val="24"/>
          <w:szCs w:val="24"/>
          <w:lang w:eastAsia="ru-RU"/>
        </w:rPr>
        <w:t>16,9</w:t>
      </w:r>
      <w:r w:rsidRPr="00432A81">
        <w:rPr>
          <w:rFonts w:ascii="Times New Roman" w:hAnsi="Times New Roman" w:cs="Times New Roman"/>
          <w:sz w:val="24"/>
          <w:szCs w:val="24"/>
          <w:lang w:eastAsia="ru-RU"/>
        </w:rPr>
        <w:t xml:space="preserve"> на 1000 человек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По сравнению с 201</w:t>
      </w:r>
      <w:r w:rsidR="005418CF"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годом </w:t>
      </w:r>
      <w:r w:rsidR="002B7D5A" w:rsidRPr="00432A81">
        <w:rPr>
          <w:rFonts w:ascii="Times New Roman" w:hAnsi="Times New Roman" w:cs="Times New Roman"/>
          <w:sz w:val="24"/>
          <w:szCs w:val="24"/>
          <w:lang w:eastAsia="ru-RU"/>
        </w:rPr>
        <w:t>сохранились на том же уровне</w:t>
      </w:r>
      <w:r w:rsidR="00BD6CC1" w:rsidRPr="00432A81">
        <w:rPr>
          <w:rFonts w:ascii="Times New Roman" w:hAnsi="Times New Roman" w:cs="Times New Roman"/>
          <w:sz w:val="24"/>
          <w:szCs w:val="24"/>
          <w:lang w:eastAsia="ru-RU"/>
        </w:rPr>
        <w:t xml:space="preserve"> показатель рождаемости </w:t>
      </w:r>
      <w:r w:rsidR="002B7D5A" w:rsidRPr="00432A81">
        <w:rPr>
          <w:rFonts w:ascii="Times New Roman" w:hAnsi="Times New Roman" w:cs="Times New Roman"/>
          <w:sz w:val="24"/>
          <w:szCs w:val="24"/>
          <w:lang w:eastAsia="ru-RU"/>
        </w:rPr>
        <w:t>и показатель смертности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состоянию на 01.01.201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основную долю составляет население трудоспособного возраста (57,</w:t>
      </w:r>
      <w:r w:rsidR="00E52A8B"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Доля населения младше трудоспособного возраста – </w:t>
      </w:r>
      <w:r w:rsidR="006937F8" w:rsidRPr="00432A81">
        <w:rPr>
          <w:rFonts w:ascii="Times New Roman" w:hAnsi="Times New Roman" w:cs="Times New Roman"/>
          <w:sz w:val="24"/>
          <w:szCs w:val="24"/>
          <w:lang w:eastAsia="ru-RU"/>
        </w:rPr>
        <w:t>18,5</w:t>
      </w:r>
      <w:r w:rsidRPr="00432A81">
        <w:rPr>
          <w:rFonts w:ascii="Times New Roman" w:hAnsi="Times New Roman" w:cs="Times New Roman"/>
          <w:sz w:val="24"/>
          <w:szCs w:val="24"/>
          <w:lang w:eastAsia="ru-RU"/>
        </w:rPr>
        <w:t>%, старше</w:t>
      </w:r>
      <w:r w:rsidR="006937F8" w:rsidRPr="00432A81">
        <w:rPr>
          <w:rFonts w:ascii="Times New Roman" w:hAnsi="Times New Roman" w:cs="Times New Roman"/>
          <w:sz w:val="24"/>
          <w:szCs w:val="24"/>
          <w:lang w:eastAsia="ru-RU"/>
        </w:rPr>
        <w:t xml:space="preserve"> трудоспособного возраста – 25,7</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Преобладание населения в трудоспособном возрасте является одним из преимуществ Канашского района. Существующая возрастная структура способствует увеличению рождаемости, а также позволяет обеспечить потребности экономики в трудовых ресурсах.</w:t>
      </w:r>
    </w:p>
    <w:p w:rsidR="00AA441A" w:rsidRPr="00432A81" w:rsidRDefault="00AA441A" w:rsidP="00835B3F">
      <w:pPr>
        <w:spacing w:after="0" w:line="240" w:lineRule="auto"/>
        <w:ind w:firstLine="851"/>
        <w:jc w:val="both"/>
        <w:rPr>
          <w:rFonts w:ascii="Times New Roman" w:hAnsi="Times New Roman" w:cs="Times New Roman"/>
          <w:sz w:val="24"/>
          <w:szCs w:val="24"/>
          <w:u w:val="single"/>
          <w:lang w:eastAsia="ru-RU"/>
        </w:rPr>
      </w:pPr>
    </w:p>
    <w:p w:rsidR="00AA441A"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Миграционное движение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Миграция продолжает играть важную роль в демографическом развитии как Канашскогорайона так и региона в целом, обеспечивает приток населения в трудоспособном возрасте, что позволяет поддерживать оптимальную для экономики и социальной сферы возрастную структуру населения.</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2</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Коэффициент миграционного прироста </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Канашскому району, (на 10000 человек населения)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984"/>
        <w:gridCol w:w="1985"/>
        <w:gridCol w:w="1968"/>
        <w:gridCol w:w="1771"/>
      </w:tblGrid>
      <w:tr w:rsidR="00DE2D61" w:rsidRPr="00432A81" w:rsidTr="001A2B8E">
        <w:trPr>
          <w:trHeight w:val="534"/>
        </w:trPr>
        <w:tc>
          <w:tcPr>
            <w:tcW w:w="2127"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w:t>
            </w:r>
          </w:p>
        </w:tc>
        <w:tc>
          <w:tcPr>
            <w:tcW w:w="1984"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5</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6</w:t>
            </w:r>
          </w:p>
        </w:tc>
        <w:tc>
          <w:tcPr>
            <w:tcW w:w="1968"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7</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8</w:t>
            </w:r>
          </w:p>
        </w:tc>
      </w:tr>
      <w:tr w:rsidR="00DE2D61" w:rsidRPr="00432A81" w:rsidTr="001A2B8E">
        <w:trPr>
          <w:trHeight w:val="546"/>
        </w:trPr>
        <w:tc>
          <w:tcPr>
            <w:tcW w:w="2127"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xml:space="preserve">- </w:t>
            </w:r>
            <w:r w:rsidR="00E52A8B" w:rsidRPr="00432A81">
              <w:rPr>
                <w:rFonts w:ascii="Times New Roman" w:hAnsi="Times New Roman" w:cs="Times New Roman"/>
                <w:sz w:val="24"/>
                <w:szCs w:val="24"/>
                <w:lang w:eastAsia="ru-RU" w:bidi="ru-RU"/>
              </w:rPr>
              <w:t>72,2</w:t>
            </w:r>
          </w:p>
        </w:tc>
        <w:tc>
          <w:tcPr>
            <w:tcW w:w="1984"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-114,4</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104,8</w:t>
            </w:r>
          </w:p>
        </w:tc>
        <w:tc>
          <w:tcPr>
            <w:tcW w:w="1968"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-62,0</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125,6</w:t>
            </w:r>
          </w:p>
        </w:tc>
      </w:tr>
    </w:tbl>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6937F8"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годов значение миграционной составляющей в убыли населения </w:t>
      </w:r>
      <w:r w:rsidR="006937F8" w:rsidRPr="00432A81">
        <w:rPr>
          <w:rFonts w:ascii="Times New Roman" w:hAnsi="Times New Roman" w:cs="Times New Roman"/>
          <w:sz w:val="24"/>
          <w:szCs w:val="24"/>
          <w:lang w:eastAsia="ru-RU"/>
        </w:rPr>
        <w:t>увеличилось</w:t>
      </w:r>
      <w:r w:rsidRPr="00432A81">
        <w:rPr>
          <w:rFonts w:ascii="Times New Roman" w:hAnsi="Times New Roman" w:cs="Times New Roman"/>
          <w:sz w:val="24"/>
          <w:szCs w:val="24"/>
          <w:lang w:eastAsia="ru-RU"/>
        </w:rPr>
        <w:t xml:space="preserve">.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Миграционное движение 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характеризовалось незначительны</w:t>
      </w:r>
      <w:r w:rsidR="006937F8" w:rsidRPr="00432A81">
        <w:rPr>
          <w:rFonts w:ascii="Times New Roman" w:hAnsi="Times New Roman" w:cs="Times New Roman"/>
          <w:sz w:val="24"/>
          <w:szCs w:val="24"/>
          <w:lang w:eastAsia="ru-RU"/>
        </w:rPr>
        <w:t>м снижением числа прибытий (на 13,7</w:t>
      </w:r>
      <w:r w:rsidRPr="00432A81">
        <w:rPr>
          <w:rFonts w:ascii="Times New Roman" w:hAnsi="Times New Roman" w:cs="Times New Roman"/>
          <w:sz w:val="24"/>
          <w:szCs w:val="24"/>
          <w:lang w:eastAsia="ru-RU"/>
        </w:rPr>
        <w:t>%) на территорию района и более высоки</w:t>
      </w:r>
      <w:r w:rsidR="006937F8" w:rsidRPr="00432A81">
        <w:rPr>
          <w:rFonts w:ascii="Times New Roman" w:hAnsi="Times New Roman" w:cs="Times New Roman"/>
          <w:sz w:val="24"/>
          <w:szCs w:val="24"/>
          <w:lang w:eastAsia="ru-RU"/>
        </w:rPr>
        <w:t>м снижением числа убывших (на 0,4</w:t>
      </w:r>
      <w:r w:rsidRPr="00432A81">
        <w:rPr>
          <w:rFonts w:ascii="Times New Roman" w:hAnsi="Times New Roman" w:cs="Times New Roman"/>
          <w:sz w:val="24"/>
          <w:szCs w:val="24"/>
          <w:lang w:eastAsia="ru-RU"/>
        </w:rPr>
        <w:t>%) относительно уровня 201</w:t>
      </w:r>
      <w:r w:rsidR="006937F8"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Что касается притока иностранных граждан на территорию района, то в 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в район прибыло 27 человек из стран СНГ и 1 человек из других стран.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район остается привлекательным для трудовых мигрантов в связи с наличием вакансий рабочих специальностей,  наличием недорогого доступного жилья 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Качество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Одним из основных показателей качества жизни является размер среднемесячной заработной платы. По итогам 201</w:t>
      </w:r>
      <w:r w:rsidR="007C5266"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среднемесячная заработная плата на одного работника составила </w:t>
      </w:r>
      <w:r w:rsidR="007C5266"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42,8</w:t>
      </w:r>
      <w:r w:rsidRPr="00432A81">
        <w:rPr>
          <w:rFonts w:ascii="Times New Roman" w:hAnsi="Times New Roman" w:cs="Times New Roman"/>
          <w:sz w:val="24"/>
          <w:szCs w:val="24"/>
          <w:lang w:eastAsia="ru-RU"/>
        </w:rPr>
        <w:t xml:space="preserve"> рублей (</w:t>
      </w:r>
      <w:r w:rsidR="007C5266" w:rsidRPr="00432A81">
        <w:rPr>
          <w:rFonts w:ascii="Times New Roman" w:hAnsi="Times New Roman" w:cs="Times New Roman"/>
          <w:sz w:val="24"/>
          <w:szCs w:val="24"/>
          <w:lang w:eastAsia="ru-RU"/>
        </w:rPr>
        <w:t>116,4</w:t>
      </w:r>
      <w:r w:rsidRPr="00432A81">
        <w:rPr>
          <w:rFonts w:ascii="Times New Roman" w:hAnsi="Times New Roman" w:cs="Times New Roman"/>
          <w:sz w:val="24"/>
          <w:szCs w:val="24"/>
          <w:lang w:eastAsia="ru-RU"/>
        </w:rPr>
        <w:t>% к уровню 201</w:t>
      </w:r>
      <w:r w:rsidR="007C5266"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В целом за период 201</w:t>
      </w:r>
      <w:r w:rsidR="003F30D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динамика среднемесячной заработной платы  была положительной.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8412DB"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Таблица 1.</w:t>
      </w:r>
      <w:r w:rsidR="00CA0B38">
        <w:rPr>
          <w:rFonts w:ascii="Times New Roman" w:hAnsi="Times New Roman" w:cs="Times New Roman"/>
          <w:sz w:val="24"/>
          <w:szCs w:val="24"/>
        </w:rPr>
        <w:t>3</w:t>
      </w:r>
      <w:r w:rsidRPr="00432A81">
        <w:rPr>
          <w:rFonts w:ascii="Times New Roman" w:hAnsi="Times New Roman" w:cs="Times New Roman"/>
          <w:sz w:val="24"/>
          <w:szCs w:val="24"/>
        </w:rPr>
        <w:t xml:space="preserve"> - Уровень среднемесячной оплаты труда </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в различных сферах экономической</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деятельности района, (руб.)</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1134"/>
        <w:gridCol w:w="1134"/>
        <w:gridCol w:w="992"/>
        <w:gridCol w:w="992"/>
        <w:gridCol w:w="992"/>
        <w:gridCol w:w="1258"/>
      </w:tblGrid>
      <w:tr w:rsidR="00DE2D61" w:rsidRPr="00432A81" w:rsidTr="00DE2D61">
        <w:trPr>
          <w:trHeight w:val="1852"/>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4</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5</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6</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7</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8</w:t>
            </w:r>
          </w:p>
        </w:tc>
        <w:tc>
          <w:tcPr>
            <w:tcW w:w="125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633D26"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633D26" w:rsidRPr="00432A81">
              <w:rPr>
                <w:rFonts w:ascii="Times New Roman" w:hAnsi="Times New Roman" w:cs="Times New Roman"/>
                <w:sz w:val="24"/>
                <w:szCs w:val="24"/>
                <w:lang w:eastAsia="ru-RU" w:bidi="ru-RU"/>
              </w:rPr>
              <w:t>4</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среднем по району</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101,3</w:t>
            </w:r>
          </w:p>
        </w:tc>
      </w:tr>
      <w:tr w:rsidR="00DE2D61" w:rsidRPr="00432A81" w:rsidTr="00DE2D61">
        <w:trPr>
          <w:trHeight w:val="741"/>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Сельское хозяйство, лесное</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хозяйство</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14359,7</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15260,4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16827,7</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16919,8</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18338,5</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127,7</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lastRenderedPageBreak/>
              <w:t>Обрабатывающие производства</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10366,4</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8092,2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9288,4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r>
    </w:tbl>
    <w:p w:rsid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Промышленность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отгруженных товаров собственного производства, выполненных работ и услуг в 201</w:t>
      </w:r>
      <w:r w:rsidR="001D461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составил </w:t>
      </w:r>
      <w:r w:rsidR="009D60B4" w:rsidRPr="00432A81">
        <w:rPr>
          <w:rFonts w:ascii="Times New Roman" w:hAnsi="Times New Roman" w:cs="Times New Roman"/>
          <w:sz w:val="24"/>
          <w:szCs w:val="24"/>
          <w:lang w:eastAsia="ru-RU"/>
        </w:rPr>
        <w:t>595,5</w:t>
      </w:r>
      <w:r w:rsidRPr="00432A81">
        <w:rPr>
          <w:rFonts w:ascii="Times New Roman" w:hAnsi="Times New Roman" w:cs="Times New Roman"/>
          <w:sz w:val="24"/>
          <w:szCs w:val="24"/>
          <w:lang w:eastAsia="ru-RU"/>
        </w:rPr>
        <w:t xml:space="preserve"> млн. рублей, что на </w:t>
      </w:r>
      <w:r w:rsidR="001D4618" w:rsidRPr="00432A81">
        <w:rPr>
          <w:rFonts w:ascii="Times New Roman" w:hAnsi="Times New Roman" w:cs="Times New Roman"/>
          <w:sz w:val="24"/>
          <w:szCs w:val="24"/>
          <w:lang w:eastAsia="ru-RU"/>
        </w:rPr>
        <w:t>18,9</w:t>
      </w:r>
      <w:r w:rsidRPr="00432A81">
        <w:rPr>
          <w:rFonts w:ascii="Times New Roman" w:hAnsi="Times New Roman" w:cs="Times New Roman"/>
          <w:sz w:val="24"/>
          <w:szCs w:val="24"/>
          <w:lang w:eastAsia="ru-RU"/>
        </w:rPr>
        <w:t>% выше значения показателя 201</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w:t>
      </w:r>
    </w:p>
    <w:p w:rsidR="0015129D" w:rsidRPr="00432A81" w:rsidRDefault="0015129D" w:rsidP="00835B3F">
      <w:pPr>
        <w:spacing w:after="0" w:line="240" w:lineRule="auto"/>
        <w:ind w:firstLine="851"/>
        <w:jc w:val="right"/>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1"/>
        <w:gridCol w:w="2269"/>
        <w:gridCol w:w="1701"/>
      </w:tblGrid>
      <w:tr w:rsidR="00DE2D61" w:rsidRPr="00432A81" w:rsidTr="002C2C4A">
        <w:tc>
          <w:tcPr>
            <w:tcW w:w="3085" w:type="dxa"/>
            <w:vMerge w:val="restart"/>
            <w:vAlign w:val="center"/>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Вид деятельности</w:t>
            </w:r>
          </w:p>
        </w:tc>
        <w:tc>
          <w:tcPr>
            <w:tcW w:w="4820" w:type="dxa"/>
            <w:gridSpan w:val="2"/>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отгрузки, млн. рублей</w:t>
            </w:r>
          </w:p>
        </w:tc>
        <w:tc>
          <w:tcPr>
            <w:tcW w:w="1701" w:type="dxa"/>
            <w:vMerge w:val="restart"/>
            <w:vAlign w:val="center"/>
          </w:tcPr>
          <w:p w:rsidR="00DE2D61" w:rsidRPr="00432A81" w:rsidRDefault="00DE2D61" w:rsidP="00042390">
            <w:pPr>
              <w:spacing w:after="0" w:line="240" w:lineRule="auto"/>
              <w:ind w:firstLine="33"/>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Темп роста относительно 2016 г. (%)</w:t>
            </w:r>
          </w:p>
        </w:tc>
      </w:tr>
      <w:tr w:rsidR="00DE2D61" w:rsidRPr="00432A81" w:rsidTr="002C2C4A">
        <w:tc>
          <w:tcPr>
            <w:tcW w:w="3085"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c>
          <w:tcPr>
            <w:tcW w:w="255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1D4618" w:rsidRPr="00432A81">
              <w:rPr>
                <w:rFonts w:ascii="Times New Roman" w:hAnsi="Times New Roman" w:cs="Times New Roman"/>
                <w:sz w:val="24"/>
                <w:szCs w:val="24"/>
                <w:lang w:eastAsia="ru-RU"/>
              </w:rPr>
              <w:t>7</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701"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432A81" w:rsidTr="002C2C4A">
        <w:tc>
          <w:tcPr>
            <w:tcW w:w="3085" w:type="dxa"/>
          </w:tcPr>
          <w:p w:rsidR="00DE2D61" w:rsidRPr="00432A81" w:rsidRDefault="0039196E"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Объем отгруженных товаров собственного производства, выполненных работ и услуг </w:t>
            </w:r>
            <w:r w:rsidR="0005713F">
              <w:rPr>
                <w:rFonts w:ascii="Times New Roman" w:hAnsi="Times New Roman" w:cs="Times New Roman"/>
                <w:noProof/>
                <w:sz w:val="24"/>
                <w:szCs w:val="24"/>
                <w:lang w:eastAsia="ru-RU"/>
              </w:rPr>
              <mc:AlternateContent>
                <mc:Choice Requires="wpg">
                  <w:drawing>
                    <wp:anchor distT="0" distB="0" distL="114300" distR="114300" simplePos="0" relativeHeight="251660288" behindDoc="1" locked="0" layoutInCell="1" allowOverlap="1">
                      <wp:simplePos x="0" y="0"/>
                      <wp:positionH relativeFrom="page">
                        <wp:posOffset>182880</wp:posOffset>
                      </wp:positionH>
                      <wp:positionV relativeFrom="page">
                        <wp:posOffset>256540</wp:posOffset>
                      </wp:positionV>
                      <wp:extent cx="2280920" cy="321945"/>
                      <wp:effectExtent l="0" t="15875" r="6350" b="0"/>
                      <wp:wrapNone/>
                      <wp:docPr id="2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321945"/>
                                <a:chOff x="1740" y="11239"/>
                                <a:chExt cx="3500" cy="1174"/>
                              </a:xfrm>
                            </wpg:grpSpPr>
                            <wps:wsp>
                              <wps:cNvPr id="25" name="Line 24"/>
                              <wps:cNvCnPr/>
                              <wps:spPr bwMode="auto">
                                <a:xfrm>
                                  <a:off x="4229"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6" name="Rectangle 25"/>
                              <wps:cNvSpPr>
                                <a:spLocks noChangeArrowheads="1"/>
                              </wps:cNvSpPr>
                              <wps:spPr bwMode="auto">
                                <a:xfrm>
                                  <a:off x="1740" y="11239"/>
                                  <a:ext cx="247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6"/>
                              <wps:cNvCnPr/>
                              <wps:spPr bwMode="auto">
                                <a:xfrm>
                                  <a:off x="4277"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a:off x="5222"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31" name="AutoShape 28"/>
                              <wps:cNvSpPr>
                                <a:spLocks/>
                              </wps:cNvSpPr>
                              <wps:spPr bwMode="auto">
                                <a:xfrm>
                                  <a:off x="1740" y="11239"/>
                                  <a:ext cx="3500" cy="1174"/>
                                </a:xfrm>
                                <a:custGeom>
                                  <a:avLst/>
                                  <a:gdLst>
                                    <a:gd name="T0" fmla="*/ 2472 w 3500"/>
                                    <a:gd name="T1" fmla="*/ 11671 h 1174"/>
                                    <a:gd name="T2" fmla="*/ 0 w 3500"/>
                                    <a:gd name="T3" fmla="*/ 11671 h 1174"/>
                                    <a:gd name="T4" fmla="*/ 0 w 3500"/>
                                    <a:gd name="T5" fmla="*/ 12043 h 1174"/>
                                    <a:gd name="T6" fmla="*/ 0 w 3500"/>
                                    <a:gd name="T7" fmla="*/ 12413 h 1174"/>
                                    <a:gd name="T8" fmla="*/ 2472 w 3500"/>
                                    <a:gd name="T9" fmla="*/ 12413 h 1174"/>
                                    <a:gd name="T10" fmla="*/ 2472 w 3500"/>
                                    <a:gd name="T11" fmla="*/ 12043 h 1174"/>
                                    <a:gd name="T12" fmla="*/ 2472 w 3500"/>
                                    <a:gd name="T13" fmla="*/ 11671 h 1174"/>
                                    <a:gd name="T14" fmla="*/ 3466 w 3500"/>
                                    <a:gd name="T15" fmla="*/ 11239 h 1174"/>
                                    <a:gd name="T16" fmla="*/ 2554 w 3500"/>
                                    <a:gd name="T17" fmla="*/ 11239 h 1174"/>
                                    <a:gd name="T18" fmla="*/ 2554 w 3500"/>
                                    <a:gd name="T19" fmla="*/ 11609 h 1174"/>
                                    <a:gd name="T20" fmla="*/ 3466 w 3500"/>
                                    <a:gd name="T21" fmla="*/ 11609 h 1174"/>
                                    <a:gd name="T22" fmla="*/ 3466 w 3500"/>
                                    <a:gd name="T23" fmla="*/ 11239 h 1174"/>
                                    <a:gd name="T24" fmla="*/ 3499 w 3500"/>
                                    <a:gd name="T25" fmla="*/ 11638 h 1174"/>
                                    <a:gd name="T26" fmla="*/ 2520 w 3500"/>
                                    <a:gd name="T27" fmla="*/ 11638 h 1174"/>
                                    <a:gd name="T28" fmla="*/ 2520 w 3500"/>
                                    <a:gd name="T29" fmla="*/ 12413 h 1174"/>
                                    <a:gd name="T30" fmla="*/ 3499 w 3500"/>
                                    <a:gd name="T31" fmla="*/ 12413 h 1174"/>
                                    <a:gd name="T32" fmla="*/ 3499 w 3500"/>
                                    <a:gd name="T33" fmla="*/ 11638 h 11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00" h="1174">
                                      <a:moveTo>
                                        <a:pt x="2472" y="432"/>
                                      </a:moveTo>
                                      <a:lnTo>
                                        <a:pt x="0" y="432"/>
                                      </a:lnTo>
                                      <a:lnTo>
                                        <a:pt x="0" y="804"/>
                                      </a:lnTo>
                                      <a:lnTo>
                                        <a:pt x="0" y="1174"/>
                                      </a:lnTo>
                                      <a:lnTo>
                                        <a:pt x="2472" y="1174"/>
                                      </a:lnTo>
                                      <a:lnTo>
                                        <a:pt x="2472" y="804"/>
                                      </a:lnTo>
                                      <a:lnTo>
                                        <a:pt x="2472" y="432"/>
                                      </a:lnTo>
                                      <a:moveTo>
                                        <a:pt x="3466" y="0"/>
                                      </a:moveTo>
                                      <a:lnTo>
                                        <a:pt x="2554" y="0"/>
                                      </a:lnTo>
                                      <a:lnTo>
                                        <a:pt x="2554" y="370"/>
                                      </a:lnTo>
                                      <a:lnTo>
                                        <a:pt x="3466" y="370"/>
                                      </a:lnTo>
                                      <a:lnTo>
                                        <a:pt x="3466" y="0"/>
                                      </a:lnTo>
                                      <a:moveTo>
                                        <a:pt x="3499" y="399"/>
                                      </a:moveTo>
                                      <a:lnTo>
                                        <a:pt x="2520" y="399"/>
                                      </a:lnTo>
                                      <a:lnTo>
                                        <a:pt x="2520" y="1174"/>
                                      </a:lnTo>
                                      <a:lnTo>
                                        <a:pt x="3499" y="1174"/>
                                      </a:lnTo>
                                      <a:lnTo>
                                        <a:pt x="3499" y="3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4.4pt;margin-top:20.2pt;width:179.6pt;height:25.35pt;z-index:-251656192;mso-position-horizontal-relative:page;mso-position-vertical-relative:page" coordorigin="1740,11239" coordsize="3500,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">
                      <v:line id="Line 24" o:spid="_x0000_s1027" style="position:absolute;visibility:visible;mso-wrap-style:square" from="4229,11239" to="422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jj8IAAADbAAAADwAAAGRycy9kb3ducmV2LnhtbESPQWvCQBSE70L/w/KE3sxGwSDRVVRo&#10;sd6aVvD4yD6zwezbmN2a9N93hYLHYWa+YVabwTbiTp2vHSuYJikI4tLpmisF319vkwUIH5A1No5J&#10;wS952KxfRivMtev5k+5FqESEsM9RgQmhzaX0pSGLPnEtcfQurrMYouwqqTvsI9w2cpammbRYc1ww&#10;2NLeUHktfqyCXu/q6+09nMuPvb1hcTpmps+Ueh0P2yWIQEN4hv/bB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Mjj8IAAADbAAAADwAAAAAAAAAAAAAA&#10;AAChAgAAZHJzL2Rvd25yZXYueG1sUEsFBgAAAAAEAAQA+QAAAJADAAAAAA==&#10;" strokecolor="white" strokeweight="1.68pt"/>
                      <v:rect id="Rectangle 25" o:spid="_x0000_s1028" style="position:absolute;left:1740;top:11239;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line id="Line 26" o:spid="_x0000_s1029" style="position:absolute;visibility:visible;mso-wrap-style:square" from="4277,11239" to="427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YY8MAAADbAAAADwAAAGRycy9kb3ducmV2LnhtbESPQWvCQBSE74X+h+UVequbeoglZiMq&#10;VGpvphU8PrLPbDD7NmZXE/99VxB6HGbmGyZfjLYVV+p941jB+yQBQVw53XCt4Pfn8+0DhA/IGlvH&#10;pOBGHhbF81OOmXYD7+hahlpECPsMFZgQukxKXxmy6CeuI47e0fUWQ5R9LXWPQ4TbVk6TJJUWG44L&#10;BjtaG6pO5cUqGPSqOZ034VBt1/aM5f47NUOq1OvLuJyDCDSG//Cj/aUVTGdw/xJ/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GGPDAAAA2wAAAA8AAAAAAAAAAAAA&#10;AAAAoQIAAGRycy9kb3ducmV2LnhtbFBLBQYAAAAABAAEAPkAAACRAwAAAAA=&#10;" strokecolor="white" strokeweight="1.68pt"/>
                      <v:line id="Line 27" o:spid="_x0000_s1030" style="position:absolute;visibility:visible;mso-wrap-style:square" from="5222,11239" to="522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pisMAAADbAAAADwAAAGRycy9kb3ducmV2LnhtbESPQWvCQBSE74X+h+UVequbegg2ZiMq&#10;VGpvphU8PrLPbDD7NmZXE/99VxB6HGbmGyZfjLYVV+p941jB+yQBQVw53XCt4Pfn820Gwgdkja1j&#10;UnAjD4vi+SnHTLuBd3QtQy0ihH2GCkwIXSalrwxZ9BPXEUfv6HqLIcq+lrrHIcJtK6dJkkqLDccF&#10;gx2tDVWn8mIVDHrVnM6bcKi2a3vGcv+dmiFV6vVlXM5BBBrDf/jR/tIKph9w/xJ/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eKYrDAAAA2wAAAA8AAAAAAAAAAAAA&#10;AAAAoQIAAGRycy9kb3ducmV2LnhtbFBLBQYAAAAABAAEAPkAAACRAwAAAAA=&#10;" strokecolor="white" strokeweight="1.68pt"/>
                      <v:shape id="AutoShape 28" o:spid="_x0000_s1031" style="position:absolute;left:1740;top:11239;width:3500;height:1174;visibility:visible;mso-wrap-style:square;v-text-anchor:top" coordsize="3500,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cIA&#10;AADbAAAADwAAAGRycy9kb3ducmV2LnhtbESPwWrDMBBE74X+g9hCb7XsFkriRglOIaHXOrnktlhb&#10;y0RaOZZiu39fFQI5DjPzhlltZmfFSEPoPCsoshwEceN1x62C42H3sgARIrJG65kU/FKAzfrxYYWl&#10;9hN/01jHViQIhxIVmBj7UsrQGHIYMt8TJ+/HDw5jkkMr9YBTgjsrX/P8XTrsOC0Y7OnTUHOur07B&#10;+YJmeerHfd3FbVXsbJXb5aTU89NcfYCINMd7+Nb+0greCvj/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BkVwgAAANsAAAAPAAAAAAAAAAAAAAAAAJgCAABkcnMvZG93&#10;bnJldi54bWxQSwUGAAAAAAQABAD1AAAAhwMAAAAA&#10;" path="m2472,432l,432,,804r,370l2472,1174r,-370l2472,432m3466,l2554,r,370l3466,370,3466,t33,399l2520,399r,775l3499,1174r,-775e" stroked="f">
                        <v:path arrowok="t" o:connecttype="custom" o:connectlocs="2472,11671;0,11671;0,12043;0,12413;2472,12413;2472,12043;2472,11671;3466,11239;2554,11239;2554,11609;3466,11609;3466,11239;3499,11638;2520,11638;2520,12413;3499,12413;3499,11638" o:connectangles="0,0,0,0,0,0,0,0,0,0,0,0,0,0,0,0,0"/>
                      </v:shape>
                      <w10:wrap anchorx="page" anchory="page"/>
                    </v:group>
                  </w:pict>
                </mc:Fallback>
              </mc:AlternateContent>
            </w:r>
          </w:p>
        </w:tc>
        <w:tc>
          <w:tcPr>
            <w:tcW w:w="255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500,9</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595,5</w:t>
            </w:r>
          </w:p>
        </w:tc>
        <w:tc>
          <w:tcPr>
            <w:tcW w:w="170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118,9</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Сельскохозяйственный потенциал</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устойчивого развития сельского хозяйства, сохранение и ускорение темпов роста объемов сельскохозяйственного производства является важной целью администрации Канашского района. Сельское хозяйство в районе является одной из базовых отраслей экономики. Сельхозпредприятия занимаются выращиванием и заготовкой кормов, производством зерна, свиноводством, молочным и мясным животноводством и птицеводством (таблица 1.</w:t>
      </w:r>
      <w:r w:rsidR="00CA0B38">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w:t>
      </w:r>
    </w:p>
    <w:p w:rsidR="00DE2D61" w:rsidRPr="00432A81" w:rsidRDefault="0005713F"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simplePos x="0" y="0"/>
                <wp:positionH relativeFrom="page">
                  <wp:posOffset>1104900</wp:posOffset>
                </wp:positionH>
                <wp:positionV relativeFrom="paragraph">
                  <wp:posOffset>2773680</wp:posOffset>
                </wp:positionV>
                <wp:extent cx="4058920" cy="2062480"/>
                <wp:effectExtent l="0" t="3810" r="8255" b="10160"/>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2062480"/>
                          <a:chOff x="1740" y="4368"/>
                          <a:chExt cx="6392" cy="3248"/>
                        </a:xfrm>
                      </wpg:grpSpPr>
                      <wps:wsp>
                        <wps:cNvPr id="4" name="Rectangle 3"/>
                        <wps:cNvSpPr>
                          <a:spLocks noChangeArrowheads="1"/>
                        </wps:cNvSpPr>
                        <wps:spPr bwMode="auto">
                          <a:xfrm>
                            <a:off x="5251" y="4368"/>
                            <a:ext cx="953"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4"/>
                        <wps:cNvCnPr/>
                        <wps:spPr bwMode="auto">
                          <a:xfrm>
                            <a:off x="5268"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6" name="Line 5"/>
                        <wps:cNvCnPr/>
                        <wps:spPr bwMode="auto">
                          <a:xfrm>
                            <a:off x="6186" y="4896"/>
                            <a:ext cx="0" cy="37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7" name="AutoShape 6"/>
                        <wps:cNvSpPr>
                          <a:spLocks/>
                        </wps:cNvSpPr>
                        <wps:spPr bwMode="auto">
                          <a:xfrm>
                            <a:off x="5251" y="4368"/>
                            <a:ext cx="1913" cy="1426"/>
                          </a:xfrm>
                          <a:custGeom>
                            <a:avLst/>
                            <a:gdLst>
                              <a:gd name="T0" fmla="*/ 953 w 1913"/>
                              <a:gd name="T1" fmla="*/ 5266 h 1426"/>
                              <a:gd name="T2" fmla="*/ 917 w 1913"/>
                              <a:gd name="T3" fmla="*/ 5266 h 1426"/>
                              <a:gd name="T4" fmla="*/ 917 w 1913"/>
                              <a:gd name="T5" fmla="*/ 4896 h 1426"/>
                              <a:gd name="T6" fmla="*/ 34 w 1913"/>
                              <a:gd name="T7" fmla="*/ 4896 h 1426"/>
                              <a:gd name="T8" fmla="*/ 34 w 1913"/>
                              <a:gd name="T9" fmla="*/ 5266 h 1426"/>
                              <a:gd name="T10" fmla="*/ 0 w 1913"/>
                              <a:gd name="T11" fmla="*/ 5266 h 1426"/>
                              <a:gd name="T12" fmla="*/ 0 w 1913"/>
                              <a:gd name="T13" fmla="*/ 5794 h 1426"/>
                              <a:gd name="T14" fmla="*/ 953 w 1913"/>
                              <a:gd name="T15" fmla="*/ 5794 h 1426"/>
                              <a:gd name="T16" fmla="*/ 953 w 1913"/>
                              <a:gd name="T17" fmla="*/ 5266 h 1426"/>
                              <a:gd name="T18" fmla="*/ 1913 w 1913"/>
                              <a:gd name="T19" fmla="*/ 4368 h 1426"/>
                              <a:gd name="T20" fmla="*/ 963 w 1913"/>
                              <a:gd name="T21" fmla="*/ 4368 h 1426"/>
                              <a:gd name="T22" fmla="*/ 963 w 1913"/>
                              <a:gd name="T23" fmla="*/ 4896 h 1426"/>
                              <a:gd name="T24" fmla="*/ 1913 w 1913"/>
                              <a:gd name="T25" fmla="*/ 4896 h 1426"/>
                              <a:gd name="T26" fmla="*/ 1913 w 1913"/>
                              <a:gd name="T27" fmla="*/ 4368 h 14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3" h="1426">
                                <a:moveTo>
                                  <a:pt x="953" y="898"/>
                                </a:moveTo>
                                <a:lnTo>
                                  <a:pt x="917" y="898"/>
                                </a:lnTo>
                                <a:lnTo>
                                  <a:pt x="917" y="528"/>
                                </a:lnTo>
                                <a:lnTo>
                                  <a:pt x="34" y="528"/>
                                </a:lnTo>
                                <a:lnTo>
                                  <a:pt x="34" y="898"/>
                                </a:lnTo>
                                <a:lnTo>
                                  <a:pt x="0" y="898"/>
                                </a:lnTo>
                                <a:lnTo>
                                  <a:pt x="0" y="1426"/>
                                </a:lnTo>
                                <a:lnTo>
                                  <a:pt x="953" y="1426"/>
                                </a:lnTo>
                                <a:lnTo>
                                  <a:pt x="953" y="898"/>
                                </a:lnTo>
                                <a:moveTo>
                                  <a:pt x="1913" y="0"/>
                                </a:moveTo>
                                <a:lnTo>
                                  <a:pt x="963" y="0"/>
                                </a:lnTo>
                                <a:lnTo>
                                  <a:pt x="963" y="528"/>
                                </a:lnTo>
                                <a:lnTo>
                                  <a:pt x="1913" y="528"/>
                                </a:lnTo>
                                <a:lnTo>
                                  <a:pt x="19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7"/>
                        <wps:cNvCnPr/>
                        <wps:spPr bwMode="auto">
                          <a:xfrm>
                            <a:off x="6230"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7148" y="4896"/>
                            <a:ext cx="0" cy="37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10" name="AutoShape 9"/>
                        <wps:cNvSpPr>
                          <a:spLocks/>
                        </wps:cNvSpPr>
                        <wps:spPr bwMode="auto">
                          <a:xfrm>
                            <a:off x="6213" y="4368"/>
                            <a:ext cx="1918" cy="1426"/>
                          </a:xfrm>
                          <a:custGeom>
                            <a:avLst/>
                            <a:gdLst>
                              <a:gd name="T0" fmla="*/ 950 w 1918"/>
                              <a:gd name="T1" fmla="*/ 5266 h 1426"/>
                              <a:gd name="T2" fmla="*/ 919 w 1918"/>
                              <a:gd name="T3" fmla="*/ 5266 h 1426"/>
                              <a:gd name="T4" fmla="*/ 919 w 1918"/>
                              <a:gd name="T5" fmla="*/ 4896 h 1426"/>
                              <a:gd name="T6" fmla="*/ 33 w 1918"/>
                              <a:gd name="T7" fmla="*/ 4896 h 1426"/>
                              <a:gd name="T8" fmla="*/ 33 w 1918"/>
                              <a:gd name="T9" fmla="*/ 5266 h 1426"/>
                              <a:gd name="T10" fmla="*/ 0 w 1918"/>
                              <a:gd name="T11" fmla="*/ 5266 h 1426"/>
                              <a:gd name="T12" fmla="*/ 0 w 1918"/>
                              <a:gd name="T13" fmla="*/ 5794 h 1426"/>
                              <a:gd name="T14" fmla="*/ 950 w 1918"/>
                              <a:gd name="T15" fmla="*/ 5794 h 1426"/>
                              <a:gd name="T16" fmla="*/ 950 w 1918"/>
                              <a:gd name="T17" fmla="*/ 5266 h 1426"/>
                              <a:gd name="T18" fmla="*/ 1917 w 1918"/>
                              <a:gd name="T19" fmla="*/ 4368 h 1426"/>
                              <a:gd name="T20" fmla="*/ 964 w 1918"/>
                              <a:gd name="T21" fmla="*/ 4368 h 1426"/>
                              <a:gd name="T22" fmla="*/ 964 w 1918"/>
                              <a:gd name="T23" fmla="*/ 4896 h 1426"/>
                              <a:gd name="T24" fmla="*/ 1917 w 1918"/>
                              <a:gd name="T25" fmla="*/ 4896 h 1426"/>
                              <a:gd name="T26" fmla="*/ 1917 w 1918"/>
                              <a:gd name="T27" fmla="*/ 4368 h 14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8" h="1426">
                                <a:moveTo>
                                  <a:pt x="950" y="898"/>
                                </a:moveTo>
                                <a:lnTo>
                                  <a:pt x="919" y="898"/>
                                </a:lnTo>
                                <a:lnTo>
                                  <a:pt x="919" y="528"/>
                                </a:lnTo>
                                <a:lnTo>
                                  <a:pt x="33" y="528"/>
                                </a:lnTo>
                                <a:lnTo>
                                  <a:pt x="33" y="898"/>
                                </a:lnTo>
                                <a:lnTo>
                                  <a:pt x="0" y="898"/>
                                </a:lnTo>
                                <a:lnTo>
                                  <a:pt x="0" y="1426"/>
                                </a:lnTo>
                                <a:lnTo>
                                  <a:pt x="950" y="1426"/>
                                </a:lnTo>
                                <a:lnTo>
                                  <a:pt x="950" y="898"/>
                                </a:lnTo>
                                <a:moveTo>
                                  <a:pt x="1917" y="0"/>
                                </a:moveTo>
                                <a:lnTo>
                                  <a:pt x="964" y="0"/>
                                </a:lnTo>
                                <a:lnTo>
                                  <a:pt x="964" y="528"/>
                                </a:lnTo>
                                <a:lnTo>
                                  <a:pt x="1917" y="528"/>
                                </a:lnTo>
                                <a:lnTo>
                                  <a:pt x="19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0"/>
                        <wps:cNvCnPr/>
                        <wps:spPr bwMode="auto">
                          <a:xfrm>
                            <a:off x="7195"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2" name="Line 11"/>
                        <wps:cNvCnPr/>
                        <wps:spPr bwMode="auto">
                          <a:xfrm>
                            <a:off x="8113" y="4896"/>
                            <a:ext cx="0" cy="37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13" name="Freeform 12"/>
                        <wps:cNvSpPr>
                          <a:spLocks/>
                        </wps:cNvSpPr>
                        <wps:spPr bwMode="auto">
                          <a:xfrm>
                            <a:off x="7178" y="4896"/>
                            <a:ext cx="953" cy="898"/>
                          </a:xfrm>
                          <a:custGeom>
                            <a:avLst/>
                            <a:gdLst>
                              <a:gd name="T0" fmla="*/ 953 w 953"/>
                              <a:gd name="T1" fmla="*/ 5266 h 898"/>
                              <a:gd name="T2" fmla="*/ 917 w 953"/>
                              <a:gd name="T3" fmla="*/ 5266 h 898"/>
                              <a:gd name="T4" fmla="*/ 917 w 953"/>
                              <a:gd name="T5" fmla="*/ 4896 h 898"/>
                              <a:gd name="T6" fmla="*/ 34 w 953"/>
                              <a:gd name="T7" fmla="*/ 4896 h 898"/>
                              <a:gd name="T8" fmla="*/ 34 w 953"/>
                              <a:gd name="T9" fmla="*/ 5266 h 898"/>
                              <a:gd name="T10" fmla="*/ 0 w 953"/>
                              <a:gd name="T11" fmla="*/ 5266 h 898"/>
                              <a:gd name="T12" fmla="*/ 0 w 953"/>
                              <a:gd name="T13" fmla="*/ 5794 h 898"/>
                              <a:gd name="T14" fmla="*/ 953 w 953"/>
                              <a:gd name="T15" fmla="*/ 5794 h 898"/>
                              <a:gd name="T16" fmla="*/ 953 w 953"/>
                              <a:gd name="T17" fmla="*/ 5266 h 8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53" h="898">
                                <a:moveTo>
                                  <a:pt x="953" y="370"/>
                                </a:moveTo>
                                <a:lnTo>
                                  <a:pt x="917" y="370"/>
                                </a:lnTo>
                                <a:lnTo>
                                  <a:pt x="917" y="0"/>
                                </a:lnTo>
                                <a:lnTo>
                                  <a:pt x="34" y="0"/>
                                </a:lnTo>
                                <a:lnTo>
                                  <a:pt x="34" y="370"/>
                                </a:lnTo>
                                <a:lnTo>
                                  <a:pt x="0" y="370"/>
                                </a:lnTo>
                                <a:lnTo>
                                  <a:pt x="0" y="898"/>
                                </a:lnTo>
                                <a:lnTo>
                                  <a:pt x="953" y="898"/>
                                </a:lnTo>
                                <a:lnTo>
                                  <a:pt x="953" y="3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13"/>
                        <wps:cNvCnPr/>
                        <wps:spPr bwMode="auto">
                          <a:xfrm>
                            <a:off x="4229" y="5808"/>
                            <a:ext cx="0" cy="1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5" name="AutoShape 14"/>
                        <wps:cNvSpPr>
                          <a:spLocks/>
                        </wps:cNvSpPr>
                        <wps:spPr bwMode="auto">
                          <a:xfrm>
                            <a:off x="1740" y="5808"/>
                            <a:ext cx="3500" cy="1371"/>
                          </a:xfrm>
                          <a:custGeom>
                            <a:avLst/>
                            <a:gdLst>
                              <a:gd name="T0" fmla="*/ 2472 w 3500"/>
                              <a:gd name="T1" fmla="*/ 5808 h 1371"/>
                              <a:gd name="T2" fmla="*/ 0 w 3500"/>
                              <a:gd name="T3" fmla="*/ 5808 h 1371"/>
                              <a:gd name="T4" fmla="*/ 0 w 3500"/>
                              <a:gd name="T5" fmla="*/ 6178 h 1371"/>
                              <a:gd name="T6" fmla="*/ 0 w 3500"/>
                              <a:gd name="T7" fmla="*/ 6550 h 1371"/>
                              <a:gd name="T8" fmla="*/ 0 w 3500"/>
                              <a:gd name="T9" fmla="*/ 6919 h 1371"/>
                              <a:gd name="T10" fmla="*/ 0 w 3500"/>
                              <a:gd name="T11" fmla="*/ 7178 h 1371"/>
                              <a:gd name="T12" fmla="*/ 2472 w 3500"/>
                              <a:gd name="T13" fmla="*/ 7178 h 1371"/>
                              <a:gd name="T14" fmla="*/ 2472 w 3500"/>
                              <a:gd name="T15" fmla="*/ 6919 h 1371"/>
                              <a:gd name="T16" fmla="*/ 2472 w 3500"/>
                              <a:gd name="T17" fmla="*/ 6550 h 1371"/>
                              <a:gd name="T18" fmla="*/ 2472 w 3500"/>
                              <a:gd name="T19" fmla="*/ 6178 h 1371"/>
                              <a:gd name="T20" fmla="*/ 2472 w 3500"/>
                              <a:gd name="T21" fmla="*/ 5808 h 1371"/>
                              <a:gd name="T22" fmla="*/ 3499 w 3500"/>
                              <a:gd name="T23" fmla="*/ 5808 h 1371"/>
                              <a:gd name="T24" fmla="*/ 2520 w 3500"/>
                              <a:gd name="T25" fmla="*/ 5808 h 1371"/>
                              <a:gd name="T26" fmla="*/ 2520 w 3500"/>
                              <a:gd name="T27" fmla="*/ 6307 h 1371"/>
                              <a:gd name="T28" fmla="*/ 3499 w 3500"/>
                              <a:gd name="T29" fmla="*/ 6307 h 1371"/>
                              <a:gd name="T30" fmla="*/ 3499 w 3500"/>
                              <a:gd name="T31" fmla="*/ 5808 h 137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500" h="1371">
                                <a:moveTo>
                                  <a:pt x="2472" y="0"/>
                                </a:moveTo>
                                <a:lnTo>
                                  <a:pt x="0" y="0"/>
                                </a:lnTo>
                                <a:lnTo>
                                  <a:pt x="0" y="370"/>
                                </a:lnTo>
                                <a:lnTo>
                                  <a:pt x="0" y="742"/>
                                </a:lnTo>
                                <a:lnTo>
                                  <a:pt x="0" y="1111"/>
                                </a:lnTo>
                                <a:lnTo>
                                  <a:pt x="0" y="1370"/>
                                </a:lnTo>
                                <a:lnTo>
                                  <a:pt x="2472" y="1370"/>
                                </a:lnTo>
                                <a:lnTo>
                                  <a:pt x="2472" y="1111"/>
                                </a:lnTo>
                                <a:lnTo>
                                  <a:pt x="2472" y="742"/>
                                </a:lnTo>
                                <a:lnTo>
                                  <a:pt x="2472" y="370"/>
                                </a:lnTo>
                                <a:lnTo>
                                  <a:pt x="2472" y="0"/>
                                </a:lnTo>
                                <a:moveTo>
                                  <a:pt x="3499" y="0"/>
                                </a:moveTo>
                                <a:lnTo>
                                  <a:pt x="2520" y="0"/>
                                </a:lnTo>
                                <a:lnTo>
                                  <a:pt x="2520" y="499"/>
                                </a:lnTo>
                                <a:lnTo>
                                  <a:pt x="3499" y="499"/>
                                </a:lnTo>
                                <a:lnTo>
                                  <a:pt x="34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15"/>
                        <wps:cNvCnPr/>
                        <wps:spPr bwMode="auto">
                          <a:xfrm>
                            <a:off x="4277" y="6307"/>
                            <a:ext cx="0" cy="372"/>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5222" y="6307"/>
                            <a:ext cx="0" cy="372"/>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8" name="Freeform 17"/>
                        <wps:cNvSpPr>
                          <a:spLocks/>
                        </wps:cNvSpPr>
                        <wps:spPr bwMode="auto">
                          <a:xfrm>
                            <a:off x="4260" y="6307"/>
                            <a:ext cx="980" cy="872"/>
                          </a:xfrm>
                          <a:custGeom>
                            <a:avLst/>
                            <a:gdLst>
                              <a:gd name="T0" fmla="*/ 979 w 980"/>
                              <a:gd name="T1" fmla="*/ 6679 h 872"/>
                              <a:gd name="T2" fmla="*/ 946 w 980"/>
                              <a:gd name="T3" fmla="*/ 6679 h 872"/>
                              <a:gd name="T4" fmla="*/ 946 w 980"/>
                              <a:gd name="T5" fmla="*/ 6307 h 872"/>
                              <a:gd name="T6" fmla="*/ 34 w 980"/>
                              <a:gd name="T7" fmla="*/ 6307 h 872"/>
                              <a:gd name="T8" fmla="*/ 34 w 980"/>
                              <a:gd name="T9" fmla="*/ 6679 h 872"/>
                              <a:gd name="T10" fmla="*/ 0 w 980"/>
                              <a:gd name="T11" fmla="*/ 6679 h 872"/>
                              <a:gd name="T12" fmla="*/ 0 w 980"/>
                              <a:gd name="T13" fmla="*/ 7178 h 872"/>
                              <a:gd name="T14" fmla="*/ 979 w 980"/>
                              <a:gd name="T15" fmla="*/ 7178 h 872"/>
                              <a:gd name="T16" fmla="*/ 979 w 980"/>
                              <a:gd name="T17" fmla="*/ 6679 h 8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0" h="872">
                                <a:moveTo>
                                  <a:pt x="979" y="372"/>
                                </a:moveTo>
                                <a:lnTo>
                                  <a:pt x="946" y="372"/>
                                </a:lnTo>
                                <a:lnTo>
                                  <a:pt x="946" y="0"/>
                                </a:lnTo>
                                <a:lnTo>
                                  <a:pt x="34" y="0"/>
                                </a:lnTo>
                                <a:lnTo>
                                  <a:pt x="34" y="372"/>
                                </a:lnTo>
                                <a:lnTo>
                                  <a:pt x="0" y="372"/>
                                </a:lnTo>
                                <a:lnTo>
                                  <a:pt x="0" y="871"/>
                                </a:lnTo>
                                <a:lnTo>
                                  <a:pt x="979" y="871"/>
                                </a:lnTo>
                                <a:lnTo>
                                  <a:pt x="979" y="3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18"/>
                        <wps:cNvCnPr/>
                        <wps:spPr bwMode="auto">
                          <a:xfrm>
                            <a:off x="4229"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740" y="7245"/>
                            <a:ext cx="247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0"/>
                        <wps:cNvCnPr/>
                        <wps:spPr bwMode="auto">
                          <a:xfrm>
                            <a:off x="4277"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2" name="Line 21"/>
                        <wps:cNvCnPr/>
                        <wps:spPr bwMode="auto">
                          <a:xfrm>
                            <a:off x="5222"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4293" y="7245"/>
                            <a:ext cx="91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87pt;margin-top:218.4pt;width:319.6pt;height:162.4pt;z-index:-251657216;mso-position-horizontal-relative:page" coordorigin="1740,4368" coordsize="6392,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">
                <v:rect id="Rectangle 3" o:spid="_x0000_s1027" style="position:absolute;left:5251;top:4368;width:95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line id="Line 4" o:spid="_x0000_s1028" style="position:absolute;visibility:visible;mso-wrap-style:square" from="5268,4896" to="526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ucMIAAADaAAAADwAAAGRycy9kb3ducmV2LnhtbESPQWvCQBSE70L/w/IKvZmNBYOkrqJC&#10;xXozttDjI/vMBrNvY3Y16b/vCoLHYWa+YebLwTbiRp2vHSuYJCkI4tLpmisF38fP8QyED8gaG8ek&#10;4I88LBcvoznm2vV8oFsRKhEh7HNUYEJocyl9aciiT1xLHL2T6yyGKLtK6g77CLeNfE/TTFqsOS4Y&#10;bGljqDwXV6ug1+v6fNmG3/JrYy9Y/Owz02dKvb0Oqw8QgYbwDD/aO61gCvcr8Qb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0ucMIAAADaAAAADwAAAAAAAAAAAAAA&#10;AAChAgAAZHJzL2Rvd25yZXYueG1sUEsFBgAAAAAEAAQA+QAAAJADAAAAAA==&#10;" strokecolor="white" strokeweight="1.68pt"/>
                <v:line id="Line 5" o:spid="_x0000_s1029" style="position:absolute;visibility:visible;mso-wrap-style:square" from="6186,4896" to="618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RVsEAAADaAAAADwAAAGRycy9kb3ducmV2LnhtbESPQWvCQBSE7wX/w/KE3urGSkONbkRs&#10;C/ZYK3h9ZJ9JTPZtyL7G+O/dQqHHYWa+Ydab0bVqoD7Ung3MZwko4sLbmksDx++Pp1dQQZAttp7J&#10;wI0CbPLJwxoz66/8RcNBShUhHDI0UIl0mdahqMhhmPmOOHpn3zuUKPtS2x6vEe5a/ZwkqXZYc1yo&#10;sKNdRUVz+HEGinIx7N9tI/L2ckmPS16w/TwZ8zgdtytQQqP8h//ae2sghd8r8Qbo/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BFWwQAAANoAAAAPAAAAAAAAAAAAAAAA&#10;AKECAABkcnMvZG93bnJldi54bWxQSwUGAAAAAAQABAD5AAAAjwMAAAAA&#10;" strokecolor="white" strokeweight="1.8pt"/>
                <v:shape id="AutoShape 6" o:spid="_x0000_s1030" style="position:absolute;left:5251;top:4368;width:1913;height:1426;visibility:visible;mso-wrap-style:square;v-text-anchor:top" coordsize="1913,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HJr0A&#10;AADaAAAADwAAAGRycy9kb3ducmV2LnhtbESPzQrCMBCE74LvEFbwpqkeVKpRVBA8iX94Xpq1rTab&#10;0kRtfXojCB6HmfmGmS1qU4gnVS63rGDQj0AQJ1bnnCo4nza9CQjnkTUWlklBQw4W83ZrhrG2Lz7Q&#10;8+hTESDsYlSQeV/GUrokI4Oub0vi4F1tZdAHWaVSV/gKcFPIYRSNpMGcw0KGJa0zSu7Hh1GgV83g&#10;1uDVORrLHSaPffG+7JXqdurlFISn2v/Dv/ZWKxjD90q4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HHJr0AAADaAAAADwAAAAAAAAAAAAAAAACYAgAAZHJzL2Rvd25yZXYu&#10;eG1sUEsFBgAAAAAEAAQA9QAAAIIDAAAAAA==&#10;" path="m953,898r-36,l917,528r-883,l34,898,,898r,528l953,1426r,-528m1913,l963,r,528l1913,528,1913,e" stroked="f">
                  <v:path arrowok="t" o:connecttype="custom" o:connectlocs="953,5266;917,5266;917,4896;34,4896;34,5266;0,5266;0,5794;953,5794;953,5266;1913,4368;963,4368;963,4896;1913,4896;1913,4368" o:connectangles="0,0,0,0,0,0,0,0,0,0,0,0,0,0"/>
                </v:shape>
                <v:line id="Line 7" o:spid="_x0000_s1031" style="position:absolute;visibility:visible;mso-wrap-style:square" from="6230,4896" to="62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B7r8AAADaAAAADwAAAGRycy9kb3ducmV2LnhtbERPPWvDMBDdA/kP4grdErkdTHGshNaQ&#10;0naLk0DHw7paJtbJltTY/ffRUMj4eN/lbra9uJIPnWMFT+sMBHHjdMetgtNxv3oBESKyxt4xKfij&#10;ALvtclFiod3EB7rWsRUphEOBCkyMQyFlaAxZDGs3ECfux3mLMUHfSu1xSuG2l89ZlkuLHacGgwNV&#10;hppL/WsVTPqtu4zv8bv5rOyI9fkrN1Ou1OPD/LoBEWmOd/G/+0MrSFvTlXQD5P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yB7r8AAADaAAAADwAAAAAAAAAAAAAAAACh&#10;AgAAZHJzL2Rvd25yZXYueG1sUEsFBgAAAAAEAAQA+QAAAI0DAAAAAA==&#10;" strokecolor="white" strokeweight="1.68pt"/>
                <v:line id="Line 8" o:spid="_x0000_s1032" style="position:absolute;visibility:visible;mso-wrap-style:square" from="7148,4896" to="714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bM18EAAADaAAAADwAAAGRycy9kb3ducmV2LnhtbESPQYvCMBSE74L/ITzBm6a7oGjXtIig&#10;ePGwWsTjo3m23W1eSpLV+u/NguBxmJlvmFXem1bcyPnGsoKPaQKCuLS64UpBcdpOFiB8QNbYWiYF&#10;D/KQZ8PBClNt7/xNt2OoRISwT1FBHUKXSunLmgz6qe2Io3e1zmCI0lVSO7xHuGnlZ5LMpcGG40KN&#10;HW1qKn+Pf0bBYddcLhrPs+uMZeXW7bz4KVGp8ahff4EI1Id3+NXeawVL+L8Sb4D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1szXwQAAANoAAAAPAAAAAAAAAAAAAAAA&#10;AKECAABkcnMvZG93bnJldi54bWxQSwUGAAAAAAQABAD5AAAAjwMAAAAA&#10;" strokecolor="white" strokeweight="1.56pt"/>
                <v:shape id="AutoShape 9" o:spid="_x0000_s1033" style="position:absolute;left:6213;top:4368;width:1918;height:1426;visibility:visible;mso-wrap-style:square;v-text-anchor:top" coordsize="1918,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acQA&#10;AADbAAAADwAAAGRycy9kb3ducmV2LnhtbESPzW7CQAyE75V4h5WRuFSwgUOEUhbEj6C99NCAeray&#10;JglkvVF2Cenb14dKvdma8czn1WZwjeqpC7VnA/NZAoq48Lbm0sDlfJwuQYWIbLHxTAZ+KMBmPXpZ&#10;YWb9k7+oz2OpJIRDhgaqGNtM61BU5DDMfEss2tV3DqOsXalth08Jd41eJEmqHdYsDRW2tK+ouOcP&#10;Z+Cxuy0/Me9P5fH98spn+j6kqTNmMh62b6AiDfHf/Hf9YQVf6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22nEAAAA2wAAAA8AAAAAAAAAAAAAAAAAmAIAAGRycy9k&#10;b3ducmV2LnhtbFBLBQYAAAAABAAEAPUAAACJAwAAAAA=&#10;" path="m950,898r-31,l919,528r-886,l33,898,,898r,528l950,1426r,-528m1917,l964,r,528l1917,528,1917,e" stroked="f">
                  <v:path arrowok="t" o:connecttype="custom" o:connectlocs="950,5266;919,5266;919,4896;33,4896;33,5266;0,5266;0,5794;950,5794;950,5266;1917,4368;964,4368;964,4896;1917,4896;1917,4368" o:connectangles="0,0,0,0,0,0,0,0,0,0,0,0,0,0"/>
                </v:shape>
                <v:line id="Line 10" o:spid="_x0000_s1034" style="position:absolute;visibility:visible;mso-wrap-style:square" from="7195,4896" to="7195,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vMb8AAADbAAAADwAAAGRycy9kb3ducmV2LnhtbERPTYvCMBC9L/gfwgje1lQPZalGUUFR&#10;b9tV8Dg0Y1NsJrWJtv57s7Cwt3m8z5kve1uLJ7W+cqxgMk5AEBdOV1wqOP1sP79A+ICssXZMCl7k&#10;YbkYfMwx067jb3rmoRQxhH2GCkwITSalLwxZ9GPXEEfu6lqLIcK2lLrFLobbWk6TJJUWK44NBhva&#10;GCpu+cMq6PS6ut134VIcNvaO+fmYmi5VajTsVzMQgfrwL/5z73WcP4HfX+I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TvMb8AAADbAAAADwAAAAAAAAAAAAAAAACh&#10;AgAAZHJzL2Rvd25yZXYueG1sUEsFBgAAAAAEAAQA+QAAAI0DAAAAAA==&#10;" strokecolor="white" strokeweight="1.68pt"/>
                <v:line id="Line 11" o:spid="_x0000_s1035" style="position:absolute;visibility:visible;mso-wrap-style:square" from="8113,4896" to="811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TH78AAADbAAAADwAAAGRycy9kb3ducmV2LnhtbERPTWvCQBC9C/0PyxR6000VpUZXKdqC&#10;Ho1Cr0N2TKLZ2ZCdxvTfdwXB2zze5yzXvatVR22oPBt4HyWgiHNvKy4MnI7fww9QQZAt1p7JwB8F&#10;WK9eBktMrb/xgbpMChVDOKRooBRpUq1DXpLDMPINceTOvnUoEbaFti3eYrir9ThJZtphxbGhxIY2&#10;JeXX7NcZyItJt/uyV5Ht9DI7zXnCdv9jzNtr/7kAJdTLU/xw72ycP4b7L/EAv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qTH78AAADbAAAADwAAAAAAAAAAAAAAAACh&#10;AgAAZHJzL2Rvd25yZXYueG1sUEsFBgAAAAAEAAQA+QAAAI0DAAAAAA==&#10;" strokecolor="white" strokeweight="1.8pt"/>
                <v:shape id="Freeform 12" o:spid="_x0000_s1036" style="position:absolute;left:7178;top:4896;width:953;height:898;visibility:visible;mso-wrap-style:square;v-text-anchor:top" coordsize="95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yVcQA&#10;AADbAAAADwAAAGRycy9kb3ducmV2LnhtbERPTWsCMRC9F/ofwhS81ayWVlmNolJLDyJWC9XbsBk3&#10;aTeTZRN1/feNUOhtHu9zxtPWVeJMTbCeFfS6GQjiwmvLpYLP3fJxCCJEZI2VZ1JwpQDTyf3dGHPt&#10;L/xB520sRQrhkKMCE2OdSxkKQw5D19fEiTv6xmFMsCmlbvCSwl0l+1n2Ih1aTg0Ga1oYKn62J6dg&#10;cPWzvTXzw+n7YFevz1/9bLN+U6rz0M5GICK18V/8537Xaf4T3H5J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MlXEAAAA2wAAAA8AAAAAAAAAAAAAAAAAmAIAAGRycy9k&#10;b3ducmV2LnhtbFBLBQYAAAAABAAEAPUAAACJAwAAAAA=&#10;" path="m953,370r-36,l917,,34,r,370l,370,,898r953,l953,370e" stroked="f">
                  <v:path arrowok="t" o:connecttype="custom" o:connectlocs="953,5266;917,5266;917,4896;34,4896;34,5266;0,5266;0,5794;953,5794;953,5266" o:connectangles="0,0,0,0,0,0,0,0,0"/>
                </v:shape>
                <v:line id="Line 13" o:spid="_x0000_s1037" style="position:absolute;visibility:visible;mso-wrap-style:square" from="4229,5808" to="4229,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MqcAAAADbAAAADwAAAGRycy9kb3ducmV2LnhtbERPTWvCQBC9C/0PyxR6MxuLBEldRYWK&#10;9WZsocchO2aD2dmYXU3677uC4G0e73Pmy8E24kadrx0rmCQpCOLS6ZorBd/Hz/EMhA/IGhvHpOCP&#10;PCwXL6M55tr1fKBbESoRQ9jnqMCE0OZS+tKQRZ+4ljhyJ9dZDBF2ldQd9jHcNvI9TTNpsebYYLCl&#10;jaHyXFytgl6v6/NlG37Lr429YPGzz0yfKfX2Oqw+QAQawlP8cO90nD+F+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zTKnAAAAA2wAAAA8AAAAAAAAAAAAAAAAA&#10;oQIAAGRycy9kb3ducmV2LnhtbFBLBQYAAAAABAAEAPkAAACOAwAAAAA=&#10;" strokecolor="white" strokeweight="1.68pt"/>
                <v:shape id="AutoShape 14" o:spid="_x0000_s1038" style="position:absolute;left:1740;top:5808;width:3500;height:1371;visibility:visible;mso-wrap-style:square;v-text-anchor:top" coordsize="350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UL4A&#10;AADbAAAADwAAAGRycy9kb3ducmV2LnhtbERPy6rCMBDdX/AfwgjurqmCcq1GER/o1tfC3dBMm2Iz&#10;KU3U+vdGEO5uDuc5s0VrK/GgxpeOFQz6CQjizOmSCwXn0/b3D4QPyBorx6TgRR4W887PDFPtnnyg&#10;xzEUIoawT1GBCaFOpfSZIYu+72riyOWusRgibAqpG3zGcFvJYZKMpcWSY4PBmlaGstvxbhXI3doM&#10;88k1kZtxUU/QDkyuL0r1uu1yCiJQG/7FX/dex/kj+PwSD5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5o1C+AAAA2wAAAA8AAAAAAAAAAAAAAAAAmAIAAGRycy9kb3ducmV2&#10;LnhtbFBLBQYAAAAABAAEAPUAAACDAwAAAAA=&#10;" path="m2472,l,,,370,,742r,369l,1370r2472,l2472,1111r,-369l2472,370,2472,m3499,l2520,r,499l3499,499,3499,e" stroked="f">
                  <v:path arrowok="t" o:connecttype="custom" o:connectlocs="2472,5808;0,5808;0,6178;0,6550;0,6919;0,7178;2472,7178;2472,6919;2472,6550;2472,6178;2472,5808;3499,5808;2520,5808;2520,6307;3499,6307;3499,5808" o:connectangles="0,0,0,0,0,0,0,0,0,0,0,0,0,0,0,0"/>
                </v:shape>
                <v:line id="Line 15" o:spid="_x0000_s1039" style="position:absolute;visibility:visible;mso-wrap-style:square" from="4277,6307" to="427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3RcEAAADbAAAADwAAAGRycy9kb3ducmV2LnhtbERPPWvDMBDdC/0P4grdajkdTHGthCSQ&#10;kHSr00LHw7pYJtbJtlTb/fdVIJDtHu/zitVsWzHS4BvHChZJCoK4crrhWsHXaffyBsIHZI2tY1Lw&#10;Rx5Wy8eHAnPtJv6ksQy1iCHsc1RgQuhyKX1lyKJPXEccubMbLIYIh1rqAacYblv5mqaZtNhwbDDY&#10;0dZQdSl/rYJJb5pLvw8/1XFreyy/PzIzZUo9P83rdxCB5nAX39wHHedncP0lH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XdFwQAAANsAAAAPAAAAAAAAAAAAAAAA&#10;AKECAABkcnMvZG93bnJldi54bWxQSwUGAAAAAAQABAD5AAAAjwMAAAAA&#10;" strokecolor="white" strokeweight="1.68pt"/>
                <v:line id="Line 16" o:spid="_x0000_s1040" style="position:absolute;visibility:visible;mso-wrap-style:square" from="5222,6307" to="5222,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S3sAAAADbAAAADwAAAGRycy9kb3ducmV2LnhtbERPTYvCMBC9L/gfwgje1lQPdalGUcHF&#10;3ZtVwePQjE2xmdQma7v/fiMIe5vH+5zFqre1eFDrK8cKJuMEBHHhdMWlgtNx9/4BwgdkjbVjUvBL&#10;HlbLwdsCM+06PtAjD6WIIewzVGBCaDIpfWHIoh+7hjhyV9daDBG2pdQtdjHc1nKaJKm0WHFsMNjQ&#10;1lBxy3+sgk5vqtv9M1yKr629Y37+Tk2XKjUa9us5iEB9+Be/3Hsd58/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h0t7AAAAA2wAAAA8AAAAAAAAAAAAAAAAA&#10;oQIAAGRycy9kb3ducmV2LnhtbFBLBQYAAAAABAAEAPkAAACOAwAAAAA=&#10;" strokecolor="white" strokeweight="1.68pt"/>
                <v:shape id="Freeform 17" o:spid="_x0000_s1041" style="position:absolute;left:4260;top:6307;width:980;height:872;visibility:visible;mso-wrap-style:square;v-text-anchor:top" coordsize="98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KhsMA&#10;AADbAAAADwAAAGRycy9kb3ducmV2LnhtbESPQWvCQBCF7wX/wzJCL0U3rW2Q6CpSsFR6Uut92B2T&#10;YHY2ZFeT/vvOQfA2w3vz3jfL9eAbdaMu1oENvE4zUMQ2uJpLA7/H7WQOKiZkh01gMvBHEdar0dMS&#10;Cxd63tPtkEolIRwLNFCl1BZaR1uRxzgNLbFo59B5TLJ2pXYd9hLuG/2WZbn2WLM0VNjSZ0X2crh6&#10;A/ajPuovfbL57GfH/fwlf+/3aMzzeNgsQCUa0sN8v/52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KhsMAAADbAAAADwAAAAAAAAAAAAAAAACYAgAAZHJzL2Rv&#10;d25yZXYueG1sUEsFBgAAAAAEAAQA9QAAAIgDAAAAAA==&#10;" path="m979,372r-33,l946,,34,r,372l,372,,871r979,l979,372e" stroked="f">
                  <v:path arrowok="t" o:connecttype="custom" o:connectlocs="979,6679;946,6679;946,6307;34,6307;34,6679;0,6679;0,7178;979,7178;979,6679" o:connectangles="0,0,0,0,0,0,0,0,0"/>
                </v:shape>
                <v:line id="Line 18" o:spid="_x0000_s1042" style="position:absolute;visibility:visible;mso-wrap-style:square" from="4229,7246" to="4229,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jN8AAAADbAAAADwAAAGRycy9kb3ducmV2LnhtbERPTYvCMBC9L/gfwgje1lQPxa1GUcHF&#10;3ZtVwePQjE2xmdQma7v/fiMIe5vH+5zFqre1eFDrK8cKJuMEBHHhdMWlgtNx9z4D4QOyxtoxKfgl&#10;D6vl4G2BmXYdH+iRh1LEEPYZKjAhNJmUvjBk0Y9dQxy5q2sthgjbUuoWuxhuazlNklRarDg2GGxo&#10;a6i45T9WQac31e3+GS7F19beMT9/p6ZLlRoN+/UcRKA+/Itf7r2O8z/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y4zfAAAAA2wAAAA8AAAAAAAAAAAAAAAAA&#10;oQIAAGRycy9kb3ducmV2LnhtbFBLBQYAAAAABAAEAPkAAACOAwAAAAA=&#10;" strokecolor="white" strokeweight="1.68pt"/>
                <v:rect id="Rectangle 19" o:spid="_x0000_s1043" style="position:absolute;left:1740;top:7245;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line id="Line 20" o:spid="_x0000_s1044" style="position:absolute;visibility:visible;mso-wrap-style:square" from="4277,7246" to="4277,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ljMMAAADbAAAADwAAAGRycy9kb3ducmV2LnhtbESPwWrDMBBE74X8g9hAb7WcHExxrITE&#10;kND2VreFHBdrY5lYK9tSYvfvq0Khx2Fm3jDFbraduNPoW8cKVkkKgrh2uuVGwefH8ekZhA/IGjvH&#10;pOCbPOy2i4cCc+0mfqd7FRoRIexzVGBC6HMpfW3Iok9cTxy9ixsthijHRuoRpwi3nVynaSYtthwX&#10;DPZUGqqv1c0qmPShvQ6ncK5fSztg9fWWmSlT6nE57zcgAs3hP/zXftEK1i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oJYzDAAAA2wAAAA8AAAAAAAAAAAAA&#10;AAAAoQIAAGRycy9kb3ducmV2LnhtbFBLBQYAAAAABAAEAPkAAACRAwAAAAA=&#10;" strokecolor="white" strokeweight="1.68pt"/>
                <v:line id="Line 21" o:spid="_x0000_s1045" style="position:absolute;visibility:visible;mso-wrap-style:square" from="5222,7246" to="5222,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7+8MAAADbAAAADwAAAGRycy9kb3ducmV2LnhtbESPQWvCQBSE7wX/w/KE3urGHEKJrqEV&#10;FPXWVKHHR/Y1G5J9G7OrSf+9Wyj0OMzMN8y6mGwn7jT4xrGC5SIBQVw53XCt4Py5e3kF4QOyxs4x&#10;KfghD8Vm9rTGXLuRP+hehlpECPscFZgQ+lxKXxmy6BeuJ47etxsshiiHWuoBxwi3nUyTJJMWG44L&#10;BnvaGqra8mYVjPq9aa/78FUdt/aK5eWUmTFT6nk+va1ABJrCf/ivfdAK0hR+v8Qf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6u/vDAAAA2wAAAA8AAAAAAAAAAAAA&#10;AAAAoQIAAGRycy9kb3ducmV2LnhtbFBLBQYAAAAABAAEAPkAAACRAwAAAAA=&#10;" strokecolor="white" strokeweight="1.68pt"/>
                <v:rect id="Rectangle 22" o:spid="_x0000_s1046" style="position:absolute;left:4293;top:7245;width:91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w10:wrap anchorx="page"/>
              </v:group>
            </w:pict>
          </mc:Fallback>
        </mc:AlternateContent>
      </w:r>
      <w:r w:rsidR="00DE2D61" w:rsidRPr="00432A81">
        <w:rPr>
          <w:rFonts w:ascii="Times New Roman" w:hAnsi="Times New Roman" w:cs="Times New Roman"/>
          <w:sz w:val="24"/>
          <w:szCs w:val="24"/>
          <w:lang w:eastAsia="ru-RU"/>
        </w:rPr>
        <w:t>Основой сельскохозяйственного производства является земля, именно поэтому ее наличие и качество рассматривается как наиболее важная характеристика аграрного потенциала. Посевные площади сельскохозяйственных культур всего по району по сравнению с 201</w:t>
      </w:r>
      <w:r w:rsidR="00FA0AF9" w:rsidRPr="00432A81">
        <w:rPr>
          <w:rFonts w:ascii="Times New Roman" w:hAnsi="Times New Roman" w:cs="Times New Roman"/>
          <w:sz w:val="24"/>
          <w:szCs w:val="24"/>
          <w:lang w:eastAsia="ru-RU"/>
        </w:rPr>
        <w:t>4</w:t>
      </w:r>
      <w:r w:rsidR="00DE2D61" w:rsidRPr="00432A81">
        <w:rPr>
          <w:rFonts w:ascii="Times New Roman" w:hAnsi="Times New Roman" w:cs="Times New Roman"/>
          <w:sz w:val="24"/>
          <w:szCs w:val="24"/>
          <w:lang w:eastAsia="ru-RU"/>
        </w:rPr>
        <w:t xml:space="preserve"> годом увеличи</w:t>
      </w:r>
      <w:r w:rsidR="00AC07C2" w:rsidRPr="00432A81">
        <w:rPr>
          <w:rFonts w:ascii="Times New Roman" w:hAnsi="Times New Roman" w:cs="Times New Roman"/>
          <w:sz w:val="24"/>
          <w:szCs w:val="24"/>
          <w:lang w:eastAsia="ru-RU"/>
        </w:rPr>
        <w:t>лась на 17</w:t>
      </w:r>
      <w:r w:rsidR="00DE2D61" w:rsidRPr="00432A81">
        <w:rPr>
          <w:rFonts w:ascii="Times New Roman" w:hAnsi="Times New Roman" w:cs="Times New Roman"/>
          <w:sz w:val="24"/>
          <w:szCs w:val="24"/>
          <w:lang w:eastAsia="ru-RU"/>
        </w:rPr>
        <w:t>% и составили в 201</w:t>
      </w:r>
      <w:r w:rsidR="005A1C04" w:rsidRPr="00432A81">
        <w:rPr>
          <w:rFonts w:ascii="Times New Roman" w:hAnsi="Times New Roman" w:cs="Times New Roman"/>
          <w:sz w:val="24"/>
          <w:szCs w:val="24"/>
          <w:lang w:eastAsia="ru-RU"/>
        </w:rPr>
        <w:t>8</w:t>
      </w:r>
      <w:r w:rsidR="00DE2D61" w:rsidRPr="00432A81">
        <w:rPr>
          <w:rFonts w:ascii="Times New Roman" w:hAnsi="Times New Roman" w:cs="Times New Roman"/>
          <w:sz w:val="24"/>
          <w:szCs w:val="24"/>
          <w:lang w:eastAsia="ru-RU"/>
        </w:rPr>
        <w:t xml:space="preserve">г. – </w:t>
      </w:r>
      <w:r w:rsidR="005A1C04" w:rsidRPr="00432A81">
        <w:rPr>
          <w:rFonts w:ascii="Times New Roman" w:hAnsi="Times New Roman" w:cs="Times New Roman"/>
          <w:sz w:val="24"/>
          <w:szCs w:val="24"/>
          <w:lang w:eastAsia="ru-RU"/>
        </w:rPr>
        <w:t>38,4</w:t>
      </w:r>
      <w:r w:rsidR="00DE2D61" w:rsidRPr="00432A81">
        <w:rPr>
          <w:rFonts w:ascii="Times New Roman" w:hAnsi="Times New Roman" w:cs="Times New Roman"/>
          <w:sz w:val="24"/>
          <w:szCs w:val="24"/>
          <w:lang w:eastAsia="ru-RU"/>
        </w:rPr>
        <w:t xml:space="preserve">тыс.га., в том числе посевные площади сельскохозяйственных культур сельскохозяйственных организаций увеличились на </w:t>
      </w:r>
      <w:r w:rsidR="00AC07C2" w:rsidRPr="00432A81">
        <w:rPr>
          <w:rFonts w:ascii="Times New Roman" w:hAnsi="Times New Roman" w:cs="Times New Roman"/>
          <w:sz w:val="24"/>
          <w:szCs w:val="24"/>
          <w:lang w:eastAsia="ru-RU"/>
        </w:rPr>
        <w:t>33,9</w:t>
      </w:r>
      <w:r w:rsidR="00DE2D61"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412DB" w:rsidRPr="00432A81" w:rsidRDefault="00CA0B38" w:rsidP="00835B3F">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1.5</w:t>
      </w:r>
      <w:r w:rsidR="00DE2D61" w:rsidRPr="00432A81">
        <w:rPr>
          <w:rFonts w:ascii="Times New Roman" w:hAnsi="Times New Roman" w:cs="Times New Roman"/>
          <w:sz w:val="24"/>
          <w:szCs w:val="24"/>
          <w:lang w:eastAsia="ru-RU"/>
        </w:rPr>
        <w:t>- Производство важнейших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видов продукции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214"/>
        <w:gridCol w:w="1053"/>
        <w:gridCol w:w="1053"/>
        <w:gridCol w:w="1053"/>
        <w:gridCol w:w="1053"/>
        <w:gridCol w:w="1053"/>
        <w:gridCol w:w="838"/>
      </w:tblGrid>
      <w:tr w:rsidR="00DE2D61" w:rsidRPr="00432A81" w:rsidTr="00312686">
        <w:tc>
          <w:tcPr>
            <w:tcW w:w="2774"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w:t>
            </w:r>
          </w:p>
        </w:tc>
        <w:tc>
          <w:tcPr>
            <w:tcW w:w="1149"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Ед.изм.</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4</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5</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6</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7</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tc>
        <w:tc>
          <w:tcPr>
            <w:tcW w:w="83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г.к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AA283E" w:rsidRPr="00432A81">
              <w:rPr>
                <w:rFonts w:ascii="Times New Roman" w:hAnsi="Times New Roman" w:cs="Times New Roman"/>
                <w:sz w:val="24"/>
                <w:szCs w:val="24"/>
                <w:lang w:eastAsia="ru-RU" w:bidi="ru-RU"/>
              </w:rPr>
              <w:t>4</w:t>
            </w:r>
            <w:r w:rsidRPr="00432A81">
              <w:rPr>
                <w:rFonts w:ascii="Times New Roman" w:hAnsi="Times New Roman" w:cs="Times New Roman"/>
                <w:sz w:val="24"/>
                <w:szCs w:val="24"/>
                <w:lang w:eastAsia="ru-RU" w:bidi="ru-RU"/>
              </w:rPr>
              <w:t xml:space="preserve"> г.</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 к пред.году</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103.7</w:t>
            </w:r>
          </w:p>
        </w:tc>
        <w:tc>
          <w:tcPr>
            <w:tcW w:w="838" w:type="dxa"/>
          </w:tcPr>
          <w:p w:rsidR="00312686" w:rsidRPr="00432A81" w:rsidRDefault="00312686"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х</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32810</w:t>
            </w:r>
          </w:p>
        </w:tc>
        <w:tc>
          <w:tcPr>
            <w:tcW w:w="1053" w:type="dxa"/>
            <w:vAlign w:val="center"/>
          </w:tcPr>
          <w:p w:rsidR="00312686" w:rsidRPr="00432A81" w:rsidRDefault="00AA283E"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33644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34841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36074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38437</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117,2</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сельскохозяйственных организациях</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14732</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15996</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17213</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17337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19732</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133,9</w:t>
            </w:r>
          </w:p>
        </w:tc>
      </w:tr>
      <w:tr w:rsidR="00312686" w:rsidRPr="00432A81" w:rsidTr="00E61025">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тыс. </w:t>
            </w:r>
          </w:p>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30,1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31,7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w:t>
            </w:r>
            <w:r w:rsidR="00AC6096" w:rsidRPr="00432A81">
              <w:rPr>
                <w:rFonts w:ascii="Times New Roman" w:hAnsi="Times New Roman" w:cs="Times New Roman"/>
                <w:sz w:val="24"/>
                <w:szCs w:val="24"/>
              </w:rPr>
              <w:t>3</w:t>
            </w:r>
            <w:r w:rsidRPr="00432A81">
              <w:rPr>
                <w:rFonts w:ascii="Times New Roman" w:hAnsi="Times New Roman" w:cs="Times New Roman"/>
                <w:sz w:val="24"/>
                <w:szCs w:val="24"/>
              </w:rPr>
              <w:t>,1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40,0</w:t>
            </w:r>
          </w:p>
        </w:tc>
        <w:tc>
          <w:tcPr>
            <w:tcW w:w="838" w:type="dxa"/>
          </w:tcPr>
          <w:p w:rsidR="00312686"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132,9</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Валовой сбор зерновых и зернобобовых культур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19,5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25,1</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139,4</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картофеля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112,5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овощей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 цент.</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11,76</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3162</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2883</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2777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2889</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2673</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коров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1217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1105</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967</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w:t>
            </w:r>
            <w:r w:rsidR="00C14833" w:rsidRPr="00432A81">
              <w:rPr>
                <w:rFonts w:ascii="Times New Roman" w:hAnsi="Times New Roman" w:cs="Times New Roman"/>
                <w:sz w:val="24"/>
                <w:szCs w:val="24"/>
                <w:lang w:eastAsia="ru-RU"/>
              </w:rPr>
              <w:t xml:space="preserve">оловье свиней во хозяйствах всех категорий </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994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2706</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2389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1793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1662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167,2</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хозяйствах всех категорий</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2798</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2610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2277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2359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2118</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369</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408</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355</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хозяйствах всех категорий</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21857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21574</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21921</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22274</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101,9</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4651</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4608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4630</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4473</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4056</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87,2</w:t>
            </w:r>
          </w:p>
        </w:tc>
      </w:tr>
    </w:tbl>
    <w:p w:rsidR="008412DB" w:rsidRPr="00432A81" w:rsidRDefault="008412DB"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 по сравнению с 201</w:t>
      </w:r>
      <w:r w:rsidR="00AA283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A283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увеличилось на </w:t>
      </w:r>
      <w:r w:rsidR="00AC07C2" w:rsidRPr="00432A81">
        <w:rPr>
          <w:rFonts w:ascii="Times New Roman" w:hAnsi="Times New Roman" w:cs="Times New Roman"/>
          <w:sz w:val="24"/>
          <w:szCs w:val="24"/>
          <w:lang w:eastAsia="ru-RU"/>
        </w:rPr>
        <w:t>32,9</w:t>
      </w:r>
      <w:r w:rsidRPr="00432A81">
        <w:rPr>
          <w:rFonts w:ascii="Times New Roman" w:hAnsi="Times New Roman" w:cs="Times New Roman"/>
          <w:sz w:val="24"/>
          <w:szCs w:val="24"/>
          <w:lang w:eastAsia="ru-RU"/>
        </w:rPr>
        <w:t xml:space="preserve">%, в том числе сельскохозяйственных организациях </w:t>
      </w:r>
      <w:r w:rsidR="00AC07C2" w:rsidRPr="00432A81">
        <w:rPr>
          <w:rFonts w:ascii="Times New Roman" w:hAnsi="Times New Roman" w:cs="Times New Roman"/>
          <w:sz w:val="24"/>
          <w:szCs w:val="24"/>
          <w:lang w:eastAsia="ru-RU"/>
        </w:rPr>
        <w:t>на 39,4</w:t>
      </w:r>
      <w:r w:rsidR="003246FA" w:rsidRPr="00432A81">
        <w:rPr>
          <w:rFonts w:ascii="Times New Roman" w:hAnsi="Times New Roman" w:cs="Times New Roman"/>
          <w:sz w:val="24"/>
          <w:szCs w:val="24"/>
          <w:lang w:eastAsia="ru-RU"/>
        </w:rPr>
        <w:t>%</w:t>
      </w:r>
      <w:r w:rsidRPr="00432A81">
        <w:rPr>
          <w:rFonts w:ascii="Times New Roman" w:hAnsi="Times New Roman" w:cs="Times New Roman"/>
          <w:sz w:val="24"/>
          <w:szCs w:val="24"/>
          <w:lang w:eastAsia="ru-RU"/>
        </w:rPr>
        <w:t xml:space="preserve">. </w:t>
      </w:r>
    </w:p>
    <w:p w:rsidR="003246F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сельскохозяйственных  организациях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3246FA" w:rsidRPr="00432A81">
        <w:rPr>
          <w:rFonts w:ascii="Times New Roman" w:hAnsi="Times New Roman" w:cs="Times New Roman"/>
          <w:sz w:val="24"/>
          <w:szCs w:val="24"/>
          <w:lang w:eastAsia="ru-RU"/>
        </w:rPr>
        <w:t>15,5</w:t>
      </w:r>
      <w:r w:rsidRPr="00432A81">
        <w:rPr>
          <w:rFonts w:ascii="Times New Roman" w:hAnsi="Times New Roman" w:cs="Times New Roman"/>
          <w:sz w:val="24"/>
          <w:szCs w:val="24"/>
          <w:lang w:eastAsia="ru-RU"/>
        </w:rPr>
        <w:t xml:space="preserve">%, в том числе коров на </w:t>
      </w:r>
      <w:r w:rsidR="00AC07C2" w:rsidRPr="00432A81">
        <w:rPr>
          <w:rFonts w:ascii="Times New Roman" w:hAnsi="Times New Roman" w:cs="Times New Roman"/>
          <w:sz w:val="24"/>
          <w:szCs w:val="24"/>
          <w:lang w:eastAsia="ru-RU"/>
        </w:rPr>
        <w:t>20,5</w:t>
      </w:r>
      <w:r w:rsidRPr="00432A81">
        <w:rPr>
          <w:rFonts w:ascii="Times New Roman" w:hAnsi="Times New Roman" w:cs="Times New Roman"/>
          <w:sz w:val="24"/>
          <w:szCs w:val="24"/>
          <w:lang w:eastAsia="ru-RU"/>
        </w:rPr>
        <w:t>%. Производство скота и птицы на убой в хозяйствах всех категорий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AC07C2" w:rsidRPr="00432A81">
        <w:rPr>
          <w:rFonts w:ascii="Times New Roman" w:hAnsi="Times New Roman" w:cs="Times New Roman"/>
          <w:sz w:val="24"/>
          <w:szCs w:val="24"/>
          <w:lang w:eastAsia="ru-RU"/>
        </w:rPr>
        <w:t>24,3</w:t>
      </w:r>
      <w:r w:rsidRPr="00432A81">
        <w:rPr>
          <w:rFonts w:ascii="Times New Roman" w:hAnsi="Times New Roman" w:cs="Times New Roman"/>
          <w:sz w:val="24"/>
          <w:szCs w:val="24"/>
          <w:lang w:eastAsia="ru-RU"/>
        </w:rPr>
        <w:t xml:space="preserve">%, в том числе сельскохозяйственных организациях на </w:t>
      </w:r>
      <w:r w:rsidR="00AC07C2" w:rsidRPr="00432A81">
        <w:rPr>
          <w:rFonts w:ascii="Times New Roman" w:hAnsi="Times New Roman" w:cs="Times New Roman"/>
          <w:sz w:val="24"/>
          <w:szCs w:val="24"/>
          <w:lang w:eastAsia="ru-RU"/>
        </w:rPr>
        <w:t>21,7</w:t>
      </w:r>
      <w:r w:rsidRPr="00432A81">
        <w:rPr>
          <w:rFonts w:ascii="Times New Roman" w:hAnsi="Times New Roman" w:cs="Times New Roman"/>
          <w:sz w:val="24"/>
          <w:szCs w:val="24"/>
          <w:lang w:eastAsia="ru-RU"/>
        </w:rPr>
        <w:t>%. Производство молока в хозяйствах всех категорий по сравнению с 201</w:t>
      </w:r>
      <w:r w:rsidR="00AC07C2"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C07C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w:t>
      </w:r>
      <w:r w:rsidR="00AC07C2" w:rsidRPr="00432A81">
        <w:rPr>
          <w:rFonts w:ascii="Times New Roman" w:hAnsi="Times New Roman" w:cs="Times New Roman"/>
          <w:sz w:val="24"/>
          <w:szCs w:val="24"/>
          <w:lang w:eastAsia="ru-RU"/>
        </w:rPr>
        <w:t>уменьшилось на 13,1%.</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сложившаяся ситуация в сельском хозяйстве Канашского района получила</w:t>
      </w:r>
      <w:r w:rsidR="003246FA" w:rsidRPr="00432A81">
        <w:rPr>
          <w:rFonts w:ascii="Times New Roman" w:hAnsi="Times New Roman" w:cs="Times New Roman"/>
          <w:sz w:val="24"/>
          <w:szCs w:val="24"/>
          <w:lang w:eastAsia="ru-RU"/>
        </w:rPr>
        <w:t xml:space="preserve"> не очень</w:t>
      </w:r>
      <w:r w:rsidRPr="00432A81">
        <w:rPr>
          <w:rFonts w:ascii="Times New Roman" w:hAnsi="Times New Roman" w:cs="Times New Roman"/>
          <w:sz w:val="24"/>
          <w:szCs w:val="24"/>
          <w:lang w:eastAsia="ru-RU"/>
        </w:rPr>
        <w:t xml:space="preserve"> положительный вектор развития. </w:t>
      </w:r>
      <w:r w:rsidR="003246FA" w:rsidRPr="00432A81">
        <w:rPr>
          <w:rFonts w:ascii="Times New Roman" w:hAnsi="Times New Roman" w:cs="Times New Roman"/>
          <w:sz w:val="24"/>
          <w:szCs w:val="24"/>
          <w:lang w:eastAsia="ru-RU"/>
        </w:rPr>
        <w:t>Чтобы показатели имели положительную динамику</w:t>
      </w:r>
      <w:r w:rsidR="000A2FBE" w:rsidRPr="00432A81">
        <w:rPr>
          <w:rFonts w:ascii="Times New Roman" w:hAnsi="Times New Roman" w:cs="Times New Roman"/>
          <w:sz w:val="24"/>
          <w:szCs w:val="24"/>
          <w:lang w:eastAsia="ru-RU"/>
        </w:rPr>
        <w:t>идет в</w:t>
      </w:r>
      <w:r w:rsidRPr="00432A81">
        <w:rPr>
          <w:rFonts w:ascii="Times New Roman" w:hAnsi="Times New Roman" w:cs="Times New Roman"/>
          <w:sz w:val="24"/>
          <w:szCs w:val="24"/>
          <w:lang w:eastAsia="ru-RU"/>
        </w:rPr>
        <w:t>недрение муниципальных, региональных и федеральных программ по развитию и поддержке сельского хозяйства на основе скоординированных действий руководителей, профессионализму специалистов сельского хозяйства района, заинтересованности и ответственности людей, занятых в отрасли и личных подсобных хозяйств. В Канашском районе реализуются мероприятия по выполнению «Государственной и муниципальных программ развития сельского хозяйства» по направлениям: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молочного животноводства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мясного животноводства - инвесторы;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развитие производства зерна и кормов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развития малых форм хозяйствования в агропромышленном комплексе.</w:t>
      </w:r>
    </w:p>
    <w:p w:rsidR="006A3332" w:rsidRPr="00432A81" w:rsidRDefault="006A3332" w:rsidP="00835B3F">
      <w:pPr>
        <w:spacing w:after="0" w:line="240" w:lineRule="auto"/>
        <w:ind w:firstLine="851"/>
        <w:jc w:val="both"/>
        <w:rPr>
          <w:rFonts w:ascii="Times New Roman" w:hAnsi="Times New Roman" w:cs="Times New Roman"/>
          <w:sz w:val="24"/>
          <w:szCs w:val="24"/>
          <w:lang w:eastAsia="ru-RU"/>
        </w:rPr>
      </w:pPr>
    </w:p>
    <w:p w:rsidR="00821D43" w:rsidRPr="00432A81" w:rsidRDefault="00821D43" w:rsidP="00EB7E41">
      <w:pPr>
        <w:spacing w:after="0" w:line="240" w:lineRule="auto"/>
        <w:ind w:firstLine="851"/>
        <w:jc w:val="center"/>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Строительство</w:t>
      </w:r>
    </w:p>
    <w:p w:rsidR="00821D43"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6</w:t>
      </w:r>
    </w:p>
    <w:p w:rsidR="00E61025" w:rsidRPr="00432A81" w:rsidRDefault="00E61025" w:rsidP="005E1CFC">
      <w:pPr>
        <w:widowControl w:val="0"/>
        <w:autoSpaceDE w:val="0"/>
        <w:autoSpaceDN w:val="0"/>
        <w:spacing w:after="0" w:line="240" w:lineRule="auto"/>
        <w:ind w:firstLine="851"/>
        <w:jc w:val="right"/>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Строительная деятельность</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1006"/>
        <w:gridCol w:w="1006"/>
        <w:gridCol w:w="1006"/>
        <w:gridCol w:w="1006"/>
        <w:gridCol w:w="1023"/>
      </w:tblGrid>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 предыдущему году</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на 1000 человек населения,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7A234C"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r>
    </w:tbl>
    <w:p w:rsidR="00E61025" w:rsidRPr="00432A81" w:rsidRDefault="00E61025" w:rsidP="00835B3F">
      <w:pPr>
        <w:spacing w:after="0" w:line="240" w:lineRule="auto"/>
        <w:ind w:firstLine="851"/>
        <w:jc w:val="both"/>
        <w:rPr>
          <w:rFonts w:ascii="Times New Roman" w:hAnsi="Times New Roman" w:cs="Times New Roman"/>
          <w:sz w:val="24"/>
          <w:szCs w:val="24"/>
          <w:lang w:eastAsia="ru-RU"/>
        </w:rPr>
      </w:pP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2019 году</w:t>
      </w:r>
      <w:r w:rsidR="00F24AEF" w:rsidRPr="00432A81">
        <w:rPr>
          <w:rFonts w:ascii="Times New Roman" w:hAnsi="Times New Roman" w:cs="Times New Roman"/>
          <w:sz w:val="24"/>
          <w:szCs w:val="24"/>
          <w:lang w:eastAsia="ru-RU"/>
        </w:rPr>
        <w:t xml:space="preserve"> (по предварительным данным)</w:t>
      </w:r>
      <w:r w:rsidRPr="00432A81">
        <w:rPr>
          <w:rFonts w:ascii="Times New Roman" w:hAnsi="Times New Roman" w:cs="Times New Roman"/>
          <w:sz w:val="24"/>
          <w:szCs w:val="24"/>
          <w:lang w:eastAsia="ru-RU"/>
        </w:rPr>
        <w:t xml:space="preserve"> в ходе реализации подпрограммы «Устойчивое развитие сельских территорий» выданы субсидии  трем молодым специалистам и пятерым гражданам, проживающим и работающим на селе  на общую сумму 5,934 млн. рублей. Улучшили жилищные условия путем строительства 6 семей (721,9 м2), 2 семьи приобрели жилое помещение.</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подпрограмме «Обеспечение жильем молодых семей»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выдано субсидий 9 семья</w:t>
      </w:r>
      <w:r w:rsidR="0019073B" w:rsidRPr="00432A81">
        <w:rPr>
          <w:rFonts w:ascii="Times New Roman" w:hAnsi="Times New Roman" w:cs="Times New Roman"/>
          <w:sz w:val="24"/>
          <w:szCs w:val="24"/>
          <w:lang w:eastAsia="ru-RU"/>
        </w:rPr>
        <w:t>м на общую сумму 5669,8  тыс.руб</w:t>
      </w:r>
      <w:r w:rsidRPr="00432A81">
        <w:rPr>
          <w:rFonts w:ascii="Times New Roman" w:hAnsi="Times New Roman" w:cs="Times New Roman"/>
          <w:sz w:val="24"/>
          <w:szCs w:val="24"/>
          <w:lang w:eastAsia="ru-RU"/>
        </w:rPr>
        <w:t>.</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детей-сирот и детей, оставшихся без попечения родителей, лиц из числа детей-сирот и детей, оставшихся без попечения родителей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приобретено двенадцать квартир для детей-сирот на общую сумму 11567,16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обеспечение жилыми помещениями многодетных семей, имеющим пять и более несовершеннолетних детей,  ежегодно выделяются республиканские средства. В 2019 году обеспечили благоустроенным жилым помещением одну многодетную семью, имеющую пять и более несовершеннолетних детей на общую сумму 2030,195 тыс. руб. в Ямашевском сельском поселении.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реализации Республиканской программы капитального ремонта общего имущества в многоквартирных домах, расположенных на территории Канашского района Чувашской Республики на 2019 г.</w:t>
      </w:r>
      <w:r w:rsidR="00F24AEF" w:rsidRPr="00432A81">
        <w:rPr>
          <w:rFonts w:ascii="Times New Roman" w:hAnsi="Times New Roman" w:cs="Times New Roman"/>
          <w:sz w:val="24"/>
          <w:szCs w:val="24"/>
          <w:lang w:eastAsia="ru-RU"/>
        </w:rPr>
        <w:t xml:space="preserve">(по предварительным данным) </w:t>
      </w:r>
      <w:r w:rsidRPr="00432A81">
        <w:rPr>
          <w:rFonts w:ascii="Times New Roman" w:hAnsi="Times New Roman" w:cs="Times New Roman"/>
          <w:sz w:val="24"/>
          <w:szCs w:val="24"/>
          <w:lang w:eastAsia="ru-RU"/>
        </w:rPr>
        <w:t xml:space="preserve"> завершены работы по:</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реконструкции кровли многоквартирного дома вс. Шихазаны, ул. Епифанова, д.2, сумма контракта 927789,57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ремонту системы канализации и холодного водоснабжения в многоквартирном доме вс. Шихазаны, ул.40 лет Победы, д.2, сумма контракта  661560,10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ремонту системы холодного водоснабжения вс. Шихазаны, ул. 40 лет Победы, д.1, сумма контракта  430858,78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программы «Формирование комфортной городской среды» на 2019 г</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xml:space="preserve"> подрядной организацией ООО «Транспортник» выполнены работы по благоустройству дворовых территорий многоквартирных жилых домов в с. Шихазаны по ул. 40 лет Победы д.24, д.6, д.6А, д.16, д.25, д.3, д.5.</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На выполнение работ по ремонту дворовых территорий многоквартирных домов и  проездов к ним выделено 872 тыс. рублей. Завершился «Ремонт дворовой территории многоквартирного дома №8 по ул. Епифанова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образовавшейся экономии этой же подрядной организацией начаты работы по благоустройству Парка Победы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Принимая участие в конкурсном отборе проектов развития  общественной инфраструктуры, основанных на местных инициативах, у администраций сельских поселений  появилась возможность решать актуальные проблемы с привлечением средств граждан и юридических лиц.</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конкурсный отбор для реализации в 2019 году</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подано 35 заявок 4 проекта перенесены на реализацию с 2018 года, всего 39.  Все проекты прошли конкурсный отбор. В рамках реализации Указа Главы Чувашской Республики от 30 января 2017г. № 7 «О реализации на территории Чувашской Республики проектов развития общественной инфраструктуры, основанных на местных инициативах» проведены следующие виды работ:</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сельского дома культуры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Сугайкасинского сельского поселения  на сумму  411,773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проведена газификация Шигалинского сельского Дома культуры  на сумму 200тыс.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отремонтирован Ачаксинский сельский Дом культуры  на сумму 150 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Малды-Питикасинского сельского клуба - прокатной площадки.  Все работы были выполнены в срок.</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произведена замена окон  в МБОУ «Малокибечская ООШ им. А. Я. Яковлева»  на сумму 431435,58 руб. и МБОУ «Вутабосинская СОШ» на сумму 121369,30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установлены детские площадки по улицам Молодежная, Ленина в               д. Атнашево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Атнашевского сельского поселения – 300,140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выполнен ремонт грунтовых дорог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Сугайкасинского сельского поселения  - 1389,885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p>
    <w:p w:rsidR="00C90CF8" w:rsidRPr="00432A81" w:rsidRDefault="00013B12" w:rsidP="003C1B17">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Дорожное хозяйство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национального проекта «Безопасные и качественные автомобильные дороги» из Республиканского бюджета выделено: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содержание 204,3 км автомобильных дорог выделено </w:t>
      </w:r>
      <w:r w:rsidR="00722C83" w:rsidRPr="00432A81">
        <w:rPr>
          <w:rFonts w:ascii="Times New Roman" w:hAnsi="Times New Roman" w:cs="Times New Roman"/>
          <w:sz w:val="24"/>
          <w:szCs w:val="24"/>
          <w:lang w:eastAsia="ru-RU"/>
        </w:rPr>
        <w:t xml:space="preserve">21 105,387 </w:t>
      </w:r>
      <w:r w:rsidRPr="00432A81">
        <w:rPr>
          <w:rFonts w:ascii="Times New Roman" w:hAnsi="Times New Roman" w:cs="Times New Roman"/>
          <w:sz w:val="24"/>
          <w:szCs w:val="24"/>
          <w:lang w:eastAsia="ru-RU"/>
        </w:rPr>
        <w:t>тыс. рублей, работы по весенне-летнему содержанию завершены, подрядчики готовы к осенне-зимнему периоду (закуплены противогололедные материалы, подготовлена техника и помещения для теплых стоянок)</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ремонт автомобильных дорог вне границ населенных пунктов в границах муниципального района выделено </w:t>
      </w:r>
      <w:r w:rsidR="00722C83" w:rsidRPr="00432A81">
        <w:rPr>
          <w:rFonts w:ascii="Times New Roman" w:hAnsi="Times New Roman" w:cs="Times New Roman"/>
          <w:sz w:val="24"/>
          <w:szCs w:val="24"/>
          <w:lang w:eastAsia="ru-RU"/>
        </w:rPr>
        <w:t xml:space="preserve">22 254,813 </w:t>
      </w:r>
      <w:r w:rsidRPr="00432A81">
        <w:rPr>
          <w:rFonts w:ascii="Times New Roman" w:hAnsi="Times New Roman" w:cs="Times New Roman"/>
          <w:sz w:val="24"/>
          <w:szCs w:val="24"/>
          <w:lang w:eastAsia="ru-RU"/>
        </w:rPr>
        <w:t>тыс. рублей, работы по всем объектам выполнены в полном объеме.</w:t>
      </w:r>
    </w:p>
    <w:p w:rsidR="00013B12"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Стоить отметить что средства, выделяемые на содержание и ремонт автомобильных дорог местного значения полном объеме не закрывают не нормативное состояние автомобильных дорог Канашского района Чувашской Республики.</w:t>
      </w:r>
    </w:p>
    <w:p w:rsidR="00EB7E41" w:rsidRDefault="00EB7E41" w:rsidP="00835B3F">
      <w:pPr>
        <w:spacing w:after="0" w:line="240" w:lineRule="auto"/>
        <w:ind w:firstLine="851"/>
        <w:jc w:val="both"/>
        <w:rPr>
          <w:rFonts w:ascii="Times New Roman" w:hAnsi="Times New Roman" w:cs="Times New Roman"/>
          <w:sz w:val="24"/>
          <w:szCs w:val="24"/>
          <w:lang w:eastAsia="ru-RU"/>
        </w:rPr>
      </w:pPr>
    </w:p>
    <w:p w:rsidR="00EB7E41"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Дорожное хозяйство</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8"/>
        <w:gridCol w:w="1006"/>
        <w:gridCol w:w="1006"/>
        <w:gridCol w:w="1006"/>
        <w:gridCol w:w="1006"/>
        <w:gridCol w:w="1007"/>
      </w:tblGrid>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 общего пользования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831,5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lastRenderedPageBreak/>
              <w:t>общего пользования с твердым покрытием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431,2</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437,4</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446,6</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454,4</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457,5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Удельный вес автомобильных дорог с твердым покрытием в общей протяженности автомобильных дорог общего пользования (%)</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54,7</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55,0</w:t>
            </w:r>
          </w:p>
        </w:tc>
      </w:tr>
    </w:tbl>
    <w:p w:rsidR="00C9189A" w:rsidRPr="00432A81" w:rsidRDefault="00C9189A"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Потребительский рынок</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развития потребительского рынка и сферы услуг является решение комплекса задач, ориентированных на наиболее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и безопасности. Основная задача потребительского рынка – это формирование современной инфраструктуры, повышение территориальной и экономической доступности товаров и услуг для населения. Быстрому развитию потребительского рынка за последние годы способствовали стабильное экономическое положение в районе, создание благоприятного предпринимательского и инвестиционного климата. За последнее десятилетие в Канашском районе сформировалась мощная инфраструктура потребительского рынка, которая представленная в таблице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-Показатели развития потребительского рынка</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4"/>
        <w:gridCol w:w="1008"/>
        <w:gridCol w:w="1010"/>
        <w:gridCol w:w="1010"/>
        <w:gridCol w:w="1010"/>
        <w:gridCol w:w="1010"/>
        <w:gridCol w:w="1010"/>
      </w:tblGrid>
      <w:tr w:rsidR="00DE2D61" w:rsidRPr="00432A81" w:rsidTr="00DE2D61">
        <w:trPr>
          <w:trHeight w:val="1110"/>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 изм.</w:t>
            </w:r>
          </w:p>
        </w:tc>
        <w:tc>
          <w:tcPr>
            <w:tcW w:w="100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4</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5</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6</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7</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r w:rsidRPr="00432A81">
              <w:rPr>
                <w:rFonts w:ascii="Times New Roman" w:hAnsi="Times New Roman" w:cs="Times New Roman"/>
                <w:sz w:val="24"/>
                <w:szCs w:val="24"/>
                <w:lang w:eastAsia="ru-RU" w:bidi="ru-RU"/>
              </w:rPr>
              <w:t>г.</w:t>
            </w:r>
          </w:p>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 к 2014</w:t>
            </w:r>
            <w:r w:rsidR="00DE2D61" w:rsidRPr="00432A81">
              <w:rPr>
                <w:rFonts w:ascii="Times New Roman" w:hAnsi="Times New Roman" w:cs="Times New Roman"/>
                <w:sz w:val="24"/>
                <w:szCs w:val="24"/>
                <w:lang w:eastAsia="ru-RU" w:bidi="ru-RU"/>
              </w:rPr>
              <w:t>г.</w:t>
            </w:r>
          </w:p>
        </w:tc>
      </w:tr>
      <w:tr w:rsidR="00DE2D61" w:rsidRPr="00432A81" w:rsidTr="00DE2D61">
        <w:trPr>
          <w:trHeight w:val="645"/>
        </w:trPr>
        <w:tc>
          <w:tcPr>
            <w:tcW w:w="2410" w:type="dxa"/>
          </w:tcPr>
          <w:p w:rsidR="00DE2D61" w:rsidRPr="00432A81" w:rsidRDefault="00DE2D61" w:rsidP="000814C9">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розничной торговли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101,2</w:t>
            </w:r>
          </w:p>
        </w:tc>
      </w:tr>
      <w:tr w:rsidR="00DE2D61" w:rsidRPr="00432A81" w:rsidTr="00DE2D61">
        <w:trPr>
          <w:trHeight w:val="964"/>
        </w:trPr>
        <w:tc>
          <w:tcPr>
            <w:tcW w:w="24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w:t>
            </w:r>
            <w:r w:rsidR="00DE2D61" w:rsidRPr="00432A81">
              <w:rPr>
                <w:rFonts w:ascii="Times New Roman" w:hAnsi="Times New Roman" w:cs="Times New Roman"/>
                <w:sz w:val="24"/>
                <w:szCs w:val="24"/>
                <w:lang w:eastAsia="ru-RU" w:bidi="ru-RU"/>
              </w:rPr>
              <w:t>ной торговли на</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душу населения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руб.</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24897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28684</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27867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24915</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26856</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107,9</w:t>
            </w:r>
          </w:p>
        </w:tc>
      </w:tr>
      <w:tr w:rsidR="00DE2D61" w:rsidRPr="00432A81" w:rsidTr="00DE2D61">
        <w:trPr>
          <w:trHeight w:val="966"/>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обще</w:t>
            </w:r>
            <w:r w:rsidR="000A2FBE" w:rsidRPr="00432A81">
              <w:rPr>
                <w:rFonts w:ascii="Times New Roman" w:hAnsi="Times New Roman" w:cs="Times New Roman"/>
                <w:sz w:val="24"/>
                <w:szCs w:val="24"/>
                <w:lang w:eastAsia="ru-RU" w:bidi="ru-RU"/>
              </w:rPr>
              <w:t>ственного пита</w:t>
            </w:r>
            <w:r w:rsidRPr="00432A81">
              <w:rPr>
                <w:rFonts w:ascii="Times New Roman" w:hAnsi="Times New Roman" w:cs="Times New Roman"/>
                <w:sz w:val="24"/>
                <w:szCs w:val="24"/>
                <w:lang w:eastAsia="ru-RU" w:bidi="ru-RU"/>
              </w:rPr>
              <w:t>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32,9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39,8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37,5</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12,8</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w:t>
            </w:r>
          </w:p>
        </w:tc>
      </w:tr>
    </w:tbl>
    <w:p w:rsidR="00DE2D61" w:rsidRPr="00432A81" w:rsidRDefault="00DE2D61" w:rsidP="0015129D">
      <w:pPr>
        <w:spacing w:after="0" w:line="240" w:lineRule="auto"/>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проведенного анализа было выявлено: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в 201</w:t>
      </w:r>
      <w:r w:rsidR="003C1B1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3C1B1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увеличился на </w:t>
      </w:r>
      <w:r w:rsidR="00B17B6E"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 xml:space="preserve">% и составил </w:t>
      </w:r>
      <w:r w:rsidR="00B17B6E" w:rsidRPr="00432A81">
        <w:rPr>
          <w:rFonts w:ascii="Times New Roman" w:hAnsi="Times New Roman" w:cs="Times New Roman"/>
          <w:sz w:val="24"/>
          <w:szCs w:val="24"/>
          <w:lang w:eastAsia="ru-RU"/>
        </w:rPr>
        <w:t>927,3</w:t>
      </w:r>
      <w:r w:rsidRPr="00432A81">
        <w:rPr>
          <w:rFonts w:ascii="Times New Roman" w:hAnsi="Times New Roman" w:cs="Times New Roman"/>
          <w:sz w:val="24"/>
          <w:szCs w:val="24"/>
          <w:lang w:eastAsia="ru-RU"/>
        </w:rPr>
        <w:t xml:space="preserve"> млн. руб., на 1 жителя – </w:t>
      </w:r>
      <w:r w:rsidR="00B17B6E" w:rsidRPr="00432A81">
        <w:rPr>
          <w:rFonts w:ascii="Times New Roman" w:hAnsi="Times New Roman" w:cs="Times New Roman"/>
          <w:sz w:val="24"/>
          <w:szCs w:val="24"/>
          <w:lang w:eastAsia="ru-RU"/>
        </w:rPr>
        <w:t>26856</w:t>
      </w:r>
      <w:r w:rsidRPr="00432A81">
        <w:rPr>
          <w:rFonts w:ascii="Times New Roman" w:hAnsi="Times New Roman" w:cs="Times New Roman"/>
          <w:sz w:val="24"/>
          <w:szCs w:val="24"/>
          <w:lang w:eastAsia="ru-RU"/>
        </w:rPr>
        <w:t xml:space="preserve"> руб. (в 201</w:t>
      </w:r>
      <w:r w:rsidR="00B17B6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году – </w:t>
      </w:r>
      <w:r w:rsidR="00B17B6E" w:rsidRPr="00432A81">
        <w:rPr>
          <w:rFonts w:ascii="Times New Roman" w:hAnsi="Times New Roman" w:cs="Times New Roman"/>
          <w:sz w:val="24"/>
          <w:szCs w:val="24"/>
          <w:lang w:eastAsia="ru-RU"/>
        </w:rPr>
        <w:t>24897</w:t>
      </w:r>
      <w:r w:rsidRPr="00432A81">
        <w:rPr>
          <w:rFonts w:ascii="Times New Roman" w:hAnsi="Times New Roman" w:cs="Times New Roman"/>
          <w:sz w:val="24"/>
          <w:szCs w:val="24"/>
          <w:lang w:eastAsia="ru-RU"/>
        </w:rPr>
        <w:t xml:space="preserve"> руб.). На текущий момент для рынка розничных услуг характерны следующие параметры: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-замедление роста покупательского спроса на продовольственные товары и обострение конкуренции;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потребительских запросов и требований к обслуживанию и качеству товаров;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прибыльности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общественного питания по сравнению с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w:t>
      </w:r>
      <w:r w:rsidR="00B17B6E" w:rsidRPr="00432A81">
        <w:rPr>
          <w:rFonts w:ascii="Times New Roman" w:hAnsi="Times New Roman" w:cs="Times New Roman"/>
          <w:sz w:val="24"/>
          <w:szCs w:val="24"/>
          <w:lang w:eastAsia="ru-RU"/>
        </w:rPr>
        <w:t>уменьшился почти в три раза.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определения потребностей населения в товарах и услугах, потребительских предпочтений по видам услуг, их качеству, набору, формам обслуживания, потенциального спроса необходим маркетинговый подход.</w:t>
      </w: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Малое и среднее предпринимательство</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xml:space="preserve">По состоянию на 01.10.2019 г. количество малых и средних предприятий,  зарегистрированных на территории района, составило 251 единицу. Численность работающих  в сфере малого и среднего предпринимательства -  увеличилась по сравнению с АППГ на 57 человек и составила 2149 человек (2,7%),  из которых  680 человек - индивидуальные предприниматели (на 21 человека (3,6%) больше  АППГ). </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торговли и общественного питания  занято 31,7, в сельском хозяйстве – 40,2, в строительстве – 11,9, в обрабатывающих производствах – 7,4, в прочих отраслях – 8,8% работающих.</w:t>
      </w:r>
    </w:p>
    <w:p w:rsidR="00DE2D61"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территории Канашского района действуют 173 объекта розничной торговли, из которых 65 магазинов Канашского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Райпо. Имеется 59 предприятий общественного питания. Платные услуги населению оказывают 8 организаций. Придорожный сервис представлен 3 предприятиями розничной торговли, 4 предприятиями общественного питания, 5 автозаправочными станциями.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оказания информационной поддержки субъектов малого и среднего предпринимательства на сайте администрации района периодически обновляется баннер «Малое и среднее предпринимательство», где размещены нормативно-правовые документы по организации деятельности, формам государственной поддержки малого и среднего предпринимательства и основные сведения о развитии субъектов предпринимательской деятельности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возникающие у субъектов малого и среднего предпринимательства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нехватка денежных средств для развития предприятия;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высокие процентные ставки по кредитованию;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высокие тарифы на энергоресурсы;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большая разница между стоимостью промышленной продукцией и продукцией сельского хозяйства.</w:t>
      </w:r>
    </w:p>
    <w:p w:rsidR="00042390" w:rsidRPr="00432A81" w:rsidRDefault="00042390"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Инвестиционная среда</w:t>
      </w:r>
    </w:p>
    <w:p w:rsidR="005E1CFC"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течение 201</w:t>
      </w:r>
      <w:r w:rsidR="00B17B6E" w:rsidRPr="00432A81">
        <w:rPr>
          <w:rFonts w:ascii="Times New Roman" w:hAnsi="Times New Roman" w:cs="Times New Roman"/>
          <w:sz w:val="24"/>
          <w:szCs w:val="24"/>
        </w:rPr>
        <w:t>4</w:t>
      </w:r>
      <w:r w:rsidRPr="00432A81">
        <w:rPr>
          <w:rFonts w:ascii="Times New Roman" w:hAnsi="Times New Roman" w:cs="Times New Roman"/>
          <w:sz w:val="24"/>
          <w:szCs w:val="24"/>
        </w:rPr>
        <w:t xml:space="preserve"> – 201</w:t>
      </w:r>
      <w:r w:rsidR="00B17B6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годов </w:t>
      </w:r>
      <w:r w:rsidR="00BD05F4" w:rsidRPr="00432A81">
        <w:rPr>
          <w:rFonts w:ascii="Times New Roman" w:hAnsi="Times New Roman" w:cs="Times New Roman"/>
          <w:sz w:val="24"/>
          <w:szCs w:val="24"/>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rPr>
        <w:t>за исключением бюджетных средств</w:t>
      </w:r>
      <w:r w:rsidR="00BD05F4" w:rsidRPr="00432A81">
        <w:rPr>
          <w:rFonts w:ascii="Times New Roman" w:hAnsi="Times New Roman" w:cs="Times New Roman"/>
          <w:sz w:val="24"/>
          <w:szCs w:val="24"/>
        </w:rPr>
        <w:t xml:space="preserve">) увеличился на </w:t>
      </w:r>
      <w:r w:rsidR="00B97D8B" w:rsidRPr="00432A81">
        <w:rPr>
          <w:rFonts w:ascii="Times New Roman" w:hAnsi="Times New Roman" w:cs="Times New Roman"/>
          <w:sz w:val="24"/>
          <w:szCs w:val="24"/>
        </w:rPr>
        <w:t>25,6</w:t>
      </w:r>
      <w:r w:rsidR="00BD05F4" w:rsidRPr="00432A81">
        <w:rPr>
          <w:rFonts w:ascii="Times New Roman" w:hAnsi="Times New Roman" w:cs="Times New Roman"/>
          <w:sz w:val="24"/>
          <w:szCs w:val="24"/>
        </w:rPr>
        <w:t xml:space="preserve"> % </w:t>
      </w:r>
      <w:r w:rsidRPr="00432A81">
        <w:rPr>
          <w:rFonts w:ascii="Times New Roman" w:hAnsi="Times New Roman" w:cs="Times New Roman"/>
          <w:sz w:val="24"/>
          <w:szCs w:val="24"/>
        </w:rPr>
        <w:t xml:space="preserve">(таблица </w:t>
      </w:r>
      <w:r w:rsidR="00CA0B38">
        <w:rPr>
          <w:rFonts w:ascii="Times New Roman" w:hAnsi="Times New Roman" w:cs="Times New Roman"/>
          <w:sz w:val="24"/>
          <w:szCs w:val="24"/>
        </w:rPr>
        <w:t>1.9</w:t>
      </w:r>
      <w:r w:rsidRPr="00432A81">
        <w:rPr>
          <w:rFonts w:ascii="Times New Roman" w:hAnsi="Times New Roman" w:cs="Times New Roman"/>
          <w:sz w:val="24"/>
          <w:szCs w:val="24"/>
        </w:rPr>
        <w:t xml:space="preserve">). </w:t>
      </w:r>
    </w:p>
    <w:p w:rsidR="00DE2D61" w:rsidRPr="00432A81" w:rsidRDefault="00BD05F4" w:rsidP="005E1CFC">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9</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09"/>
        <w:gridCol w:w="1134"/>
        <w:gridCol w:w="1134"/>
        <w:gridCol w:w="1134"/>
        <w:gridCol w:w="1134"/>
        <w:gridCol w:w="1134"/>
      </w:tblGrid>
      <w:tr w:rsidR="00DE2D61" w:rsidRPr="00432A81" w:rsidTr="00DE2D61">
        <w:trPr>
          <w:jc w:val="center"/>
        </w:trPr>
        <w:tc>
          <w:tcPr>
            <w:tcW w:w="3227"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709"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ед. изм.</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4</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5</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6</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7</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8</w:t>
            </w:r>
          </w:p>
        </w:tc>
      </w:tr>
      <w:tr w:rsidR="00BD05F4" w:rsidRPr="00432A81" w:rsidTr="00DE2D61">
        <w:trPr>
          <w:jc w:val="center"/>
        </w:trPr>
        <w:tc>
          <w:tcPr>
            <w:tcW w:w="3227"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lang w:eastAsia="ru-RU"/>
              </w:rPr>
              <w:t>за исключением бюджетных средств</w:t>
            </w:r>
            <w:r w:rsidRPr="00432A81">
              <w:rPr>
                <w:rFonts w:ascii="Times New Roman" w:hAnsi="Times New Roman" w:cs="Times New Roman"/>
                <w:sz w:val="24"/>
                <w:szCs w:val="24"/>
                <w:lang w:eastAsia="ru-RU"/>
              </w:rPr>
              <w:t>)</w:t>
            </w:r>
          </w:p>
        </w:tc>
        <w:tc>
          <w:tcPr>
            <w:tcW w:w="709"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 руб.</w:t>
            </w:r>
          </w:p>
        </w:tc>
        <w:tc>
          <w:tcPr>
            <w:tcW w:w="1134"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34" w:type="dxa"/>
            <w:vAlign w:val="center"/>
          </w:tcPr>
          <w:p w:rsidR="00BD05F4" w:rsidRPr="00432A81" w:rsidRDefault="00BD05F4"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118,311</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77,2</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132,9</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109,4</w:t>
            </w:r>
          </w:p>
        </w:tc>
      </w:tr>
    </w:tbl>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 достаточно высокой инвестиционной привлекательности района, сохраняется  проблема в привлечении инвесторов для реализации проектов в сфере придорожного сервиса, переработке сельскохозяйственной продукции, туризма. Возникают не решаемые вопросы при реализации проектов в строительстве животноводческих комплексов.</w:t>
      </w:r>
    </w:p>
    <w:p w:rsidR="0015129D" w:rsidRPr="00432A81" w:rsidRDefault="0015129D"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Бюджетная политика. Налоги.</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Бюджет Канашского района является программным. На территории района в 2018 году эффективно реализовывались</w:t>
      </w:r>
      <w:r w:rsidR="00F63C76" w:rsidRPr="00432A81">
        <w:rPr>
          <w:rFonts w:ascii="Times New Roman" w:eastAsia="Calibri" w:hAnsi="Times New Roman" w:cs="Times New Roman"/>
          <w:sz w:val="24"/>
          <w:szCs w:val="24"/>
          <w:lang w:eastAsia="ru-RU"/>
        </w:rPr>
        <w:t>18</w:t>
      </w:r>
      <w:r w:rsidRPr="00432A81">
        <w:rPr>
          <w:rFonts w:ascii="Times New Roman" w:eastAsia="Calibri" w:hAnsi="Times New Roman" w:cs="Times New Roman"/>
          <w:sz w:val="24"/>
          <w:szCs w:val="24"/>
          <w:lang w:eastAsia="ru-RU"/>
        </w:rPr>
        <w:t xml:space="preserve"> программ.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В 2018 году консолидированный бюджет Канашского района по доходам выполнен в </w:t>
      </w:r>
      <w:r w:rsidRPr="00432A81">
        <w:rPr>
          <w:rFonts w:ascii="Times New Roman" w:eastAsia="Calibri" w:hAnsi="Times New Roman" w:cs="Times New Roman"/>
          <w:sz w:val="24"/>
          <w:szCs w:val="24"/>
          <w:lang w:eastAsia="ru-RU"/>
        </w:rPr>
        <w:lastRenderedPageBreak/>
        <w:t>сумме 734,7 млн. рублей, что составило122,5% к АППГ, в том числе собственные доходы – 134,5 млн. рублей  - это 114,4% к АППГ или 18,3% от общего объема доходов.</w:t>
      </w:r>
    </w:p>
    <w:p w:rsidR="0015129D" w:rsidRPr="00432A81" w:rsidRDefault="0015129D"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Default="00BD05F4" w:rsidP="00835B3F">
      <w:pPr>
        <w:suppressAutoHyphens/>
        <w:spacing w:after="0" w:line="240" w:lineRule="auto"/>
        <w:ind w:firstLine="851"/>
        <w:jc w:val="center"/>
        <w:rPr>
          <w:rFonts w:ascii="Times New Roman" w:eastAsia="Calibri" w:hAnsi="Times New Roman" w:cs="Times New Roman"/>
          <w:b/>
          <w:sz w:val="24"/>
          <w:szCs w:val="24"/>
        </w:rPr>
      </w:pPr>
      <w:r w:rsidRPr="00432A81">
        <w:rPr>
          <w:rFonts w:ascii="Times New Roman" w:eastAsia="Calibri" w:hAnsi="Times New Roman" w:cs="Times New Roman"/>
          <w:b/>
          <w:sz w:val="24"/>
          <w:szCs w:val="24"/>
        </w:rPr>
        <w:t>Поступление собственных (налоговых и неналоговых) доходов за 2014-2018 г.г.   (млн. руб.)</w:t>
      </w:r>
    </w:p>
    <w:p w:rsidR="005E1CFC" w:rsidRPr="005E1CFC" w:rsidRDefault="005E1CFC" w:rsidP="005E1CFC">
      <w:pPr>
        <w:suppressAutoHyphens/>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1.1</w:t>
      </w:r>
      <w:r w:rsidR="00CA0B38">
        <w:rPr>
          <w:rFonts w:ascii="Times New Roman" w:eastAsia="Calibri" w:hAnsi="Times New Roman" w:cs="Times New Roman"/>
          <w:sz w:val="24"/>
          <w:szCs w:val="24"/>
        </w:rPr>
        <w:t>0</w:t>
      </w:r>
    </w:p>
    <w:tbl>
      <w:tblPr>
        <w:tblStyle w:val="3"/>
        <w:tblW w:w="0" w:type="auto"/>
        <w:jc w:val="center"/>
        <w:tblLook w:val="04A0" w:firstRow="1" w:lastRow="0" w:firstColumn="1" w:lastColumn="0" w:noHBand="0" w:noVBand="1"/>
      </w:tblPr>
      <w:tblGrid>
        <w:gridCol w:w="1945"/>
        <w:gridCol w:w="1945"/>
        <w:gridCol w:w="1945"/>
        <w:gridCol w:w="1945"/>
        <w:gridCol w:w="1946"/>
      </w:tblGrid>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63"/>
              <w:jc w:val="center"/>
              <w:rPr>
                <w:rFonts w:ascii="Times New Roman" w:hAnsi="Times New Roman"/>
                <w:sz w:val="24"/>
                <w:szCs w:val="24"/>
              </w:rPr>
            </w:pPr>
            <w:r w:rsidRPr="00432A81">
              <w:rPr>
                <w:rFonts w:ascii="Times New Roman" w:hAnsi="Times New Roman"/>
                <w:sz w:val="24"/>
                <w:szCs w:val="24"/>
              </w:rPr>
              <w:t>2014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102"/>
              <w:jc w:val="center"/>
              <w:rPr>
                <w:rFonts w:ascii="Times New Roman" w:hAnsi="Times New Roman"/>
                <w:sz w:val="24"/>
                <w:szCs w:val="24"/>
              </w:rPr>
            </w:pPr>
            <w:r w:rsidRPr="00432A81">
              <w:rPr>
                <w:rFonts w:ascii="Times New Roman" w:hAnsi="Times New Roman"/>
                <w:sz w:val="24"/>
                <w:szCs w:val="24"/>
              </w:rPr>
              <w:t>2015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jc w:val="center"/>
              <w:rPr>
                <w:rFonts w:ascii="Times New Roman" w:hAnsi="Times New Roman"/>
                <w:sz w:val="24"/>
                <w:szCs w:val="24"/>
              </w:rPr>
            </w:pPr>
            <w:r w:rsidRPr="00432A81">
              <w:rPr>
                <w:rFonts w:ascii="Times New Roman" w:hAnsi="Times New Roman"/>
                <w:sz w:val="24"/>
                <w:szCs w:val="24"/>
              </w:rPr>
              <w:t>2016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323"/>
              <w:jc w:val="center"/>
              <w:rPr>
                <w:rFonts w:ascii="Times New Roman" w:hAnsi="Times New Roman"/>
                <w:sz w:val="24"/>
                <w:szCs w:val="24"/>
              </w:rPr>
            </w:pPr>
            <w:r w:rsidRPr="00432A81">
              <w:rPr>
                <w:rFonts w:ascii="Times New Roman" w:hAnsi="Times New Roman"/>
                <w:sz w:val="24"/>
                <w:szCs w:val="24"/>
              </w:rPr>
              <w:t>2017 год</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2018 год</w:t>
            </w:r>
          </w:p>
        </w:tc>
      </w:tr>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142,8</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130,4</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125,6</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117,6</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134,4</w:t>
            </w:r>
          </w:p>
        </w:tc>
      </w:tr>
    </w:tbl>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Рост поступлений собственных доходов к уровню 2017 года обеспечен  на 14,4 %, в том числе налога на доходы физических лиц – на 16,9 %, акцизов на подакцизные товары – на 9,6 %, единого сельскохозяйственного налога – на 15,4 %, транспортного налога – на 18,0 %, налога на имущество физических лиц – в 1,8 раза, земельного налога – на 3,3 %, доходов от продажи материальных и нематериальных активов – на 15,1 %.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Ниже уровня 2017 года сложились поступления: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единого налога на вмененный доход для отдельных видов деятельности – на 6,2 % (в связи с увеличением фиксированных платежей в пенсионный фонд по индивидуальным предпринимателям),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государственной пошлины – на 2,0 % (в связи с уменьшением в сельских поселениях нотариальных действий),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доходов от использования имущества, находящегося в муниципальной собственности, – на 9,2 % (в связи с реализацией арендованных объектов),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платы за негативное воздействие на окружающую среду – на 34,7 %(изменился расчет).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Расходы консолидированного бюджета Канашского района за     2018 год составили 678,9 млн. рублей (111,7 % к АППГ).</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Консолидированный бюджет Канашского района за 2018 год исполнен с профицитом в сумме 55,7 млн. рублей при плановом  дефиците – 8,3 млн. рублей. Все оставшиеся средства переходящие, они будут освоены в текущем году.</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Собственные доходы на душу населения за 2018 год составили 3 815,6 рублей  (20 место среди районов).</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В качестве примера по инициативному бюджетированию хочется отметить     капитальный ремонт по устройству помещений для открытия второй дошкольной группы МБОУ «Сугайкасинская ООШ» (муниципальный контракт составляет 938,5 тыс. руб.), замену оконных блоков в здании МБОУ «Шоркасинская СОШ» (муниципальный контракт составляет 462,7 тыс. руб.)  и в здании МБДОУ «Вутабосинский детский сад «Колокольчик» (муниципальный контракт составляет 465,0 тыс. руб.) </w:t>
      </w:r>
    </w:p>
    <w:p w:rsidR="00A54990" w:rsidRPr="00432A81" w:rsidRDefault="00A54990" w:rsidP="00835B3F">
      <w:pPr>
        <w:spacing w:after="0" w:line="240" w:lineRule="auto"/>
        <w:ind w:firstLine="851"/>
        <w:jc w:val="both"/>
        <w:rPr>
          <w:rFonts w:ascii="Times New Roman" w:hAnsi="Times New Roman" w:cs="Times New Roman"/>
          <w:b/>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Образование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инновационной образовательной среды являются одним из приоритетов в системе образования района.</w:t>
      </w:r>
    </w:p>
    <w:p w:rsidR="000728D4" w:rsidRPr="00432A81" w:rsidRDefault="00BD05F4"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В районе</w:t>
      </w:r>
      <w:r w:rsidR="00F24AEF" w:rsidRPr="00432A81">
        <w:rPr>
          <w:rFonts w:ascii="Times New Roman" w:hAnsi="Times New Roman" w:cs="Times New Roman"/>
          <w:sz w:val="24"/>
          <w:szCs w:val="24"/>
          <w:lang w:eastAsia="ru-RU"/>
        </w:rPr>
        <w:t>, на 1 января 2019 года,</w:t>
      </w:r>
      <w:r w:rsidRPr="00432A81">
        <w:rPr>
          <w:rFonts w:ascii="Times New Roman" w:hAnsi="Times New Roman" w:cs="Times New Roman"/>
          <w:sz w:val="24"/>
          <w:szCs w:val="24"/>
          <w:lang w:eastAsia="ru-RU"/>
        </w:rPr>
        <w:t xml:space="preserve"> система образования представлена 19 дошкольными образовательными организациями (количество детей – 1216) и 17 дошкольными группами в 11 общеобразовательных организациях (количество детей – 394). По состоянию на 31 декабря  2018 года в них воспитываются 1 610 детей, что составляет 53 %</w:t>
      </w:r>
      <w:r w:rsidR="000728D4" w:rsidRPr="00432A81">
        <w:rPr>
          <w:rFonts w:ascii="Times New Roman" w:hAnsi="Times New Roman" w:cs="Times New Roman"/>
          <w:sz w:val="24"/>
          <w:szCs w:val="24"/>
        </w:rPr>
        <w:t xml:space="preserve"> детей в возрасте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очереди на получение места в дошкольные образовательные организации по состоянию на 1 января 2019 года зарегистрирован 91 ребенок в возрасте от 0 до 2-х лет. Старше 2-х лет очередность ликвидирована. Для решения очередности  за счет средств местного бюджета  и инициативного бюджетирования открыты по одной дополнительной группе в МБДОУ «Среднекибечский детский сад «Гномик» на 15 мест и в МБОУ «Сугайкасинская ООШ» на 20 мест.</w:t>
      </w:r>
      <w:r w:rsidR="000814C9">
        <w:rPr>
          <w:rFonts w:ascii="Times New Roman" w:hAnsi="Times New Roman" w:cs="Times New Roman"/>
          <w:sz w:val="24"/>
          <w:szCs w:val="24"/>
          <w:lang w:eastAsia="ru-RU"/>
        </w:rPr>
        <w:t>детей</w:t>
      </w:r>
      <w:r w:rsidRPr="00432A81">
        <w:rPr>
          <w:rFonts w:ascii="Times New Roman" w:hAnsi="Times New Roman" w:cs="Times New Roman"/>
          <w:sz w:val="24"/>
          <w:szCs w:val="24"/>
          <w:lang w:eastAsia="ru-RU"/>
        </w:rPr>
        <w:t>.</w:t>
      </w:r>
    </w:p>
    <w:p w:rsidR="00DE2D61" w:rsidRPr="00432A81" w:rsidRDefault="00BD05F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В р</w:t>
      </w:r>
      <w:r w:rsidR="00331062" w:rsidRPr="00432A81">
        <w:rPr>
          <w:rFonts w:ascii="Times New Roman" w:hAnsi="Times New Roman" w:cs="Times New Roman"/>
          <w:sz w:val="24"/>
          <w:szCs w:val="24"/>
          <w:lang w:eastAsia="ru-RU"/>
        </w:rPr>
        <w:t>айоне, на 1 января 2019 года, функционируют 30</w:t>
      </w:r>
      <w:r w:rsidRPr="00432A81">
        <w:rPr>
          <w:rFonts w:ascii="Times New Roman" w:hAnsi="Times New Roman" w:cs="Times New Roman"/>
          <w:sz w:val="24"/>
          <w:szCs w:val="24"/>
          <w:lang w:eastAsia="ru-RU"/>
        </w:rPr>
        <w:t xml:space="preserve"> общеобразовательных организаций, в которых обучаются 3 137 учащихся (в 2017 г - 3187 учащихся; в 2014 г. – 30 школ и 3 360 обучающихся соответственно). За последние пять лет количество детей в школах сократилось на  221 чел (9,3 %). 1 сентября впервые за парты сели   314 первоклассника (в 2017 г – 341)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Все дети в Канашском районе обучаются в первую смену.</w:t>
      </w:r>
    </w:p>
    <w:p w:rsidR="00B97D8B"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школах района горячим питанием охвачено 100 процентов учащихся.                             </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2018-2019 учебном году предоставлены льготы 185 учащимся из малообеспеченных семей (5,9 % от общего количества), обеспечены бесплатным двухразовым питанием   70  обучающихся с ограниченными возможностями здоровья (100%).</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Важным показателем качества образования является итоговая аттестация выпускников. Об этом свидетельствуют результаты единого г</w:t>
      </w:r>
      <w:r w:rsidR="002C5A97" w:rsidRPr="00432A81">
        <w:rPr>
          <w:rFonts w:ascii="Times New Roman" w:hAnsi="Times New Roman" w:cs="Times New Roman"/>
          <w:sz w:val="24"/>
          <w:szCs w:val="24"/>
          <w:lang w:eastAsia="ru-RU"/>
        </w:rPr>
        <w:t xml:space="preserve">осударственного экзамена.    </w:t>
      </w:r>
      <w:r w:rsidRPr="00432A81">
        <w:rPr>
          <w:rFonts w:ascii="Times New Roman" w:hAnsi="Times New Roman" w:cs="Times New Roman"/>
          <w:sz w:val="24"/>
          <w:szCs w:val="24"/>
          <w:lang w:eastAsia="ru-RU"/>
        </w:rPr>
        <w:t>В 2018 году успешно со сдачей экзамена по русскому языку справились 100 % обучающихся (по республике – 99,91 %), математику профильного уровня успешно сдали 95 % выпускников (по республике – 95,06 %), по математике базового уровня минимальный порог преодолели все 100% выпускников (по республике – 99,29 %).  Также  после дополнительного сентябрьского периода экзаменов   100 % выпускников 9 классов получили аттестаты об основном общем образовании.</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Врайоне развивается кадетское движение в МБОУ «Янгличская СОШ им. Героя РФ Н.Ф. Гаврилова» (27 кадетов), МБОУ «Ухманская СОШ» (52 кадета), в МБОУ «Тобурдановская СОШ им. А. И. Миттова» (27 кадетов). Кадетским движением охвачено  106    обучающихся (3,3%).</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Обучающиеся 3 школ учатся в агроклассах (Шоркасинская СОШ, Малокибечская ООШ, Шалтьямская  ООШ). На базе МБОУ «Среднетатмышская ОСШ» открыт педагогический класс.</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районе недостаточный приток молодых педагогов. Доля учителей,  имеющих стаж работы до 3-х лет -5,56 % . Количество учителей до 35 лет – 58 человек (16 % от общего числа).</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начало нового учебного года  в общеобразовательные организации на работу поступило лишь 9 молодых специалистов (в 2017-2018 г – 7, в 2016-2017 г – 10 учителей).</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привлечения молодых педагогических работников в образовательные учреждения Канашского района и их социальной поддержки в соответствии постановления администрации Канашского района от 24.10.2017 № 685 «О социальной поддержке молодых педагогических работников» ежемесячно производится дополнительная выплата молодым специалистам в размере 1000 рублей в течение 3 лет со дня поступления на работу.</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Системой дополнительного образования охвачено 73,8 % детей в возрасте от 5 до 18 лет  (по республике – 51 %), в 2017-2018 учебном году – 55,4%.</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Заработная плата педагогических работников за январь – декабрь 2018 года составила:</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дошкольных образовательных организациях – 19 670 рублей (за январь-декабрь 2017 года –17 939,51 рублей);</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общеобразовательных организациях – 23545,34 руб. (за январь - декабрь  2017 года – 21704,37 рублей);</w:t>
      </w:r>
    </w:p>
    <w:p w:rsidR="000728D4"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образовательных учреждениях  дополнительного образования (в сфере образования)  на 1 января 2019   списочный состав педагогических работников не имеется.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Культура и досуг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Полноценная жизнь муниципального образования невозможна без духовной составляющей – развития культуры. </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культурного досуга населения района в настоящее время действуют 65 клубных учреждений и 29 библиотек, где работают 148 специалистов. </w:t>
      </w:r>
      <w:r w:rsidR="00366A86" w:rsidRPr="00432A81">
        <w:rPr>
          <w:rFonts w:ascii="Times New Roman" w:hAnsi="Times New Roman" w:cs="Times New Roman"/>
          <w:sz w:val="24"/>
          <w:szCs w:val="24"/>
          <w:lang w:eastAsia="ru-RU"/>
        </w:rPr>
        <w:t>Средняя заработная плата работников учреждений культуры за 2018 год составила – 22 286,43 руб. (рост к 2017 году 18 181,1 – 22,5%).</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 районе в рамках регионального проекта «Культурная среда» построены в 2019 году:</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культурно - досуговый центр с инженерными сетями  на 300 посадочных мест в с. Шихазаны Канашского района на общую сумму 55 123,0 тыс. руб.;</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сельский Дом культуры на 150 мест по  ул. Спортивная в д. Новые Шальтямы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Чувашской Республики на 15 000 тыс. руб.</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районе имеется потенциал для развития туризма, в том числе и детского. Приоритетным в районе остается культурно-познавательный, паломнический и событийный туризм. Это те виды туризма, которые уже работают и привлекают туристов.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Спорт</w:t>
      </w:r>
    </w:p>
    <w:p w:rsidR="00366A86"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Развитию физической культуры и спорта в Канашском районе всегда уделяли и будут уделять достаточное внимание. Для этого созданы все условия: </w:t>
      </w:r>
      <w:r w:rsidR="00366A86" w:rsidRPr="00432A81">
        <w:rPr>
          <w:rFonts w:ascii="Times New Roman" w:hAnsi="Times New Roman" w:cs="Times New Roman"/>
          <w:sz w:val="24"/>
          <w:szCs w:val="24"/>
          <w:lang w:eastAsia="ru-RU"/>
        </w:rPr>
        <w:t xml:space="preserve">три детско-юношеские спортивные школы: Новошальтямский филиал БОУ ДО «Спортивная школа олимпийского резерва № 8 по спортивной ходьбе» Минспорта Чувашии (169 учащихся, филиалов - 7, тренеров-преподавателей - 7), МБО ДО «Детско-юношеская спортивная школа им. Г.Н. Смирнова» Канашского района ЧР (621 учащийся, филиалов – 13, тренеров-преподавателей - 22) и АОУ ДО «Детская юношеская спортивная школа «Импульс» Канашского района ЧР (291 учащихся, филиалов - 7, тренеров-преподавателей - 11).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зимний период 2018 года в  районе было залито 8 хоккейных коробок, и все  площадки имеют освещение, в 4-х населенных пунктах работали освещенные лыжные трассы: АО ДОДОЛ «Космонавт», д. М.Бикшихи, д. Хучель и д.Н. Шальтямы. Для массового катания на лыжах подготовлены лыжные трассы: в 6 поселениях: д. Кармамеи, с. Вутабоси, д. Сугайкасы, Атнашево, Б.Бикшихи, Караклы.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Поставленная задача по охвату населения, систематически занимающегося физической культурой и спортом в 2018 году выполнена и составляет 41,5%, (АППГ 40,5).</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Всё бо</w:t>
      </w:r>
      <w:r w:rsidR="00366A86" w:rsidRPr="00432A81">
        <w:rPr>
          <w:rFonts w:ascii="Times New Roman" w:hAnsi="Times New Roman" w:cs="Times New Roman"/>
          <w:sz w:val="24"/>
          <w:szCs w:val="24"/>
          <w:lang w:eastAsia="ru-RU"/>
        </w:rPr>
        <w:t>льшее распространение получает пропаганда здорового образа жизни среди населения. Проводятся утренние зарядки в учреждениях здравоохранения и образования, еженедельные вечерние тренировки молодёжи в спортивных залах сельских школ. Увеличилось количество любителей «скандинавской ходьбы» среди пожилого возраста. Но этого ещё недостаточно. Необходимо и дальше личным примером каждого продолжать агитировать жителей района вести здоровый образ жизни.</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районе медицинская помощь оказывается бюджетным учреждением здравоохранения: БУ ЧР «Канашская центральная районная больница им. Ф.Г.Григорьева» Министерства здравоохранения Чувашской Республики которая включает Центральную районную больницу, 1 отделение врачей общей практики, 10 врачебных амбулаторий,  55 ФАПов, один из которых передвижной мобильный ФАП (на 1 января 2020 года).</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выполнение ремонтных работ ФАПов, а также стоматологии и функциональной диагностики, хирургического корпуса, ремонта бывшего терапевтического корпуса,  приобретение оборудования БУ «Канашская ЦРБ» Минздрава Чувашии выделено с остатками предыдущего года более 75 млн. рублей из бюджетов разных уровней. </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Новым направлением социальной поддержки медицинских работников в 2019 году стало продолжение действия программы  «Земский доктор» с предоставлением единовременной компенсационной выплаты врачам в размере 1 млн. рублей, а также фельдшерам с предоставлением выплаты в размере 500 тыс. рублей. С начала реализации программы в Канашский район удалось привлечь дополнительно 61 молодых  врачей специалистов (в 2019 году – 3), из которых 39 врачей  работают по настоящее  время, а также 3 фельдшера в фельдшерско-акушерских пунктах</w:t>
      </w:r>
    </w:p>
    <w:p w:rsidR="00DE2D61"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рамках Республиканской целевой программы "Устойчивое развитие сельских территорий на 2014 - 2017 годы и на период до 2020 года" в 2019 г. в районе построены и введены в эксплуатацию 4 модульных ФАПа: Н. Урюмовский ФАП, В. Яндобинский ФАП </w:t>
      </w:r>
      <w:r w:rsidRPr="00432A81">
        <w:rPr>
          <w:rFonts w:ascii="Times New Roman" w:hAnsi="Times New Roman" w:cs="Times New Roman"/>
          <w:sz w:val="24"/>
          <w:szCs w:val="24"/>
          <w:lang w:eastAsia="ru-RU"/>
        </w:rPr>
        <w:lastRenderedPageBreak/>
        <w:t>,Оженарский ФАП и Маякский ФАП.. На 2020 год в рамках нового национального проекта «Здравоохранение» запланировано строительство  3 модульных фельдшерско-акушерских пунктов.</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b/>
          <w:sz w:val="24"/>
          <w:szCs w:val="24"/>
          <w:lang w:eastAsia="ru-RU"/>
        </w:rPr>
        <w:t>1.4. Конкурентные преимущества  Канашского района Чувашской Республики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SWOT-анализ – это анализ района по четырем параметрам: сильные стороны (Strengths), слабые стороны (Weaknesses), возможности для развития (Opportunities) и угрозы (Threats).</w:t>
      </w:r>
    </w:p>
    <w:p w:rsidR="00CA0B38"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Проведённый комплексный анализ</w:t>
      </w:r>
      <w:r w:rsidR="009F6D77" w:rsidRPr="00432A81">
        <w:rPr>
          <w:rFonts w:ascii="Times New Roman" w:hAnsi="Times New Roman" w:cs="Times New Roman"/>
          <w:sz w:val="24"/>
          <w:szCs w:val="24"/>
          <w:lang w:eastAsia="ru-RU"/>
        </w:rPr>
        <w:t xml:space="preserve"> социально-экономического разви</w:t>
      </w:r>
      <w:r w:rsidRPr="00432A81">
        <w:rPr>
          <w:rFonts w:ascii="Times New Roman" w:hAnsi="Times New Roman" w:cs="Times New Roman"/>
          <w:sz w:val="24"/>
          <w:szCs w:val="24"/>
          <w:lang w:eastAsia="ru-RU"/>
        </w:rPr>
        <w:t>тия</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за 201</w:t>
      </w:r>
      <w:r w:rsidR="009F6D7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 201</w:t>
      </w:r>
      <w:r w:rsidR="009F6D7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является основой</w:t>
      </w:r>
      <w:r w:rsidR="00CA0B38">
        <w:rPr>
          <w:rFonts w:ascii="Times New Roman" w:hAnsi="Times New Roman" w:cs="Times New Roman"/>
          <w:sz w:val="24"/>
          <w:szCs w:val="24"/>
          <w:lang w:eastAsia="ru-RU"/>
        </w:rPr>
        <w:t xml:space="preserve"> для формирования SWOT-анализа.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Благоприятные возможности можно использовать на благо социально- экономического развития Канашского района в целом и его отдельных населённых пунктов. Угрозы – это актуальные или потенциальные опасности для района. Благоприятные возможности вытекают из сильных сторон, угрозы – из слабых сторон. Вместе с тем, возможности и угрозы могут существовать и сами по себе, не вытекая из сильных и слабых сторон.</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более четкого системного представления об особенностях процесса развития Канашского района можно выделить основные факторы, оказывающие влияние на это.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Внутренние факторы имеют свою основу внутри системы района и на них можно влиять тем или иным образом, следовательно, можно сформировать методы воздействия на эти факторы и учитывать их в Стратегии.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промышленных предприятий и сельского хозяйства;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привлекательность;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политика органов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администрацией местного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духовный, интеллектуальный и культурный уровень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Внешние факторы имеют свою основу за пределами системы района и влиять на них за частую бывает очень сложно либо невозможно.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федеральная и региональная политика, влияющая на жизнедеятельность и перспективы развития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инвестиционные предпочтения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ценовая и тарифная политика.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Таблица </w:t>
      </w:r>
      <w:r w:rsidRPr="00432A81">
        <w:rPr>
          <w:rFonts w:ascii="Times New Roman" w:hAnsi="Times New Roman" w:cs="Times New Roman"/>
          <w:sz w:val="24"/>
          <w:szCs w:val="24"/>
          <w:lang w:val="en-US" w:eastAsia="ru-RU"/>
        </w:rPr>
        <w:t>SWOT</w:t>
      </w:r>
      <w:r w:rsidRPr="00432A81">
        <w:rPr>
          <w:rFonts w:ascii="Times New Roman" w:hAnsi="Times New Roman" w:cs="Times New Roman"/>
          <w:sz w:val="24"/>
          <w:szCs w:val="24"/>
          <w:lang w:eastAsia="ru-RU"/>
        </w:rPr>
        <w:t>- анализ Канашского района за период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95"/>
        <w:gridCol w:w="5528"/>
      </w:tblGrid>
      <w:tr w:rsidR="005E2BB4" w:rsidRPr="00432A81" w:rsidTr="00215E1D">
        <w:tc>
          <w:tcPr>
            <w:tcW w:w="4395"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PEST-анализ</w:t>
            </w:r>
          </w:p>
        </w:tc>
        <w:tc>
          <w:tcPr>
            <w:tcW w:w="5528"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Политические факторы: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Сильные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Канашский район находится в составе Чувашской Республики, которая на сегодняшний день является одним из самых политически стабильных регионов России и проводит политику, направленную на динамичное социально-экономическое развитие;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выгодное экономико-географическое положение района: близость к столице Чувашской Республики, месторасположение на пересечении важных транспортных магистралей;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значительного ресурса земель сельскохозяйственного назначения;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политическая стабильность, межэтническое и межконфессиональное согласие и </w:t>
            </w:r>
            <w:r w:rsidRPr="00432A81">
              <w:rPr>
                <w:rFonts w:ascii="Times New Roman" w:eastAsia="Times New Roman" w:hAnsi="Times New Roman" w:cs="Times New Roman"/>
                <w:sz w:val="24"/>
                <w:szCs w:val="24"/>
                <w:lang w:eastAsia="ru-RU"/>
              </w:rPr>
              <w:lastRenderedPageBreak/>
              <w:t>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Экономические: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сокращение и старение населения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Слабые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значительный износ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активное старение населения;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миграция населения в более развитые города и  регионы с высоким уровнем заработной платы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отсутствие высших учебных заведений очного обучения;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дотационность бюджета и 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Социальные: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усиление процессов урбанизации, а также миграции в города и регионы  с развитой экономикой;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недостаточные темпы социального развития сельских территорий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524FE24D" wp14:editId="5DA98BD2">
                  <wp:extent cx="143510" cy="242570"/>
                  <wp:effectExtent l="0" t="0" r="8890" b="5080"/>
                  <wp:docPr id="28" name="Рисунок 1" descr="base_23650_10499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50_104992_3276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Возможности: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перспективы создания инновационных высокотехнологичных кластеров, новых материалов, новых технологий;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выход продукции предприятий района на внешние рынки;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максимально полное удовлетворение потребностей населения в экологически чистых продуктах питания и др.</w:t>
            </w:r>
          </w:p>
        </w:tc>
      </w:tr>
      <w:tr w:rsidR="005E2BB4" w:rsidRPr="00432A81" w:rsidTr="00215E1D">
        <w:tc>
          <w:tcPr>
            <w:tcW w:w="4395"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5528"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4C65EE0D" wp14:editId="7D6A3EBD">
                  <wp:extent cx="143510" cy="242570"/>
                  <wp:effectExtent l="0" t="0" r="8890" b="5080"/>
                  <wp:docPr id="30" name="Рисунок 2" descr="base_23650_10499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50_104992_3276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Угрозы: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экономические санкции ряда зарубежных стран;</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рост коэффициента демографической нагрузки на трудоспособное население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низкая  конкурентоспособность выпускаемой продукции и др.</w:t>
            </w:r>
          </w:p>
        </w:tc>
      </w:tr>
    </w:tbl>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Экономические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влияние на социально-экономическое развитие района неблагоприятной демографической ситуации, в частности активного старения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Канашский район является зоной рискованного земледелия с высокой изменчивостью климата;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сокращение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являются образовательные организации высшего образования г.г. Чебоксары, Москвы, Казани, Нижнего Новгорода, после обучения в которых юноши и девушки зачастую не возвращаются в Канашский район;</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возрастание требований к уровню и спектру профессиональных компетенций специалистов и рабочих кадров.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процессов урбанизации, а также миграции в регионы России с развитой экономикой, повышение мобильности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сокращение численности жителей, вступающих в категорию трудоспособного населения, в результате низкой рождаемости в 1990-е годы и высокие темпы выбытия из трудоспособного возраста поколения, рожденного в послевоенное время, как в целом по России, так и в Чувашии и </w:t>
      </w:r>
      <w:r w:rsidR="00331062" w:rsidRPr="00432A81">
        <w:rPr>
          <w:rFonts w:ascii="Times New Roman" w:hAnsi="Times New Roman" w:cs="Times New Roman"/>
          <w:sz w:val="24"/>
          <w:szCs w:val="24"/>
          <w:lang w:eastAsia="ru-RU"/>
        </w:rPr>
        <w:t>Канашском</w:t>
      </w:r>
      <w:r w:rsidRPr="00432A81">
        <w:rPr>
          <w:rFonts w:ascii="Times New Roman" w:hAnsi="Times New Roman" w:cs="Times New Roman"/>
          <w:sz w:val="24"/>
          <w:szCs w:val="24"/>
          <w:lang w:eastAsia="ru-RU"/>
        </w:rPr>
        <w:t xml:space="preserve"> районе.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по России сохранится вплоть до 2030 года, по Чувашии, в т.ч.  и Канашскому району  - до 2035 года;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востребованность историко-культурного и туристического потенциала района;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изменения роли человеческого капитала и превращение его в главный двигатель инноваций.</w:t>
      </w:r>
    </w:p>
    <w:p w:rsidR="00DE2D61"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Комплексный анализ позволил также оценить стратегический потенциал Канашского района Чувашской Республики, выявить сильные и слабые конкурентные позиции. Перспективы развития района находятся в зависимости как от внешних, так и от внутренних факторов.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center"/>
        <w:outlineLvl w:val="3"/>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4962"/>
      </w:tblGrid>
      <w:tr w:rsidR="005E2BB4" w:rsidRPr="00432A81" w:rsidTr="00215E1D">
        <w:tc>
          <w:tcPr>
            <w:tcW w:w="4536"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 (сильные стороны)</w:t>
            </w:r>
          </w:p>
        </w:tc>
        <w:tc>
          <w:tcPr>
            <w:tcW w:w="4962"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W (слабые стороны)</w:t>
            </w:r>
          </w:p>
        </w:tc>
      </w:tr>
      <w:tr w:rsidR="005E2BB4" w:rsidRPr="00432A81" w:rsidTr="00215E1D">
        <w:tblPrEx>
          <w:tblBorders>
            <w:insideH w:val="none" w:sz="0" w:space="0" w:color="auto"/>
            <w:insideV w:val="none" w:sz="0" w:space="0" w:color="auto"/>
          </w:tblBorders>
        </w:tblPrEx>
        <w:tc>
          <w:tcPr>
            <w:tcW w:w="4536"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Удобное географическое и транспортное положение ра</w:t>
            </w:r>
            <w:r w:rsidR="00215E1D" w:rsidRPr="00432A81">
              <w:rPr>
                <w:rFonts w:ascii="Times New Roman" w:eastAsia="Times New Roman" w:hAnsi="Times New Roman" w:cs="Times New Roman"/>
                <w:sz w:val="24"/>
                <w:szCs w:val="24"/>
                <w:lang w:eastAsia="ru-RU"/>
              </w:rPr>
              <w:t>йона. Район находится на пересе</w:t>
            </w:r>
            <w:r w:rsidRPr="00432A81">
              <w:rPr>
                <w:rFonts w:ascii="Times New Roman" w:eastAsia="Times New Roman" w:hAnsi="Times New Roman" w:cs="Times New Roman"/>
                <w:sz w:val="24"/>
                <w:szCs w:val="24"/>
                <w:lang w:eastAsia="ru-RU"/>
              </w:rPr>
              <w:t xml:space="preserve">чении федеральной </w:t>
            </w:r>
            <w:r w:rsidR="00215E1D" w:rsidRPr="00432A81">
              <w:rPr>
                <w:rFonts w:ascii="Times New Roman" w:eastAsia="Times New Roman" w:hAnsi="Times New Roman" w:cs="Times New Roman"/>
                <w:sz w:val="24"/>
                <w:szCs w:val="24"/>
                <w:lang w:eastAsia="ru-RU"/>
              </w:rPr>
              <w:t>железной дороги Ниж</w:t>
            </w:r>
            <w:r w:rsidRPr="00432A81">
              <w:rPr>
                <w:rFonts w:ascii="Times New Roman" w:eastAsia="Times New Roman" w:hAnsi="Times New Roman" w:cs="Times New Roman"/>
                <w:sz w:val="24"/>
                <w:szCs w:val="24"/>
                <w:lang w:eastAsia="ru-RU"/>
              </w:rPr>
              <w:t>ний Новгород- Канаш- Казань и федеральной  автодороги Цивильск –Ульяновск. Высокий уровень развития дорог республиканского и внутрирайонного значения.  Высокая плотность асфальтированных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4962"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Плохое состояние автомобильных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Миграция трудоспособного населения в регионы России с ярко выраженными потребностями в рабочей силе, возможностью трудоустройства, более высоким уровнем заработной платы, развитой социальной инфраструктурой</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215E1D">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в центре района крупног</w:t>
            </w:r>
            <w:r w:rsidR="00215E1D" w:rsidRPr="00432A81">
              <w:rPr>
                <w:rFonts w:ascii="Times New Roman" w:eastAsia="Times New Roman" w:hAnsi="Times New Roman" w:cs="Times New Roman"/>
                <w:sz w:val="24"/>
                <w:szCs w:val="24"/>
                <w:lang w:eastAsia="ru-RU"/>
              </w:rPr>
              <w:t>о про</w:t>
            </w:r>
            <w:r w:rsidRPr="00432A81">
              <w:rPr>
                <w:rFonts w:ascii="Times New Roman" w:eastAsia="Times New Roman" w:hAnsi="Times New Roman" w:cs="Times New Roman"/>
                <w:sz w:val="24"/>
                <w:szCs w:val="24"/>
                <w:lang w:eastAsia="ru-RU"/>
              </w:rPr>
              <w:t>мышленного центра республики - г.Канаш</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Недостаточная</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t>бюджетная обеспеченность</w:t>
            </w:r>
            <w:r w:rsidRPr="00432A81">
              <w:rPr>
                <w:rFonts w:ascii="Times New Roman" w:hAnsi="Times New Roman" w:cs="Times New Roman"/>
                <w:sz w:val="24"/>
                <w:szCs w:val="24"/>
              </w:rPr>
              <w:t xml:space="preserve"> (д</w:t>
            </w:r>
            <w:r w:rsidRPr="00432A81">
              <w:rPr>
                <w:rFonts w:ascii="Times New Roman" w:eastAsia="Times New Roman" w:hAnsi="Times New Roman" w:cs="Times New Roman"/>
                <w:sz w:val="24"/>
                <w:szCs w:val="24"/>
                <w:lang w:eastAsia="ru-RU"/>
              </w:rPr>
              <w:t>отационность, зависимость от финансовой поддержки)</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Эффективная система государственного управления, информационная открытость органов власти</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Значительный износ основных фондов и инженерной инфраструктуры, медленный процесс обновления производства на предприятиях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Старение населения и рост объемов социальных обязательств</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Развитая система здравоохранения, развивающаяся инфраструктура сети медицинских организаций, развитая сеть учреждений культуры и спорта</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барьеров и инфраструктурных ограничений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Относительно благоприятная экологическая обстановка и благоустройство территорий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Недостаточные темпы внедрения инновационных медицинских технологий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Низкий уровень туристской инфраструктуры</w:t>
            </w:r>
          </w:p>
        </w:tc>
      </w:tr>
    </w:tbl>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E2BB4" w:rsidRPr="00432A81" w:rsidTr="00E61025">
        <w:tc>
          <w:tcPr>
            <w:tcW w:w="4535"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 (возможности)</w:t>
            </w:r>
          </w:p>
        </w:tc>
        <w:tc>
          <w:tcPr>
            <w:tcW w:w="4535"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T (угрозы)</w:t>
            </w:r>
          </w:p>
        </w:tc>
      </w:tr>
      <w:tr w:rsidR="005E2BB4" w:rsidRPr="00432A81" w:rsidTr="00E61025">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tc>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Снижение удельного веса конкурентоспособных производственных мощностей в ключевых видах деятельности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мирового энергетического баланса</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Интеграция производственных компаний в глобальные производственные цепочки добавленной стоимости в условиях формирования шестого технологического уклада</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Политическая, финансовая и экономическая нестабильность в мире (введение санкций)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Зависимость экономики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от внешней конъюнктуры</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Формирование "экономики знаний" (научно-исследовательские и опытно-конструкторские разработки (далее - НИОКР), наноматериалы и наноэлектроника, биотехнологии, конвергенция нано-, био- и когнитивных технологий, развитие образования, медицина долголетия и достижение нового качества жизни)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Перспективы создания инновационных высокотехнологичных кластеров (машиностроительного, </w:t>
            </w:r>
            <w:r w:rsidRPr="00432A81">
              <w:rPr>
                <w:rFonts w:ascii="Times New Roman" w:eastAsia="Times New Roman" w:hAnsi="Times New Roman" w:cs="Times New Roman"/>
                <w:sz w:val="24"/>
                <w:szCs w:val="24"/>
                <w:lang w:eastAsia="ru-RU"/>
              </w:rPr>
              <w:lastRenderedPageBreak/>
              <w:t>химического, биотехнологического и др.), новых материалов, новых технологий в строительстве, дорожном, жилищно-коммунальном хозяйстве и др.</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 xml:space="preserve">Существенное возрастание конкуренции среди муниципальных образований Чувашии в привлечении инвестиций и размещении на своих территориях новых производств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Усиление конкуренции среди муниципальных образований Чувашии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Сужение возможностей привлечения инвестиций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Неустойчивое функционирование жилищно-коммунального хозяйства, опасность возникновения чрезвычайных ситуаций</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lastRenderedPageBreak/>
              <w:t>Выход Чувашии на внешние рынки с экологически чистыми продуктами в рамках брендов "Чувашский биопродукт" и "Сделано в Чувашии"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возрастного состава населения в пользу более пожилых возрастов и рост коэффициента демографической нагрузки</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Улучшение демографической ситуации, усиление роли профилактики заболеваний и формирование здорового образа жизни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Вовлечение в туристский оборот незадействованных ресурсов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Чувашской Республики с постепенной реконструкцией рекреационно-туристской инфраструктуры</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bl>
    <w:p w:rsidR="005E2BB4" w:rsidRPr="00432A81" w:rsidRDefault="005E2BB4" w:rsidP="00835B3F">
      <w:pPr>
        <w:spacing w:after="0" w:line="240" w:lineRule="auto"/>
        <w:ind w:firstLine="851"/>
        <w:jc w:val="both"/>
        <w:rPr>
          <w:rFonts w:ascii="Times New Roman" w:hAnsi="Times New Roman" w:cs="Times New Roman"/>
          <w:sz w:val="24"/>
          <w:szCs w:val="24"/>
          <w:lang w:eastAsia="ru-RU"/>
        </w:rPr>
        <w:sectPr w:rsidR="005E2BB4" w:rsidRPr="00432A81" w:rsidSect="0005713F">
          <w:headerReference w:type="even" r:id="rId14"/>
          <w:headerReference w:type="default" r:id="rId15"/>
          <w:footerReference w:type="even" r:id="rId16"/>
          <w:footerReference w:type="default" r:id="rId17"/>
          <w:headerReference w:type="first" r:id="rId18"/>
          <w:footerReference w:type="first" r:id="rId19"/>
          <w:pgSz w:w="11910" w:h="16840"/>
          <w:pgMar w:top="1038" w:right="539" w:bottom="1202" w:left="1418" w:header="0" w:footer="235" w:gutter="0"/>
          <w:pgNumType w:start="2"/>
          <w:cols w:space="720"/>
        </w:sect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Раздел II. Стратегическая цель, цели и задачи стратегии социально-экономического развития Канашского района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 1. Главный стратегический приоритет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Стратегии - это обеспечение устойчивого экономического развития предприятий на основе внедрения новых, перспективных технологий и производств, сохранение и развитие экономического потенциала района и последовательное повышение качества жизни населения.</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Главный стратегический приоритет Канашского района Чувашской Республики - стабильное повышение качества жизни населения Канашского района Чувашской Республики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сильном муниципальном образовании.</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Чувашской Республики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районом с широкими возможностями для развития личности и карьеры.</w:t>
      </w:r>
    </w:p>
    <w:p w:rsidR="00CB68B0"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конкурентоспособности Канашского района Чувашской Республики с целью привлечения инвесторов, туристов, новых жителей и квалифицированных специалистов предполагает ответ на главный вызов - создание таких условий на территории района, чтобы молодые, активные, образованные граждане России стремились жить и работать на чувашской земле.</w:t>
      </w:r>
    </w:p>
    <w:p w:rsidR="00DE2D61" w:rsidRPr="00432A81" w:rsidRDefault="00CB68B0"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w:t>
      </w:r>
      <w:r w:rsidR="00DE2D61" w:rsidRPr="00432A81">
        <w:rPr>
          <w:rFonts w:ascii="Times New Roman" w:hAnsi="Times New Roman" w:cs="Times New Roman"/>
          <w:sz w:val="24"/>
          <w:szCs w:val="24"/>
          <w:lang w:eastAsia="ru-RU"/>
        </w:rPr>
        <w:t>Учитывая уроки кризиса, для обеспечения устойчивого развития Канашского района определены следующие приоритетные направления: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стабильного развития социально-значимых предприятий (повышение эффективности производства, в том числе техническое перевооружение (модернизация) и увеличение производительности труда, повышение роли высокотехнологичного сектора в экономике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занятости населения, в том числе безработного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малого и среднего бизнеса, оказание поддержки развитию промышленных и инновационных малых предприятий;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охрана окружающей среды и снижение негативного воздействия;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энергоэффективных и энергосберегающих технологий;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населения Канашского района в жилье, объектах социальной, транспортной и инженерной инфраструктур, соответствующих общероссийским и европейским стандартам качества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и доступности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безопасности, защиты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для Канашского района характерны средние показатели уровня жизни населения. Относительно невысокое развитие экономики района, связанное с отсутствием динамики развития инфраструктуры, которая необходима для обеспечения высоких темпов экономического роста в долгосрочной перспективе, но будущий образ района может бытьболее благоприятным для жизнедеятельности населения. С учетом выявленных преимуществ была сформирована миссия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Миссия Канашского района – благоприятная территория успешного развития агропромышленного комплекса и комфортной жизнедеятельности человека.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инвестиционная политика позволит улучшить ситуацию практически во всех основных сферах жизнедеятельности района и, в первую очередь, активизирует реальный сектор экономики, что по цепочке отразится и на социальном блоке и ЖКХ.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Эффективное, высокотехнологичное управление на муниципальном уровне способно решить имеющиеся проблемы в различных сферах жизнедеятельности района и умело распоряжаться ограниченными ресурсами с максимальной эффективностью.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 более обеспеченном районном бюджете возрастает возможность разработки муниципальных программ с учётом специфики района для поддержки местных предпринимателей и поддержки наиболее социально незащищённого слоя общества.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Имеющийся потенциал социально-экономического развития Канашского района с учётом достигнутых результатов, складывающихся конкурентных преимуществ и угроз определяет главную цель, текущие цели и задачи социально-экономического развития Канашского района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 преобразований должен оказать положительное влияние на развитие различных сфер деятельности и повышение уровня жизни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Выбор стратегической цели социально-экономического развития Канашского района основан на определении ключевых факторов устойчивого экономического роста и преобразований в социальной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Ключевым фактором развития района определено развитие транспортной, инженерной, логистической, социальной и других видов инфраструктуры, обеспечивающей условия для развития бизнеса и жизни населения. Важным условием достижения стратегической цели является улучшение инвестиционного климата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стратегическая цель: Повышение качества жизни населения Канашского района на основе активного использования природно-ресурсного и человеческого потенциала по принципу баланса интересов населения, бизнеса и власти.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цель настоящей Стратегии заключается в повышении качества жизни населения района на основе эффективного развития реального сектора экономики, формирования благоприятной социальной среды,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215E1D"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2.2. Сценарии </w:t>
      </w:r>
      <w:r w:rsidR="00DE2D61" w:rsidRPr="00432A81">
        <w:rPr>
          <w:rFonts w:ascii="Times New Roman" w:hAnsi="Times New Roman" w:cs="Times New Roman"/>
          <w:b/>
          <w:sz w:val="24"/>
          <w:szCs w:val="24"/>
          <w:lang w:eastAsia="ru-RU"/>
        </w:rPr>
        <w:t>социально-экон</w:t>
      </w:r>
      <w:r w:rsidRPr="00432A81">
        <w:rPr>
          <w:rFonts w:ascii="Times New Roman" w:hAnsi="Times New Roman" w:cs="Times New Roman"/>
          <w:b/>
          <w:sz w:val="24"/>
          <w:szCs w:val="24"/>
          <w:lang w:eastAsia="ru-RU"/>
        </w:rPr>
        <w:t xml:space="preserve">омического развития </w:t>
      </w:r>
      <w:r w:rsidR="00DE2D61" w:rsidRPr="00432A81">
        <w:rPr>
          <w:rFonts w:ascii="Times New Roman" w:hAnsi="Times New Roman" w:cs="Times New Roman"/>
          <w:b/>
          <w:sz w:val="24"/>
          <w:szCs w:val="24"/>
          <w:lang w:eastAsia="ru-RU"/>
        </w:rPr>
        <w:t>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Сценарии социально-экономического развития Канашского района сформированы с учетом Стратегии социально-экономического развития Чувашской Республики до 2035 года, прогноза социально-экономического развития Чувашской Республики на период до 2030 года. В зависимости от степени реализации факторов были разработаны два сценария социально-экономического развития Канашского района – умеренный и инвестиционно активный (инновационный). Умеренный сценарий предполагает сохранение основных тенденций развития района. Инвестиционно активный (инновационный) предполагает ускоренные темпы социально-экономического развития района, связанные с успехом в диверсификации экономики, развитием предпринимательства (в том числе в инновационной сфере).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Умеренный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Демографическое развитие характеризуется сохранением текущего уровня динамики показателей.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Сохраняется тенденция притока мигрантов в связи со стабильным ростом экономики района и невысоких темпах увеличения производительности труда.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отраслей социальной сферы прогнозируется в рамках реализации основных положений указов Президента РФ и выполнения мероприятий соответствующих «дорожных карт».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Будет наблюдаться стабильный рост качества социального обслуживания населения, связанный с реорганизацией неэффективных учреждений и увеличением заработной платы отдельных категорий работников.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Также планируется реализация мероприятий, направленных на повышение квалификации работников учреждений социальной сферы, что также положительно отразится на качестве социального обслуживания и удовлетворенности населения услугами в данной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создание условий, стимулирующих граждан вести здоровый образ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экономики характеризуется сохранением темпов развития промышленной отрасли и объемов производства сельскохозяйственной продукции.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Малый и средний бизнес будет по-прежнему специализироваться в сфере услуг, торговли и строительстве.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Район будет также характеризоваться высокими показателями среднедушевых денежных доходов и выработки на одного занятого.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активность будет преобладать в базовом секторе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жилищно-коммунального хозяйства планируется проведение мероприятий, направленных на модернизацию.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 реализацией умеренного сценария связаны следующие основные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 рентабельности;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ухудшение экологической ситуации в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снижением темпов роста экономики в долгосрочной перспективе.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Инвестиционно активный (инновационный)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 создание условий для более устойчивого долгосрочного роста. От умеренного сценария отличается характеристиками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задача инновационно активного (инновационного) сценария – рост качества всех видов капитала: производственного, человеческого, финансового и социального.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долгосрочной перспективе, модернизация и реконструкция промышленных предприятий по-прежнему является задачей инновационного сценария, но его основное отличие от умеренного заключается в том, что появляются другие локомотивы роста. Появятся новые высокотехнологичные предприятия в сфере переработки сельскохозяйственной продукции, производства пищевой, деревообрабатывающей, металлообрабатывающей, электротехнической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 реализуются меры, направленные на поддержку и стимулирование предпринимательской и инновационной активности, что также способствует модернизации экономики и повышению ее эффективности.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Возрастает доля занятых в малом и среднем бизнесе, растет самозанятость.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инвестиций в сферы торговли и  услуг компенсируется ростом других направлений инвестирования в связи с диверсификацией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Наблюдается опережающее развитие инвестиций в инфраструктуру.</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Доходы населения растут опережающими темпами в том числе по причине роста производительности труда и доли добавленной стоимости в производстве.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обеспечить решение проблемы ветхого и аварийного жилья, увеличить долю обеспеченности жильем.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 модернизации экономики, но с небольшим отставанием, в том числе и в темпах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инновационно активного (инновационного) сценария предполагает следующие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недостаток финансовых ресурсов для проведения модернизации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стоимости рабочей силы (для высокотехнологичных производств требуются высококвалифицированные специалисты).</w:t>
      </w:r>
    </w:p>
    <w:p w:rsidR="00DE2D61" w:rsidRPr="005E1CFC" w:rsidRDefault="00DE2D61" w:rsidP="00835B3F">
      <w:pPr>
        <w:spacing w:after="0" w:line="240" w:lineRule="auto"/>
        <w:ind w:firstLine="851"/>
        <w:jc w:val="both"/>
        <w:rPr>
          <w:rFonts w:ascii="Times New Roman" w:hAnsi="Times New Roman" w:cs="Times New Roman"/>
          <w:b/>
          <w:sz w:val="24"/>
          <w:szCs w:val="24"/>
          <w:lang w:eastAsia="ru-RU"/>
        </w:rPr>
      </w:pPr>
      <w:r w:rsidRPr="005E1CFC">
        <w:rPr>
          <w:rFonts w:ascii="Times New Roman" w:hAnsi="Times New Roman" w:cs="Times New Roman"/>
          <w:b/>
          <w:sz w:val="24"/>
          <w:szCs w:val="24"/>
          <w:lang w:eastAsia="ru-RU"/>
        </w:rPr>
        <w:t>Определение базового сценария</w:t>
      </w:r>
      <w:r w:rsidR="005E1CFC" w:rsidRPr="005E1CFC">
        <w:rPr>
          <w:rFonts w:ascii="Times New Roman" w:hAnsi="Times New Roman" w:cs="Times New Roman"/>
          <w:b/>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Умеренный сценарий отражает существующую ситуацию и характеризуется более высокой вероятностью реализации. Но отсутствие качественных изменений в экономике Канашского района в зависимости от тенденций развития мировой экономики и  социально-экономической ситуации в целом в России могут привести в долгосрочной перспективе к значительному сокращению темпов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 базовый предлагается принять инвестиционно активный (инновационный) сценарий. Он предполагает повышение эффективности используемых ресурсов, повсеместное внедрение новых технологий и диверсификацию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Последовательная реализация основных мероприятий Стратегии, концентрация и эффективное использование всех видов ресурсов, более сложная модель управления позволит значительно улучшить социально-экономические параметры развития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2.3. Система целей, задач и приоритетных направлений социально-экономического развития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 динамично развивающийся конкурентоспособный район, максимально эффективно реализующий инвестиционный, промышленный и инновационный потенциал, обеспечивающий высокий уровень доходов населения и качество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Стратегическая цель социально-экономического развития Канашского района - формирование высокого уровня качества жизни населения Канашского района за счет создания ускоренно развивающейся конкурентоспособной экономики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стратегической цели социально-экономического развития Канашского района требует достижения следующих долгосрочных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 Рост конкурентоспособности экономики, развитие отраслей экономики и создание высокотехнологичных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 Рациональное природопользование и обеспечение экологической без</w:t>
      </w:r>
      <w:r w:rsidRPr="00432A81">
        <w:rPr>
          <w:rFonts w:ascii="Times New Roman" w:hAnsi="Times New Roman" w:cs="Times New Roman"/>
          <w:sz w:val="24"/>
          <w:szCs w:val="24"/>
          <w:lang w:eastAsia="ru-RU"/>
        </w:rPr>
        <w:softHyphen/>
        <w:t xml:space="preserve">опасности в Канашском районе Чувашской Республики.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 Развитие человеческого капитала и социальной сферы в Канашском районе Чувашской Республики. Повышение уровня и качества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 w:name="_MON_1479021392"/>
      <w:bookmarkStart w:id="2" w:name="_MON_1479736114"/>
      <w:bookmarkStart w:id="3" w:name="_MON_1479913557"/>
      <w:bookmarkStart w:id="4" w:name="_MON_1480254672"/>
      <w:bookmarkStart w:id="5" w:name="_MON_1568096198"/>
      <w:bookmarkEnd w:id="1"/>
      <w:bookmarkEnd w:id="2"/>
      <w:bookmarkEnd w:id="3"/>
      <w:bookmarkEnd w:id="4"/>
      <w:bookmarkEnd w:id="5"/>
    </w:p>
    <w:p w:rsidR="00DE2D61" w:rsidRDefault="00DE2D61"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Pr="00432A81" w:rsidRDefault="00A60907"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 xml:space="preserve">Цель 1. Рост конкурентоспособности экономики, развитие отраслей экономики и создание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новых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Современный мир стоит на пороге масштабных изменений в повседневной жизни людей и экономике целых регионов. Уже сейчас эксперты называют эти перемены «чет</w:t>
      </w:r>
      <w:r w:rsidRPr="00432A81">
        <w:rPr>
          <w:rFonts w:ascii="Times New Roman" w:eastAsia="Times New Roman" w:hAnsi="Times New Roman" w:cs="Times New Roman"/>
          <w:sz w:val="24"/>
          <w:szCs w:val="24"/>
        </w:rPr>
        <w:softHyphen/>
        <w:t>вертой промышленной революцией». Предстоящий период должен стать временем фор</w:t>
      </w:r>
      <w:r w:rsidRPr="00432A81">
        <w:rPr>
          <w:rFonts w:ascii="Times New Roman" w:eastAsia="Times New Roman" w:hAnsi="Times New Roman" w:cs="Times New Roman"/>
          <w:sz w:val="24"/>
          <w:szCs w:val="24"/>
        </w:rPr>
        <w:softHyphen/>
        <w:t>мирования нового облика промышленно-производственной сферы.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агрессивная ценовая политика крупных транснациональных компаний, выходящих на отечественный рынок;</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неблагоприятная макроэкономическая конъюнктура, сказывающаяся на снижении рентабельности выпуска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высокий уровень использования импортных комплектующих в производстве продукции отдельных отраслей машиностроения;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Основной социальной проблемой остаются предотвращение миграции квалифицированных кадров, стимулирование возвращения граждан, получивших образование или опыт работы в других регионах страны.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Ключевыми факторами развития экономики нового уклада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 работ и услуг, а также процедур управления.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эффективности производства позволит обеспечить конкурентоспособность продукции, значительно повысить ее качество и перейти к возможностям развития производств более высоких переделов со значительной добавленной стоимостью.</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 целью перехода на качественно новый этап развития и формирования экономики усилия будут направлены на увеличение доли высокотехнологичного сектора и темпов его развития. Основой развития высокотехнологичного сектора экономики Канашского района как муниципального образования могут стать:</w:t>
      </w:r>
    </w:p>
    <w:p w:rsidR="00DE2D61" w:rsidRPr="00432A81" w:rsidRDefault="00686B9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повышение конкурентоспособности перерабатывающих производств через организацию новых производств по переработке мясной, молочной и другой сельскохозяйственной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Стратегическими целями и задачами до 2035 года является обеспечение инновационного развития промышленности: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-высокой эффективности производства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-безопасных условий труда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экологической безопасности производства;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-соответствие качественных характеристик производимой продукции стандартам;</w:t>
      </w:r>
    </w:p>
    <w:p w:rsidR="00CA0B38"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Диверсификация экономики района будет осуществлена за счет развития отраслей и производств, ориентированных на реализацию продукции в основ</w:t>
      </w:r>
      <w:r w:rsidR="00CA0B38">
        <w:rPr>
          <w:rFonts w:ascii="Times New Roman" w:hAnsi="Times New Roman" w:cs="Times New Roman"/>
          <w:sz w:val="24"/>
          <w:szCs w:val="24"/>
        </w:rPr>
        <w:t>ном за пределы</w:t>
      </w:r>
      <w:r w:rsidRPr="00432A81">
        <w:rPr>
          <w:rFonts w:ascii="Times New Roman" w:hAnsi="Times New Roman" w:cs="Times New Roman"/>
          <w:sz w:val="24"/>
          <w:szCs w:val="24"/>
        </w:rPr>
        <w:t xml:space="preserve">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факторами, повлиявшими на увеличение объема производства станет техническое перевооружение и реконструкция действующих предприятий, создание новых,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Инвестиции в развитие отрасли обеспечиваются  полностью за счет внебюджетных источников (собственные средства предприятий).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прирост высокопроизводительных рабочих мест будет осуществляться за счет как традиционных отраслей промышленности, так и появления новых отра</w:t>
      </w:r>
      <w:r w:rsidR="004C206B" w:rsidRPr="00432A81">
        <w:rPr>
          <w:rFonts w:ascii="Times New Roman" w:hAnsi="Times New Roman" w:cs="Times New Roman"/>
          <w:sz w:val="24"/>
          <w:szCs w:val="24"/>
        </w:rPr>
        <w:t>слей экономики и увеличится со 0</w:t>
      </w:r>
      <w:r w:rsidRPr="00432A81">
        <w:rPr>
          <w:rFonts w:ascii="Times New Roman" w:hAnsi="Times New Roman" w:cs="Times New Roman"/>
          <w:sz w:val="24"/>
          <w:szCs w:val="24"/>
        </w:rPr>
        <w:t xml:space="preserve">. ед. в 2017 году до </w:t>
      </w:r>
      <w:r w:rsidR="00555A14" w:rsidRPr="00432A81">
        <w:rPr>
          <w:rFonts w:ascii="Times New Roman" w:hAnsi="Times New Roman" w:cs="Times New Roman"/>
          <w:sz w:val="24"/>
          <w:szCs w:val="24"/>
        </w:rPr>
        <w:t>40</w:t>
      </w:r>
      <w:r w:rsidRPr="00432A81">
        <w:rPr>
          <w:rFonts w:ascii="Times New Roman" w:hAnsi="Times New Roman" w:cs="Times New Roman"/>
          <w:sz w:val="24"/>
          <w:szCs w:val="24"/>
        </w:rPr>
        <w:t xml:space="preserve"> ед.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индекс промышленно</w:t>
      </w:r>
      <w:r w:rsidR="00555A14" w:rsidRPr="00432A81">
        <w:rPr>
          <w:rFonts w:ascii="Times New Roman" w:hAnsi="Times New Roman" w:cs="Times New Roman"/>
          <w:sz w:val="24"/>
          <w:szCs w:val="24"/>
        </w:rPr>
        <w:t>го производства увеличится на</w:t>
      </w:r>
      <w:r w:rsidR="004C206B" w:rsidRPr="00432A81">
        <w:rPr>
          <w:rFonts w:ascii="Times New Roman" w:hAnsi="Times New Roman" w:cs="Times New Roman"/>
          <w:sz w:val="24"/>
          <w:szCs w:val="24"/>
        </w:rPr>
        <w:t xml:space="preserve"> 10</w:t>
      </w:r>
      <w:r w:rsidR="00555A14" w:rsidRPr="00432A81">
        <w:rPr>
          <w:rFonts w:ascii="Times New Roman" w:hAnsi="Times New Roman" w:cs="Times New Roman"/>
          <w:sz w:val="24"/>
          <w:szCs w:val="24"/>
        </w:rPr>
        <w:t>7,0 %</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 достичь устойчивого развития агропромышленного комплекса Канашского района Чувашской Республики (далее - АПК) за счет внедрения инновационных технологий в сельскохозяйственное производство, использования энерго- и ресурсосберегающей техники нового поколения, более полного использования имеющегося природно-экономического потенциала, создания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 для продвижения продукции АПК на конкурентные российский и мировые рынки.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В Канашском</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 xml:space="preserve">районе Чувашской Республике будет сформирован самодостаточный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Растениеводство:</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импортозамещающих производств в сельском хозяйстве, включая овоще</w:t>
      </w:r>
      <w:r w:rsidRPr="00432A81">
        <w:rPr>
          <w:rFonts w:ascii="Times New Roman" w:eastAsia="Times New Roman" w:hAnsi="Times New Roman" w:cs="Times New Roman"/>
          <w:sz w:val="24"/>
          <w:szCs w:val="24"/>
        </w:rPr>
        <w:softHyphen/>
        <w:t>водство, на основе ресурсосберегающих земледельческих технологий и использования высокопродуктивного посевного материала;</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возделывание новых культур, способных повысить эффективность сельскохозяйст</w:t>
      </w:r>
      <w:r w:rsidRPr="00432A81">
        <w:rPr>
          <w:rFonts w:ascii="Times New Roman" w:eastAsia="Times New Roman" w:hAnsi="Times New Roman" w:cs="Times New Roman"/>
          <w:sz w:val="24"/>
          <w:szCs w:val="24"/>
        </w:rPr>
        <w:softHyphen/>
        <w:t>венного производства и заполнить возникающие рыночные ниши. При этом акцент будет сделан на продукции, востребованной на рынке, ценной с точки зрения экологического благополучия;</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экологически регламентированное использование в сельскохозяйственном произ</w:t>
      </w:r>
      <w:r w:rsidRPr="00432A81">
        <w:rPr>
          <w:rFonts w:ascii="Times New Roman" w:eastAsia="Times New Roman" w:hAnsi="Times New Roman" w:cs="Times New Roman"/>
          <w:sz w:val="24"/>
          <w:szCs w:val="24"/>
        </w:rPr>
        <w:softHyphen/>
        <w:t>водстве земельных, водных и других возобновляемых природных ресурсов, а также по</w:t>
      </w:r>
      <w:r w:rsidRPr="00432A81">
        <w:rPr>
          <w:rFonts w:ascii="Times New Roman" w:eastAsia="Times New Roman" w:hAnsi="Times New Roman" w:cs="Times New Roman"/>
          <w:sz w:val="24"/>
          <w:szCs w:val="24"/>
        </w:rPr>
        <w:softHyphen/>
        <w:t>вышение плодородия почв до оптимального уровня;</w:t>
      </w:r>
    </w:p>
    <w:p w:rsidR="00686B9B" w:rsidRPr="00432A81" w:rsidRDefault="00686B9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строительство новых, реконструкция и модернизация действующих хранилищ зерна, </w:t>
      </w:r>
      <w:r w:rsidRPr="00432A81">
        <w:rPr>
          <w:rFonts w:ascii="Times New Roman" w:eastAsia="Times New Roman" w:hAnsi="Times New Roman" w:cs="Times New Roman"/>
          <w:sz w:val="24"/>
          <w:szCs w:val="24"/>
        </w:rPr>
        <w:t>картофеля, овощей на основе инновационных технологий и современного оборудования, оснащение их технологическим и холодильным оборудованием;</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производительности труда в АПК за счет внедрения интенсивных техно</w:t>
      </w:r>
      <w:r w:rsidRPr="00432A81">
        <w:rPr>
          <w:rFonts w:ascii="Times New Roman" w:eastAsia="Times New Roman" w:hAnsi="Times New Roman" w:cs="Times New Roman"/>
          <w:sz w:val="24"/>
          <w:szCs w:val="24"/>
        </w:rPr>
        <w:softHyphen/>
        <w:t>логий, базирующихся на новом поколении тракторов и сельскохозяйственных машин, увеличения объема вносимых минеральных удобрений, выполнения работ по защите рас</w:t>
      </w:r>
      <w:r w:rsidRPr="00432A81">
        <w:rPr>
          <w:rFonts w:ascii="Times New Roman" w:eastAsia="Times New Roman" w:hAnsi="Times New Roman" w:cs="Times New Roman"/>
          <w:sz w:val="24"/>
          <w:szCs w:val="24"/>
        </w:rPr>
        <w:softHyphen/>
        <w:t>тений от вредителей и болезней, перехода на посев перспективных высокоурожайных сортов и гибридов сельскохозяйственных культур;</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Животноводство:</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наращивание объемов производства мяса, молока, создания благоприятных условий для привлечения инвестиций в указанную сферу деятельности, внедрения энергосбере</w:t>
      </w:r>
      <w:r w:rsidRPr="00432A81">
        <w:rPr>
          <w:rFonts w:ascii="Times New Roman" w:eastAsia="Times New Roman" w:hAnsi="Times New Roman" w:cs="Times New Roman"/>
          <w:sz w:val="24"/>
          <w:szCs w:val="24"/>
        </w:rPr>
        <w:softHyphen/>
        <w:t>гающих технологий;</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перевод системы животноводства на высокоинтенсивные формы производства: ис</w:t>
      </w:r>
      <w:r w:rsidRPr="00432A81">
        <w:rPr>
          <w:rFonts w:ascii="Times New Roman" w:eastAsia="Times New Roman" w:hAnsi="Times New Roman" w:cs="Times New Roman"/>
          <w:sz w:val="24"/>
          <w:szCs w:val="24"/>
        </w:rPr>
        <w:softHyphen/>
        <w:t>пользование энергонасыщенных и высокопротеиновых кормов, модернизацию всех тех</w:t>
      </w:r>
      <w:r w:rsidRPr="00432A81">
        <w:rPr>
          <w:rFonts w:ascii="Times New Roman" w:eastAsia="Times New Roman" w:hAnsi="Times New Roman" w:cs="Times New Roman"/>
          <w:sz w:val="24"/>
          <w:szCs w:val="24"/>
        </w:rPr>
        <w:softHyphen/>
        <w:t>нологических процессов, активное использование ветеринарных препаратов для профи</w:t>
      </w:r>
      <w:r w:rsidRPr="00432A81">
        <w:rPr>
          <w:rFonts w:ascii="Times New Roman" w:eastAsia="Times New Roman" w:hAnsi="Times New Roman" w:cs="Times New Roman"/>
          <w:sz w:val="24"/>
          <w:szCs w:val="24"/>
        </w:rPr>
        <w:softHyphen/>
        <w:t>лактики и борьбы с болезнями животных;</w:t>
      </w:r>
    </w:p>
    <w:p w:rsidR="00A60907" w:rsidRDefault="00686B9B" w:rsidP="00A60907">
      <w:pPr>
        <w:shd w:val="clear" w:color="auto" w:fill="FFFFFF"/>
        <w:spacing w:after="0" w:line="274" w:lineRule="exact"/>
        <w:ind w:right="10" w:firstLine="566"/>
        <w:jc w:val="both"/>
        <w:rPr>
          <w:rFonts w:ascii="Times New Roman" w:eastAsia="Times New Roman" w:hAnsi="Times New Roman" w:cs="Times New Roman"/>
          <w:sz w:val="24"/>
          <w:szCs w:val="24"/>
        </w:rPr>
      </w:pPr>
      <w:r w:rsidRPr="00432A81">
        <w:rPr>
          <w:rFonts w:ascii="Times New Roman" w:eastAsia="Times New Roman" w:hAnsi="Times New Roman" w:cs="Times New Roman"/>
          <w:sz w:val="24"/>
          <w:szCs w:val="24"/>
        </w:rPr>
        <w:t>укрепление племенной базы, повышение на этой основе генетического потенциала всех видов сельскохозяйственных животных;</w:t>
      </w:r>
    </w:p>
    <w:p w:rsidR="00686B9B" w:rsidRPr="00432A81" w:rsidRDefault="00686B9B" w:rsidP="00A60907">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мясного скотоводства, создание специализированных хозяйств по от</w:t>
      </w:r>
      <w:r w:rsidRPr="00432A81">
        <w:rPr>
          <w:rFonts w:ascii="Times New Roman" w:eastAsia="Times New Roman" w:hAnsi="Times New Roman" w:cs="Times New Roman"/>
          <w:sz w:val="24"/>
          <w:szCs w:val="24"/>
        </w:rPr>
        <w:softHyphen/>
        <w:t>корму крупного рогатого скота мясных пород, что позволит увеличить объемы производ</w:t>
      </w:r>
      <w:r w:rsidRPr="00432A81">
        <w:rPr>
          <w:rFonts w:ascii="Times New Roman" w:eastAsia="Times New Roman" w:hAnsi="Times New Roman" w:cs="Times New Roman"/>
          <w:sz w:val="24"/>
          <w:szCs w:val="24"/>
        </w:rPr>
        <w:softHyphen/>
        <w:t>ства высококачественной говядины- «мраморного мяса»;</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агропищевого кластера:</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lastRenderedPageBreak/>
        <w:t>поддержание стабильности обеспечения населения продовольственными товарами, развитие рынка экологически безопасных продуктов и технологий, способствующих по</w:t>
      </w:r>
      <w:r w:rsidRPr="00432A81">
        <w:rPr>
          <w:rFonts w:ascii="Times New Roman" w:eastAsia="Times New Roman" w:hAnsi="Times New Roman" w:cs="Times New Roman"/>
          <w:sz w:val="24"/>
          <w:szCs w:val="24"/>
        </w:rPr>
        <w:softHyphen/>
        <w:t>вышению конкурентоспособности продукции, развитие рынка сбыта;</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реализация проектов, направленных на глубокую переработку зерна, картофеля, мя</w:t>
      </w:r>
      <w:r w:rsidRPr="00432A81">
        <w:rPr>
          <w:rFonts w:ascii="Times New Roman" w:eastAsia="Times New Roman" w:hAnsi="Times New Roman" w:cs="Times New Roman"/>
          <w:sz w:val="24"/>
          <w:szCs w:val="24"/>
        </w:rPr>
        <w:softHyphen/>
        <w:t>са, молока, что позволит переработать больший объем сырья, произвести новую продук</w:t>
      </w:r>
      <w:r w:rsidRPr="00432A81">
        <w:rPr>
          <w:rFonts w:ascii="Times New Roman" w:eastAsia="Times New Roman" w:hAnsi="Times New Roman" w:cs="Times New Roman"/>
          <w:sz w:val="24"/>
          <w:szCs w:val="24"/>
        </w:rPr>
        <w:softHyphen/>
        <w:t>цию и отправить ее на экспорт;</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кооперации в сфере производства и реализации сельскохозяйственной про</w:t>
      </w:r>
      <w:r w:rsidRPr="00432A81">
        <w:rPr>
          <w:rFonts w:ascii="Times New Roman" w:eastAsia="Times New Roman" w:hAnsi="Times New Roman" w:cs="Times New Roman"/>
          <w:sz w:val="24"/>
          <w:szCs w:val="24"/>
        </w:rPr>
        <w:softHyphen/>
        <w:t>дукции, сырья и продовольствия.</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Устойчивое развитие сельских территорий:</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 xml:space="preserve">обеспечение стабилизации численности сельского населения за счет создания новых рабочих мест, комфортных условий для проживания путем решения задач комплексного </w:t>
      </w:r>
      <w:r w:rsidRPr="00432A81">
        <w:rPr>
          <w:rFonts w:ascii="Times New Roman" w:eastAsia="Times New Roman" w:hAnsi="Times New Roman" w:cs="Times New Roman"/>
          <w:spacing w:val="-1"/>
          <w:sz w:val="24"/>
          <w:szCs w:val="24"/>
        </w:rPr>
        <w:t xml:space="preserve">обустройства объектами социальной и инженерной инфраструктуры сельских поселений и </w:t>
      </w:r>
      <w:r w:rsidRPr="00432A81">
        <w:rPr>
          <w:rFonts w:ascii="Times New Roman" w:eastAsia="Times New Roman" w:hAnsi="Times New Roman" w:cs="Times New Roman"/>
          <w:sz w:val="24"/>
          <w:szCs w:val="24"/>
        </w:rPr>
        <w:t>удовлетворения потребностей сельского населения в благоустроенном жилье, в том числе молодых семей и молодых специалистов, задействованных в реализации инвестиционных проектов в агропромышленном комплексе;</w:t>
      </w:r>
    </w:p>
    <w:p w:rsidR="00DE2D61" w:rsidRPr="00432A81" w:rsidRDefault="00686B9B" w:rsidP="00A60907">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сельского туризма. Район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сельского туризма.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Значения целевых показателей к году завершения реализации стратегии: </w:t>
      </w:r>
    </w:p>
    <w:p w:rsidR="00686B9B" w:rsidRPr="00432A81" w:rsidRDefault="00686B9B" w:rsidP="005F399B">
      <w:pPr>
        <w:autoSpaceDE w:val="0"/>
        <w:autoSpaceDN w:val="0"/>
        <w:adjustRightInd w:val="0"/>
        <w:spacing w:after="0" w:line="235" w:lineRule="auto"/>
        <w:ind w:firstLine="709"/>
        <w:jc w:val="both"/>
        <w:rPr>
          <w:rFonts w:ascii="Times New Roman" w:hAnsi="Times New Roman" w:cs="Times New Roman"/>
          <w:sz w:val="24"/>
          <w:szCs w:val="24"/>
        </w:rPr>
      </w:pPr>
      <w:r w:rsidRPr="00432A81">
        <w:rPr>
          <w:rFonts w:ascii="Times New Roman" w:hAnsi="Times New Roman" w:cs="Times New Roman"/>
          <w:sz w:val="24"/>
          <w:szCs w:val="24"/>
        </w:rPr>
        <w:t>объем производства продукции сельского хозяйства на душу населения – 138,1 тыс. рублей;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-рост </w:t>
      </w:r>
      <w:r w:rsidR="00686B9B" w:rsidRPr="00432A81">
        <w:rPr>
          <w:rFonts w:ascii="Times New Roman" w:hAnsi="Times New Roman" w:cs="Times New Roman"/>
          <w:sz w:val="24"/>
          <w:szCs w:val="24"/>
        </w:rPr>
        <w:t xml:space="preserve">индекс производства продукции сельского хозяйства в хозяйствах всех категорий (в сопоставимых ценах) – рост </w:t>
      </w:r>
      <w:r w:rsidR="00555A14" w:rsidRPr="00432A81">
        <w:rPr>
          <w:rFonts w:ascii="Times New Roman" w:hAnsi="Times New Roman" w:cs="Times New Roman"/>
          <w:sz w:val="24"/>
          <w:szCs w:val="24"/>
        </w:rPr>
        <w:t>на 100,1%</w:t>
      </w:r>
      <w:r w:rsidR="00686B9B" w:rsidRPr="00432A81">
        <w:rPr>
          <w:rFonts w:ascii="Times New Roman" w:hAnsi="Times New Roman" w:cs="Times New Roman"/>
          <w:sz w:val="24"/>
          <w:szCs w:val="24"/>
        </w:rPr>
        <w:t xml:space="preserve"> по отношению к 2018 году</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 Развитие транспортной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6" w:name="sub_2314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bookmarkEnd w:id="6"/>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будет сформирована развитая сеть автомобильных дорог и обеспечена доступность для населения безопасных и качественных транспортных услуг, способствующих повышению конкурентоспособности района.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существенное отставание в развитии транспортной инфраструктуры и ее несоответствие современным требованиям;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ежегодное снижение пассажирооборота на общественном транспорте вследствие роста автомобилизации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несоответствие нормативным требованиям более чем 40 процентов протяженности дорожной сети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большой износ и недоремонт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дорожно-транспортных происшествий по дорожным условиям;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доступной транспортной среды для инвалидов и других маломобильных групп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применение экологичных и экономически выгодных технологий, использование новых источников энергии;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планирование и развитие транспортной инфраструктуры для обеспечения пассажирских перевозок в районе по приоритетным маршрутам;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комплексное развитие муниципальной транспортной системы;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 а также их защищенности от актов незаконного вмешательства;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строительство и реконструкция автомобильных дорог общего пользования местного значения, в том числе в сельских населенных пунктах, с переходным типом покрытий;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установка на автомобильных дорогах общего пользования местного значения городских поселений агрегатов, "генерирующих" лазерных виртуальных пешеходов, шумовых полос, монтирование в дорожную разметку светодиодных маркеров, применение фотолюминесцентной краски при нанесении разметок и изготовлении дорожных знаков в целях повышения безопасности дорожного движения;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автоматизированной системы выявления и предупреждения нарушений правил дорожного движения на автомобильных дорогах общего пользования, расположенных в Канашском районе Чувашской Республике;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постоянной круглогодичной связи всех сельских населенных пунктов, имеющих перспективы развития, по дорогам с твердым покрытием с сетью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w:t>
      </w:r>
    </w:p>
    <w:p w:rsidR="00DE2D61" w:rsidRPr="00432A81" w:rsidRDefault="00DA53A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Приведение в нормативное состояние автомобильных дорог с 4,06 км до 20 км</w:t>
      </w:r>
      <w:r w:rsidR="00DE2D61"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w:t>
      </w:r>
      <w:r w:rsidR="00DA53AA" w:rsidRPr="00432A81">
        <w:rPr>
          <w:rFonts w:ascii="Times New Roman" w:hAnsi="Times New Roman" w:cs="Times New Roman"/>
          <w:sz w:val="24"/>
          <w:szCs w:val="24"/>
        </w:rPr>
        <w:t>льзования местного значения с 34 процентов в 2018 году до 71</w:t>
      </w:r>
      <w:r w:rsidRPr="00432A81">
        <w:rPr>
          <w:rFonts w:ascii="Times New Roman" w:hAnsi="Times New Roman" w:cs="Times New Roman"/>
          <w:sz w:val="24"/>
          <w:szCs w:val="24"/>
        </w:rPr>
        <w:t xml:space="preserve"> процента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Задача 1.4. Развитие информатизации и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7" w:name="sub_2315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7"/>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Формирование и развитие отрасли информатизации и связи в Канашском районе Чувашской Республике - одно из ключевых условий роста конкурентоспособности экономики, развития отраслей наукоемкой экономики и создания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 создать условия для формирования в Канашском районе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муниципальных услуг, предоставляемых в электронной форме.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зависимость от бесперебойной работы информационных систем в контексте происходящих, в том числе в Российской Федерации, событий, связанных с вирусными атаками и сбоями в работе отдельных сетей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недостаточное финансирование мероприятий информатизации.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5F1C07" w:rsidRPr="00432A81" w:rsidRDefault="005F1C07" w:rsidP="005F399B">
      <w:pPr>
        <w:shd w:val="clear" w:color="auto" w:fill="FFFFFF"/>
        <w:spacing w:after="0" w:line="274" w:lineRule="exact"/>
        <w:ind w:right="5" w:firstLine="566"/>
        <w:jc w:val="both"/>
        <w:rPr>
          <w:rFonts w:ascii="Times New Roman" w:hAnsi="Times New Roman" w:cs="Times New Roman"/>
          <w:sz w:val="24"/>
          <w:szCs w:val="24"/>
        </w:rPr>
      </w:pPr>
      <w:bookmarkStart w:id="8" w:name="sub_23152"/>
      <w:r w:rsidRPr="00432A81">
        <w:rPr>
          <w:rFonts w:ascii="Times New Roman" w:eastAsia="Times New Roman" w:hAnsi="Times New Roman" w:cs="Times New Roman"/>
          <w:sz w:val="24"/>
          <w:szCs w:val="24"/>
        </w:rPr>
        <w:lastRenderedPageBreak/>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w:t>
      </w:r>
      <w:r w:rsidRPr="00432A81">
        <w:rPr>
          <w:rFonts w:ascii="Times New Roman" w:eastAsia="Times New Roman" w:hAnsi="Times New Roman" w:cs="Times New Roman"/>
          <w:sz w:val="24"/>
          <w:szCs w:val="24"/>
        </w:rPr>
        <w:softHyphen/>
        <w:t>ширении кругозора;</w:t>
      </w:r>
    </w:p>
    <w:p w:rsidR="005F1C07" w:rsidRPr="00432A81" w:rsidRDefault="005F1C07"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технологической основы для развития экономики и социальной сфе</w:t>
      </w:r>
      <w:r w:rsidRPr="00432A81">
        <w:rPr>
          <w:rFonts w:ascii="Times New Roman" w:eastAsia="Times New Roman" w:hAnsi="Times New Roman" w:cs="Times New Roman"/>
          <w:sz w:val="24"/>
          <w:szCs w:val="24"/>
        </w:rPr>
        <w:softHyphen/>
        <w:t>ры, широкого применения отечественных информационных и коммуникационных техно</w:t>
      </w:r>
      <w:r w:rsidRPr="00432A81">
        <w:rPr>
          <w:rFonts w:ascii="Times New Roman" w:eastAsia="Times New Roman" w:hAnsi="Times New Roman" w:cs="Times New Roman"/>
          <w:sz w:val="24"/>
          <w:szCs w:val="24"/>
        </w:rPr>
        <w:softHyphen/>
        <w:t>логий в экономике, социальной сфере, системе государственного управления при взаимо</w:t>
      </w:r>
      <w:r w:rsidRPr="00432A81">
        <w:rPr>
          <w:rFonts w:ascii="Times New Roman" w:eastAsia="Times New Roman" w:hAnsi="Times New Roman" w:cs="Times New Roman"/>
          <w:sz w:val="24"/>
          <w:szCs w:val="24"/>
        </w:rPr>
        <w:softHyphen/>
        <w:t>действии граждан и государства;</w:t>
      </w:r>
    </w:p>
    <w:p w:rsidR="005F1C07" w:rsidRPr="00432A81" w:rsidRDefault="005F1C07"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основанных на информационных и коммуникационных технологиях сис</w:t>
      </w:r>
      <w:r w:rsidRPr="00432A81">
        <w:rPr>
          <w:rFonts w:ascii="Times New Roman" w:eastAsia="Times New Roman" w:hAnsi="Times New Roman" w:cs="Times New Roman"/>
          <w:sz w:val="24"/>
          <w:szCs w:val="24"/>
        </w:rPr>
        <w:softHyphen/>
        <w:t>тем управления и мониторинга во всех сферах общественной жизни;</w:t>
      </w:r>
    </w:p>
    <w:p w:rsidR="005F1C07" w:rsidRPr="00432A81" w:rsidRDefault="005F1C07"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обеспечение устойчивости и безопасности функционирования информационных систем и технологий;</w:t>
      </w:r>
    </w:p>
    <w:p w:rsidR="00DE2D61" w:rsidRPr="00432A81" w:rsidRDefault="005F1C07" w:rsidP="005F399B">
      <w:pPr>
        <w:spacing w:after="0" w:line="240" w:lineRule="auto"/>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повышения доверия к электронным документам, осуществле</w:t>
      </w:r>
      <w:r w:rsidRPr="00432A81">
        <w:rPr>
          <w:rFonts w:ascii="Times New Roman" w:eastAsia="Times New Roman" w:hAnsi="Times New Roman" w:cs="Times New Roman"/>
          <w:sz w:val="24"/>
          <w:szCs w:val="24"/>
        </w:rPr>
        <w:softHyphen/>
      </w:r>
      <w:r w:rsidRPr="00432A81">
        <w:rPr>
          <w:rFonts w:ascii="Times New Roman" w:eastAsia="Times New Roman" w:hAnsi="Times New Roman" w:cs="Times New Roman"/>
          <w:spacing w:val="-1"/>
          <w:sz w:val="24"/>
          <w:szCs w:val="24"/>
        </w:rPr>
        <w:t>ние в электронной форме идентификации и аутентификации участников правоотношений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bookmarkEnd w:id="8"/>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 Это позволит осуществить формирование современной технологической и организационной среды с целью развития инновационного предпринимательства и реализации венчурных проектов, благодаря которым возможно развитие и увеличение доли IT-сектора в экономике Канашского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инвестиционной политики района является создание условий, формирующих благоприятный инвестиционный климат для потенциальных инвесторов и обеспечение инвестиционной поддержки для социально - экономического развития района, способствующие росту уровня и качества жизни населения. Проводимая в период реализации Стратегии инвестиционная политика будет формироваться на основе муниципально – частного партнерства и соответствовать действующей системе государственной и муниципальной поддержки инвестиционной деятельности, будет прозрачна и эффективна.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Проблемы: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инвестиции в экономику района как из внешних, так и из внутренних источников, низкие темпы роста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межрегиональной конкуренции на рынках рабочей силы, инвестиций, товаров и услуг;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высокий процент износа основных фондов, что обусловлено недостаточным объемом инвестиций: производственная база промышленных предприятий обновляется </w:t>
      </w:r>
      <w:r w:rsidRPr="00432A81">
        <w:rPr>
          <w:rFonts w:ascii="Times New Roman" w:hAnsi="Times New Roman" w:cs="Times New Roman"/>
          <w:sz w:val="24"/>
          <w:szCs w:val="24"/>
          <w:lang w:eastAsia="ru-RU"/>
        </w:rPr>
        <w:lastRenderedPageBreak/>
        <w:t>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сложности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дефицит квалифицированных кадров и кадров рабочих специальностей;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собственных средств инвесторов, сложности в получении заемных средств (высокие процентные ставки по кредитам, нехватка залоговой базы);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определенные сложности со стимулированием производства в виде отсутствия полномасштабного рынка сбыта, что выливается в неполную загрузку производственных мощностей.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Для повышения инвестиционной привлекательности муниципального района, придания устойчивого характера позитивным сдвигам в динамике инвестиций в основной капитал планируется: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мониторинг и анализ инвестиционных процессов в районе для создания единой информационной базы инвестиционных проектов на портале Чувашской Республики, на сайтах профильных министерств и ведомств;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формирование свободных индустриальных площадок в муниципальном районе,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-развитие муниципально - частного партнерства в жилищно-коммунальном хозяйстве;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-позиционирование района как региона, обладающего максимальным инвестиционным потенциалом и минимальным риском вложения инвестиций, как территории для внедрения новых технологий;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-брендирование района как туристического центра, привлекательного для туристов;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-активное информирование потенциальных инвесторов о параметрах и динамике инвестиционного климата, об условиях доступа на рынок и условиях запуска и реализации инвестиционных проектов в рамках региональных  инвестиционных и экономических форумов, саммитов, выставок и конференций, проводимых на территории республики;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-взаимодействие с различными институциональными сторонами инвестиционного процесса (инвестиционными агентствами, ассоциациями и другими организациями, действующими в сфере улучшения инвестиционного климата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проектного подхода к улучшению инвестиционного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-индивидуальный подбор для каждого инвестора готовых инвестиционных площадок.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в данном направлении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фокусирование на целевых инвесторах и совершенствование условий для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определение расширенного круга потенциальных инвесторов для приоритетных секторов экономики, инфраструктуры и социальной сферы;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формирование специальных условий и предложений для целевых инвесторов, в том числе сопровождение проектов на основе принципов «одного окна», «прямого канала связи с руководством», упрощение и сокращение разрешительных процедур;</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разработка пакета стимулов для приоритетных инвестиционных проектов, реализуемых целевыми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организации системы сопровождения инвестиционных проектов по принципу «одного окна» в целях максимального сокращения сроков реализации инвестиционного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обучение и повышение компетентности сотрудников администрации района по работе с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услуг по государственной регистрации прав, предоставленных через МФЦ, до 95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регистрационного процесса;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внесение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 границах муниципальных образований и населенных пунктов) (100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утверждения схемы расположения земельного участка на кадастровом плане территории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присвоения адреса земельному участку и объекту недвижимости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уровня использования электронной услуги по постановке на кадастровый учет до 80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(за исключением бюджетных средст</w:t>
      </w:r>
      <w:r w:rsidR="00BF717D" w:rsidRPr="00432A81">
        <w:rPr>
          <w:rFonts w:ascii="Times New Roman" w:hAnsi="Times New Roman" w:cs="Times New Roman"/>
          <w:sz w:val="24"/>
          <w:szCs w:val="24"/>
          <w:lang w:eastAsia="ru-RU"/>
        </w:rPr>
        <w:t>в) достигнет 101,5 млн. рублей</w:t>
      </w:r>
      <w:r w:rsidRPr="00432A81">
        <w:rPr>
          <w:rFonts w:ascii="Times New Roman" w:hAnsi="Times New Roman" w:cs="Times New Roman"/>
          <w:sz w:val="24"/>
          <w:szCs w:val="24"/>
          <w:lang w:eastAsia="ru-RU"/>
        </w:rPr>
        <w:t>;</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будет создано </w:t>
      </w:r>
      <w:r w:rsidR="00CA0B38">
        <w:rPr>
          <w:rFonts w:ascii="Times New Roman" w:hAnsi="Times New Roman" w:cs="Times New Roman"/>
          <w:sz w:val="24"/>
          <w:szCs w:val="24"/>
          <w:lang w:eastAsia="ru-RU"/>
        </w:rPr>
        <w:t>более</w:t>
      </w:r>
      <w:r w:rsidRPr="00432A81">
        <w:rPr>
          <w:rFonts w:ascii="Times New Roman" w:hAnsi="Times New Roman" w:cs="Times New Roman"/>
          <w:sz w:val="24"/>
          <w:szCs w:val="24"/>
          <w:lang w:eastAsia="ru-RU"/>
        </w:rPr>
        <w:t xml:space="preserve"> 100 рабочих мест за счет реализации более 1</w:t>
      </w:r>
      <w:r w:rsidR="00BF717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 Обеспечение благоприятного предпринимательского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Долгосрочная цель -улучшение делового климата для развития бизнеса в Канашском районе путем реализации мер, способствующих развитию Канашского района, как района с привлекательным деловым климатом и необходимой инфраструктурой поддержки. Перспективными направлениями бизнеса должны стать следующие: предпринимательство в сфере обрабатывающей отрасли, -гражданско-промышленное строительство; -предпринимательство в социальной сфере; -платные услуги населению в сфере здравоохранения, образования, культуры, спорта, туризма; -услуги «шаговой доступности» с ориентацией на ассортиментную конкуренцию.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благоприятного предпринимательского климата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сервисной модели поддержки малого и среднего предпринимательства как эффективного инструмента;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доступности финансовых ресурсов для малых и средних предприятий, а также развитие альтернативных источников финансирования предпринимательских инициатив;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нового поколения предпринимателей посредством активного вовлечения в предпринимательскую деятельность различных групп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к закупкам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формировании положительного имиджа ремесленничества и народных художественных промыслов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недостаточный вклад субъектов малого и среднего предпринимательства в развитие экономики;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рост неформальной занятости в сфере малого и среднего предпринимательства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недоступность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предприятий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налоговая нагрузка на субъекты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излишние временные и финансовые издержки при подготовке заявок на участие в закупках товаров, работ, услуг для обеспечения муниципальных нужд, проводимых в "бумажной" форме, отсутствие возможности подать заявку на участие в таких закупках в режиме реального времени;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сбыта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недостаточность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квалифицированных кадров;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ОРВ;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избыточное давление на бизнес при проведении контрольно-надзорных мероприятий в отношении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кооперации малых, средних и крупных компаний;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повышения производительности труда на малых и средних предприятиях;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инновационной активности и экспортной ориентации малых и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благоприятной среды для развития и реализации потенциала мастеров и ремесленников Канашского района Чувашской Республики -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спроса на продукцию мастеров и ремесленников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участия субъектов предпринимательства в республиканских конкурсах на получение грантов для дальнейшего развития своего бизнеса;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обеспечение участия субъектов предпринимательства в республиканских конкурсах по получению финансовой поддержки в виде субсидирования процентной ставки по кредитам, полученным в кредитных организациях;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благоприятного инвестиционного климата для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реализации инновационных проектов в различных отраслях предпринимательской деятельности, представляющих наибольший интерес с точки зрения социально-экономического развития города;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малых и средних предприятий к закупкам товаров, работ, услуг для обеспечения муниципальных нужд и к закупкам товаров, работ, услуг отдельными видами юридических лиц;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самозанятости безработных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благоприятных условий для функционирования бизнеса (установление понижающих коэффициентов к размеру годовой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ОРВ проектов нормативных правовых актов Канашского района Чувашской Республики, затрагивающих вопросы осуществления предпринимательской и инвестиционной деятельности;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субъектов малого и среднего предпринимательства с 395,6 млн.рублей до 720,0 млн. рублей;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издержек предпринимателей при участии в закупках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данного приоритетного проекта направлена 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закупок, осуществляемых крупнейшими заказчиками у субъектов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поддержки фермеров и развитие сельской кооперации;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(2024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включая</w:t>
      </w:r>
      <w:r w:rsidRPr="00432A81">
        <w:rPr>
          <w:rFonts w:ascii="Times New Roman" w:hAnsi="Times New Roman" w:cs="Times New Roman"/>
          <w:sz w:val="24"/>
          <w:szCs w:val="24"/>
          <w:lang w:eastAsia="ru-RU"/>
        </w:rPr>
        <w:tab/>
        <w:t>индивидуальных</w:t>
      </w:r>
      <w:r w:rsidRPr="00432A81">
        <w:rPr>
          <w:rFonts w:ascii="Times New Roman" w:hAnsi="Times New Roman" w:cs="Times New Roman"/>
          <w:sz w:val="24"/>
          <w:szCs w:val="24"/>
          <w:lang w:eastAsia="ru-RU"/>
        </w:rPr>
        <w:tab/>
        <w:t>предпринимателей,</w:t>
      </w:r>
      <w:r w:rsidRPr="00432A81">
        <w:rPr>
          <w:rFonts w:ascii="Times New Roman" w:hAnsi="Times New Roman" w:cs="Times New Roman"/>
          <w:sz w:val="24"/>
          <w:szCs w:val="24"/>
          <w:lang w:eastAsia="ru-RU"/>
        </w:rPr>
        <w:tab/>
        <w:t>в</w:t>
      </w:r>
      <w:r w:rsidRPr="00432A81">
        <w:rPr>
          <w:rFonts w:ascii="Times New Roman" w:hAnsi="Times New Roman" w:cs="Times New Roman"/>
          <w:sz w:val="24"/>
          <w:szCs w:val="24"/>
          <w:lang w:eastAsia="ru-RU"/>
        </w:rPr>
        <w:tab/>
        <w:t>2024</w:t>
      </w:r>
      <w:r w:rsidRPr="00432A81">
        <w:rPr>
          <w:rFonts w:ascii="Times New Roman" w:hAnsi="Times New Roman" w:cs="Times New Roman"/>
          <w:sz w:val="24"/>
          <w:szCs w:val="24"/>
          <w:lang w:eastAsia="ru-RU"/>
        </w:rPr>
        <w:tab/>
        <w:t>году</w:t>
      </w:r>
      <w:r w:rsidRPr="00432A81">
        <w:rPr>
          <w:rFonts w:ascii="Times New Roman" w:hAnsi="Times New Roman" w:cs="Times New Roman"/>
          <w:sz w:val="24"/>
          <w:szCs w:val="24"/>
          <w:lang w:eastAsia="ru-RU"/>
        </w:rPr>
        <w:tab/>
        <w:t>до</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2215 человек.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Краткое описание модели функционирования приоритетного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создание дополнительного окна для приема и выдачи документов для юридических лиц и индивидуальных предпринимателей по принципу «одного окна» в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Устойчивому развитию бизнеса будет способствовать снижение административных барьеров при предоставлении государственных, муниципальных и иных услуг в специализированных окнах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(2020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удовлетворенность качеством предоставления государственных и муниципальных услуг для бизнеса составит 95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количество окон для приема и выдачи документов для юридических лиц и индивидуальных предпринимателей составит 1 единицу;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к базовому году (20</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6 г.) составит 103 процента;</w:t>
      </w:r>
    </w:p>
    <w:p w:rsidR="00822E80" w:rsidRPr="00432A81" w:rsidRDefault="00822E80"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 Повышение эффективности управления муниципальным имуществом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Цели эффективного управления муниципальной собственностью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эффективного функционирования земельного рынка, оборота земель и обеспечение прав владельцев земельных участков и земельных долей;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активное вовлечение в хозяйственный оборот недвижимого имущества всех форм собственности, обеспечение стабильных поступлений от доходов от использования имущества, находящегося в муниципальной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инвестиционной привлекательности объектов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приватизация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ликвидность предлагаемого к вовлечению в хозяйственный оборот неэффективно используемого муниципального имущества Канашского района.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 в безвозмездное пользование;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наличие заброшенного, неиспользуемого имущества и земельных участков в частной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достижения поставленных целей необходимо решение ряда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земельной реформы, развития рынка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ускорение темпов развития первичного рынка земель и совершенствование существующего порядка предоставления земель;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развитие вторичного рынка земельных ресурсов, в том числе механизмов управления земельными долями;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кадастрирование;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учета недвижимости всех форм собственности, в том числе земельных участков;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перечня земельных участков для предоставления их семьям при рождении третьего (или последующего) ребенка, а также многодетным семьям;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управления собственностью: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инвентаризации имущества в целях выявления неиспользуемого, неэффективно используемого муниципального имущества на территории Канашского района Чувашской Республики, а также вовлечение его в хозяйственный оборот, в том числе путем включения сведений о таком имуществе в Единый информационный ресурс об отдельных объектах недвижимого имущества, расположенных на территории Чувашской Республики.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официальном сайте Канашского района и на официальных сайтах сельских поселений Канашского района Чувашской Республики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использования земель сельскохозяйственного назначения, формирование земельных участков за счет муниципальных земельных долей, оживление оборота сельскохозяйственных земель путем передачи муниципальных земельных долей и земельных участков эффективным сельхозтоваропроизводителям;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в установленном законодательством порядке мероприятий муниципального земельного контроля (плановые, внеплановые проверки использования земельных участков на территории муниципального района), своевременное направление сведений и материалов проверки по выявленным нарушениям в органы государственного земельного надзора;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объектами инженерной инфраструктуры федеральных земельных участков, полномочия по управлению и распоряжению которыми переданы Чувашской Республике в целях предоставления многодетным семьям для индивидуального жилищного строительства;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передача муниципального имущества и земельных участков эффективным собственникам путем их приватизации.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доходов консолидированного бюджета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оптимизация расходов бюджета Канашского района Чувашской Республики, направляемых на содержание имущества, закрепленного на праве оперативного управления </w:t>
      </w:r>
      <w:r w:rsidRPr="00432A81">
        <w:rPr>
          <w:rFonts w:ascii="Times New Roman" w:hAnsi="Times New Roman" w:cs="Times New Roman"/>
          <w:sz w:val="24"/>
          <w:szCs w:val="24"/>
          <w:lang w:eastAsia="ru-RU"/>
        </w:rPr>
        <w:lastRenderedPageBreak/>
        <w:t>за муниципальными бюджетными  учреждениями  Канашского района, и на праве хозяйственного ведения за муниципальными унитарными предприятиями;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Основная цель  муниципальной политики в сфере управления общественными финансами,  муниципальным долгом Канашского района Чувашской Республики - обеспечение сбалансированности консолидированного бюджета Канашского района Чувашской Республики,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бюджет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бюджета и   бюджета Канашского района Чувашской Республики, что препятствует эффективному развитию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Основными направлениями в обеспечении устойчивого функционирования бюджетной системы Канашского района Чувашской Республики являются: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ответственной бюджетной политики, способствующей обеспечению долгосрочной устойчивости консолидированного бюджета и бюджета Канашского района Чувашской Республики, формированию условий для ускорения темпов экономического роста, укреплению финансовой стабильности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роста собственных доходов консолидированного бюджета и   бюджета Канашского района Чувашской Республики, в том числе путем улучшения качества администрирования доходов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консолидации бюджетных ассигнований бюджета Канашского района Чувашской Республики, направленных на реализацию основных мероприятий  муниципальных  программ Канашского района Чувашской Республики и влияющих на достижение запланированных результатов;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муниципальных финансовых и регулятивных мер (в том числе мер нормативного регулирования, тарифного регулирования, налоговых и неналоговых расходов, освобождений и иных преференций,  осуществления контрольной деятельности, реализации структурных реформ в отрасли), влияющих на достижение целей  муниципальной политики в бюджетной сфере;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координация мероприятий  муниципальных программ Канашского района Чувашской Республики с мероприятиями  государственных программ Российской Федерации, Чувашской Республики  и мероприятиями, предусмотренными программами развития (иными программами)   акционерных обществ с муниципальным участием;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методов проектного управления в  муниципальные программы Канашского района Чувашской Республики и в бюджетные процедуры;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повышение эффективности бюджетных расходов путем финансирования  муниципальных программ Канашского района Чувашской Республики, реализация приоритетных проектов (программ), которые прошли процедуру ранжирования и </w:t>
      </w:r>
      <w:r w:rsidRPr="00432A81">
        <w:rPr>
          <w:rFonts w:ascii="Times New Roman" w:hAnsi="Times New Roman" w:cs="Times New Roman"/>
          <w:sz w:val="24"/>
          <w:szCs w:val="24"/>
          <w:lang w:eastAsia="ru-RU"/>
        </w:rPr>
        <w:lastRenderedPageBreak/>
        <w:t>обеспечивают достижение заданных в  муниципальных программах Чувашской Республики целей в полном объеме наиболее эффективным способом;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надежных долговых инструментов путем диверсификации долговых обязательств по типам и срокам их погашения, формирование оптимальной структуры  муниципального долга Канашского района Чувашской Республики, позволяющей минимизировать расходы бюджета Канашского района Чувашской Республики на его обслуживание.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задачи бюджетной политики Канашского района Чувашской Республики - повышения эффективности управления бюджетными расходами, их взаимосвязи с достижением целей муниципального стратегического управления на всех этапах бюджетного процесса предусматривается: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гибкой и комплексной системы управления бюджетными расходами, увязанной с системой  муниципального стратегического управления, путем интеграции приоритетных проектов в  муниципальные программы Канашского района Чувашской Республики и бюджетный процесс;</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инвестиционной составляющей в расходах консолидированного бюджета Канашского района Чувашской Республики, обеспечивающей стратегическое развитие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операционной эффективности управления расходами, обеспечение ликвидности единого счета бюджета Канашского района Чувашской Республики, в том числе посредством проведения операций по управлению остатками средств на едином счете бюджета Канашского района Чувашской Республики, а также проведение кассовых выплат под текущую фактическую потребность;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и совершенствование системы ведения реестров расходных обязательств Канашского района Чувашской Республики и муниципальных образований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укреплению финансовой самостоятельности  бюджетов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подотчетности (подконтрольности) бюджетных расходов, в том числе за счет повышения эффективности  муниципального финансового контроля;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открытости и прозрачности бюджетного процесса, широкого вовлечения граждан в процедуры обсуждения и принятия бюджетных решений, развитие механизмов инициативного бюджетирования.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нацеленности налоговой политики Канашского района Чувашской Республики на период до 2035 года на наращивание собственного экономического (налогового) потенциала, инвестиционной и предпринимательской активности предусматривается путем решения следующих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доходного потенциала Канашского района Чувашской Республики посредством стимулирования роста инвестиций в основной капитал и повышения инвестиционной привлекательности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инвестиций в реализацию приоритетных направлений и проектов, способных увеличить поступление доходов в бюджеты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налогового законодательства Канашского района Чувашской Республики, включая оптимизацию налоговых льгот и иных преференций, предоставляемых хозяйствующим субъектам в зависимости от их востребованности и экономического эффекта.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сбалансированности и устойчивости бюджета Канашского района Чувашской Республики, минимизации рисков невыполнения принятых обязательств, при </w:t>
      </w:r>
      <w:r w:rsidRPr="00432A81">
        <w:rPr>
          <w:rFonts w:ascii="Times New Roman" w:hAnsi="Times New Roman" w:cs="Times New Roman"/>
          <w:sz w:val="24"/>
          <w:szCs w:val="24"/>
          <w:lang w:eastAsia="ru-RU"/>
        </w:rPr>
        <w:lastRenderedPageBreak/>
        <w:t>его исполнении необходимо эффективное управление  муниципальным долгом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Приоритетным направлением в области управления  муниципальным долгом Канашского района Чувашской Республики на период до 2035 года являются осуществление взвешенной долговой политики, поддержание объема долговой нагрузки на экономически безопасном уровне, совершенствование системы управления долговыми обязательствами с обеспечением способности бюджета Канашского района Чувашской Республики осуществлять заимствования в объемах, необходимых для решения поставленных социально-экономических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сбалансированности и устойчивости бюджетной системы Канашского района Чувашской Республики, эффективности бюджетных расходов за счет усиления контроля за достижением конечных и непосредственных результатов мероприятий  муниципальных программ Канашского района Чувашской Республики и приоритетных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долговой нагрузки на  бюджет Канашского района 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2.5. Развитие конкуренции на товарных рынках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Основная цель- повышение уровня жизни населения путем создания условий качественного предоставления товаров и услуг на товарных рынках.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конкуренции среди участников закупок при осуществлении закупок для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существование риска допущения нарушений антимонопольного законодательства органами исполнительной власти, органами местного самоуправления,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наличие рисков сговора сетевых предприятий торговли,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повышения поступлений неналоговых доходов в местный бюджет,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сложность входа малых предприятий в федеральные торговые сети,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высокий спрос на «недорогое» жилье,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негосударственных дошкольных образовательных организаций,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 территории района организаций по оказанию услуг в сфере наружной рекламы.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оптимизация процедур муниципальных закупок;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устранение избыточного муниципального регулирования;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3.1. Рациональное освоение природно-ресурсного потенциала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Рациональное освоение природно-ресурсного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 в том числе повышение продуктивности лесов для удовлетворения потребностей нынешнего и будущих поколений.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распространение водных эрозионных процессов, отрицательно влияющих на состояние водных объектов и прибрежных территорий, активно развивающихся в период половодья;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деформация и разрушение береговой зоны водных объектов, подтопление селитебных территорий, характеризующиеся экономическими потерями;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обеспеченность населенных пунктов и объектов экономики сооружениями инженерной защиты;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недостаточное разнообразие минерально-сырьевых ресурсов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капитального ремонта и обеспечение безопасности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экологические: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аварийности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3.2. Охрана окружающей среды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w:t>
      </w:r>
      <w:r w:rsidRPr="00432A81">
        <w:rPr>
          <w:rFonts w:ascii="Times New Roman" w:hAnsi="Times New Roman" w:cs="Times New Roman"/>
          <w:sz w:val="24"/>
          <w:szCs w:val="24"/>
          <w:lang w:eastAsia="ru-RU"/>
        </w:rPr>
        <w:lastRenderedPageBreak/>
        <w:t>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Постепенное восстановление естественных экосистем до уровня, гарантирующего стабильность окружающей среды, предполагает завершение реализации комплекса затратных мер по устранению последствий антропогенной нагрузки хозяйственной и иной деятельности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сохранения биологического разнообразия и развития экологической культуры на территории Канашского района Чувашской Республики в 2020- 203</w:t>
      </w:r>
      <w:r w:rsidR="001B635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xml:space="preserve"> годах - обновление кадастровых сведений об особо охраняемых природных территориях местного 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загрязнение окружающей среды, в том числе атмосферного воздуха;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развитость вторичной переработки отходов;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исчерпание ресурсов существующих свалок твердых коммунальных отходов, несоответствие их состояния санитарно-эпидемиологическим и экологическим требованиям.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эффективной системы управления в области охраны окружающей среды и обеспечения экологической безопасности;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замкнутого цикла обращения с твердыми коммунальными отходами, предусматривающей ежегодное снижение объемов захоронения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ликвидация объектов накопленного вреда окружающей среде;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рекультивация выведенных из эксплуатации объектов размещения отходов производства и потребления;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экологически безопасного обращения с отходами и снижение объема их образования;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мер экономического стимулирования сокращения сбросов, выбросов, образования отходов и их утилизации;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экологической культуры, развитие экологического образования и воспитания;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негативного воздействия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8E316D"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Цель 4. Развитие человеческого капитала и социальной сферы в Канашском районе Чувашской Республике. Повышение уровня и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постоянного и устойчивого повышения уровня и качества жизни населения района необходима реализация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создание условий для того, чтобы в районе </w:t>
      </w:r>
      <w:r w:rsidRPr="00432A81">
        <w:rPr>
          <w:rFonts w:ascii="Times New Roman" w:hAnsi="Times New Roman" w:cs="Times New Roman"/>
          <w:sz w:val="24"/>
          <w:szCs w:val="24"/>
          <w:lang w:eastAsia="ru-RU"/>
        </w:rPr>
        <w:lastRenderedPageBreak/>
        <w:t xml:space="preserve">жили здоровые, образованные, культурные, трудолюбивые люди, стремящиеся к новым знаниям.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 человеческого капитала зависит уровень развития бизнеса, способствующего формированию высоких доходов населения</w:t>
      </w:r>
      <w:r w:rsidRPr="00432A81">
        <w:rPr>
          <w:rFonts w:ascii="Times New Roman" w:hAnsi="Times New Roman" w:cs="Times New Roman"/>
          <w:sz w:val="24"/>
          <w:szCs w:val="24"/>
        </w:rPr>
        <w:t xml:space="preserve"> и повышению качества жизни населения</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Будут активно функционировать инновационные научно-образователь</w:t>
      </w:r>
      <w:r w:rsidRPr="00432A81">
        <w:rPr>
          <w:rFonts w:ascii="Times New Roman" w:hAnsi="Times New Roman" w:cs="Times New Roman"/>
          <w:sz w:val="24"/>
          <w:szCs w:val="24"/>
          <w:lang w:eastAsia="ru-RU"/>
        </w:rPr>
        <w:softHyphen/>
        <w:t>ные центры, в которых профессиональные образовательные организации, промышленные предприятия и бизнес-сообщество начнут взаимодействовать как равные заинтересованные партнеры. Компании и организации будут более глубоко и детально прорабатывать программы развития карьеры молодых сотрудников.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Наличие интересной и высокооплачиваемой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 работать на благо родной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Сокращение уровня смертности населения в трудоспособном возрасте и, прежде всего, от внешних причин является важнейшей задачей демографической политики.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сокращение численности граждан трудоспособного возраста и увеличение доли пожилого населения;</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изношенность медицинского оборудования медицинских организаций;</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неполное соответствие ресурсной оснащенности ряда медицинских организаций требованиям порядков оказания медицинской помощи;</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смертность населения от неинфекционных заболеваний, в том числе в трудоспособном возрасте;</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изношенность объектов медицинской инфраструктуры, не отвечающих современным технологическим стандартам и правилам, в том числе санитарным;</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низкая ответственность граждан за сохранение и укрепление своего здоровья.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Приоритетными направлениями деятельности на ближайшую и среднесрочную перспективу будут: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пропаганда здорового образа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негативного отношения к употреблению спиртных напитков;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укрепление материально-спортивной базы за счет модернизации имеющихся и создания новых спортивных объектов;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удовлетворение спроса населения на физкультурно-спортивные услуги;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информационно-пропагандистского обеспечения физической культуры;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для вовлечения людей с ограниченными возможностями в занятия физической культурой, спортом.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ближайшее время необходимо уделить самое пристальное внимание борьбе с алкоголизмом, особенно среди трудоспособного населения. Для этого осуществляется взаимодействие со средствами массовой информации, в т.ч. по размещению социальной антиалкогольной рекламы.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Стимулирование притока трудоспособных мигрантов в район может стать одним из вариантов противостояния демографическому кризису и улучшению ситуации в кадровом обеспечении промышленности и сельского хозяйства.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этом направлении необходимо проведение разъяснительной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 выпускниками школ по их трудоустройству в организации муниципального района;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 xml:space="preserve">с не имеющими постоянного жилья переселенцами из районов Крайнего Севера, военнослужащими, уволенными из рядов вооруженных сил Российской Федерации, бывших работников силовых структур с целью их дальнейшей миграции в район;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 привлекательности района  для развития малого и среднего бизнеса, ведения фермерского хозяйства, комфортного проживания в условиях благоприятной экологии и т.д.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рождаемости, число родившихся на 1000 человек населения </w:t>
      </w:r>
      <w:r w:rsidR="00E6204D" w:rsidRPr="00432A81">
        <w:rPr>
          <w:rFonts w:ascii="Times New Roman" w:hAnsi="Times New Roman" w:cs="Times New Roman"/>
          <w:sz w:val="24"/>
          <w:szCs w:val="24"/>
          <w:lang w:eastAsia="ru-RU"/>
        </w:rPr>
        <w:t>14,0</w:t>
      </w:r>
      <w:r w:rsidR="00A60907">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170,7</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смертности, число умерших на 1000 человек населения </w:t>
      </w:r>
      <w:r w:rsidR="00E6204D" w:rsidRPr="00432A81">
        <w:rPr>
          <w:rFonts w:ascii="Times New Roman" w:hAnsi="Times New Roman" w:cs="Times New Roman"/>
          <w:sz w:val="24"/>
          <w:szCs w:val="24"/>
          <w:lang w:eastAsia="ru-RU"/>
        </w:rPr>
        <w:t>11,0</w:t>
      </w:r>
      <w:r w:rsidRPr="00432A81">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71,9</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передовых технологиях.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перспективе - развитие экономики района, создание и модернизация новых рабочих мест (включая высокопроизводительные рабочие места),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 2035 году появятся новые виды услуг, позволяющие приумножать знания, способности, творческий потенциал человека</w:t>
      </w:r>
      <w:r w:rsidR="002F21D2"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Сферу потребления, вплоть до рыночной и мобильной торговли, охватит система безналичной оплаты. Наибольший охват будет наблюдаться в торговле, основанной на информационных и мультимедийных технологиях, особенно после появления в сети "Интернет" нового поколения цифровых платежных систем, которые сделают возможным повсеместное использование функции "нажми на кнопку и заплати". Сеть "Интернет"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эффективный, мобильный и глобальный массовый рынок при параллельном быстром росте электронной торговли в целом.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сохраняющаяся значительная дифференциация населения по доходам и заработной плате в различных сферах 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уязвимые позиции республики по уровню оплаты труда;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несовершенство законодательной базы, регулирующей вопросы организации мобильной, рыночной, электронной торговли;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низкий уровень формирования потребности спроса на новые продукты и услуги на уровне потребителя и бизнеса;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кадров необходимой квалификации, способных обеспечить развитие инновационной сферы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современных форматов и совершенствование форм обслуживания сферы потребительского рынка.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от "общества производителей" к "сервисному обществу", где главным производителем является сфера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человека через доставку товаров с использованием современных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профессионализма специалистов сферы потребительского рынка и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открытие современных магазинов самообслуживания с применением электронного технологического оборудования;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качества обслуживания населения, расширение количества услуг, привлечение дополнительных финансовых средств для развития обслуживания, и др.</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торговли и оказание различного рода услуг посредством сети «Интернет» через Интернет-магазины и различные службы доставки.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рознич</w:t>
      </w:r>
      <w:r w:rsidR="0071477F" w:rsidRPr="00432A81">
        <w:rPr>
          <w:rFonts w:ascii="Times New Roman" w:hAnsi="Times New Roman" w:cs="Times New Roman"/>
          <w:sz w:val="24"/>
          <w:szCs w:val="24"/>
          <w:lang w:eastAsia="ru-RU"/>
        </w:rPr>
        <w:t>ной торговли, на душу населения</w:t>
      </w:r>
      <w:r w:rsidR="009C3E92" w:rsidRPr="00432A81">
        <w:rPr>
          <w:rFonts w:ascii="Times New Roman" w:hAnsi="Times New Roman" w:cs="Times New Roman"/>
          <w:sz w:val="24"/>
          <w:szCs w:val="24"/>
          <w:lang w:eastAsia="ru-RU"/>
        </w:rPr>
        <w:t>на 147%</w:t>
      </w:r>
      <w:r w:rsidR="0071477F"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среднемесячной заработной</w:t>
      </w:r>
      <w:r w:rsidR="009C3E92" w:rsidRPr="00432A81">
        <w:rPr>
          <w:rFonts w:ascii="Times New Roman" w:hAnsi="Times New Roman" w:cs="Times New Roman"/>
          <w:sz w:val="24"/>
          <w:szCs w:val="24"/>
          <w:lang w:eastAsia="ru-RU"/>
        </w:rPr>
        <w:t xml:space="preserve"> платы на одного работника в 3</w:t>
      </w:r>
      <w:r w:rsidRPr="00432A81">
        <w:rPr>
          <w:rFonts w:ascii="Times New Roman" w:hAnsi="Times New Roman" w:cs="Times New Roman"/>
          <w:sz w:val="24"/>
          <w:szCs w:val="24"/>
          <w:lang w:eastAsia="ru-RU"/>
        </w:rPr>
        <w:t xml:space="preserve"> раза.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 Создание конкурентоспособного образования, кадровое обес</w:t>
      </w:r>
      <w:r w:rsidRPr="00432A81">
        <w:rPr>
          <w:rFonts w:ascii="Times New Roman" w:hAnsi="Times New Roman" w:cs="Times New Roman"/>
          <w:sz w:val="24"/>
          <w:szCs w:val="24"/>
          <w:lang w:eastAsia="ru-RU"/>
        </w:rPr>
        <w:softHyphen/>
        <w:t>печение реального сектора экономики и приоритетные направления работы с молодежью</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bookmarkStart w:id="9" w:name="sub_24431"/>
      <w:r w:rsidRPr="00432A81">
        <w:rPr>
          <w:rFonts w:ascii="Times New Roman" w:hAnsi="Times New Roman" w:cs="Times New Roman"/>
          <w:sz w:val="24"/>
          <w:szCs w:val="24"/>
          <w:lang w:eastAsia="ru-RU"/>
        </w:rPr>
        <w:t>Целевое видение к 2035 году</w:t>
      </w:r>
    </w:p>
    <w:bookmarkEnd w:id="9"/>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BE1A7B" w:rsidRPr="00432A81" w:rsidRDefault="00BE1A7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BE1A7B" w:rsidRPr="00432A81" w:rsidRDefault="00BE1A7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Реализация приоритетных направлений работы с молодежью позволит остановить ее </w:t>
      </w:r>
      <w:r w:rsidRPr="00432A81">
        <w:rPr>
          <w:rFonts w:ascii="Times New Roman" w:eastAsia="Times New Roman" w:hAnsi="Times New Roman" w:cs="Times New Roman"/>
          <w:sz w:val="24"/>
          <w:szCs w:val="24"/>
        </w:rPr>
        <w:t>отток за пределы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отсутствие достаточных стимулов для привлечения молодых кадров в сферу допол</w:t>
      </w:r>
      <w:r w:rsidRPr="00432A81">
        <w:rPr>
          <w:rFonts w:ascii="Times New Roman" w:eastAsia="Times New Roman" w:hAnsi="Times New Roman" w:cs="Times New Roman"/>
          <w:sz w:val="24"/>
          <w:szCs w:val="24"/>
        </w:rPr>
        <w:softHyphen/>
        <w:t>нительного образования детей;</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несоответствие материально-технической базы образовательных организаций требо</w:t>
      </w:r>
      <w:r w:rsidRPr="00432A81">
        <w:rPr>
          <w:rFonts w:ascii="Times New Roman" w:eastAsia="Times New Roman" w:hAnsi="Times New Roman" w:cs="Times New Roman"/>
          <w:sz w:val="24"/>
          <w:szCs w:val="24"/>
        </w:rPr>
        <w:softHyphen/>
        <w:t>ваниям новых федеральных государственных образовательных стандартов общего обра</w:t>
      </w:r>
      <w:r w:rsidRPr="00432A81">
        <w:rPr>
          <w:rFonts w:ascii="Times New Roman" w:eastAsia="Times New Roman" w:hAnsi="Times New Roman" w:cs="Times New Roman"/>
          <w:sz w:val="24"/>
          <w:szCs w:val="24"/>
        </w:rPr>
        <w:softHyphen/>
        <w:t>зования;</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необходимость модернизации существующей инфраструктуры образовательных ор</w:t>
      </w:r>
      <w:r w:rsidRPr="00432A81">
        <w:rPr>
          <w:rFonts w:ascii="Times New Roman" w:eastAsia="Times New Roman" w:hAnsi="Times New Roman" w:cs="Times New Roman"/>
          <w:sz w:val="24"/>
          <w:szCs w:val="24"/>
        </w:rPr>
        <w:softHyphen/>
        <w:t>ганизаций и вывода из эксплуатации зданий с износом 50 процентов и выше.</w:t>
      </w:r>
    </w:p>
    <w:p w:rsidR="00DE2D61" w:rsidRPr="00432A81" w:rsidRDefault="00DE2D61" w:rsidP="001B6351">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задачи, требующие первоочередных решений:</w:t>
      </w:r>
    </w:p>
    <w:p w:rsidR="001B77B4" w:rsidRPr="00432A81" w:rsidRDefault="001B77B4"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w:t>
      </w:r>
      <w:r w:rsidRPr="00432A81">
        <w:rPr>
          <w:rFonts w:ascii="Times New Roman" w:eastAsia="Times New Roman" w:hAnsi="Times New Roman" w:cs="Times New Roman"/>
          <w:sz w:val="24"/>
          <w:szCs w:val="24"/>
        </w:rPr>
        <w:softHyphen/>
        <w:t>лям детей, получающих дошкольное образование в семье;</w:t>
      </w:r>
    </w:p>
    <w:p w:rsidR="001B77B4" w:rsidRPr="00432A81" w:rsidRDefault="001B77B4"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модернизация содержания образовательных программ и технологий в образователь</w:t>
      </w:r>
      <w:r w:rsidRPr="00432A81">
        <w:rPr>
          <w:rFonts w:ascii="Times New Roman" w:eastAsia="Times New Roman" w:hAnsi="Times New Roman" w:cs="Times New Roman"/>
          <w:sz w:val="24"/>
          <w:szCs w:val="24"/>
        </w:rPr>
        <w:softHyphen/>
        <w:t>ном пространстве технического творчества;</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эффективной системы выявления, поддержки и развития способно</w:t>
      </w:r>
      <w:r w:rsidRPr="00432A81">
        <w:rPr>
          <w:rFonts w:ascii="Times New Roman" w:eastAsia="Times New Roman" w:hAnsi="Times New Roman" w:cs="Times New Roman"/>
          <w:sz w:val="24"/>
          <w:szCs w:val="24"/>
        </w:rPr>
        <w:softHyphen/>
        <w:t>стей и талантов у детей и молодежи, основанной на принципах справедливости, всеобщ</w:t>
      </w:r>
      <w:r w:rsidRPr="00432A81">
        <w:rPr>
          <w:rFonts w:ascii="Times New Roman" w:eastAsia="Times New Roman" w:hAnsi="Times New Roman" w:cs="Times New Roman"/>
          <w:sz w:val="24"/>
          <w:szCs w:val="24"/>
        </w:rPr>
        <w:softHyphen/>
      </w:r>
      <w:r w:rsidRPr="00432A81">
        <w:rPr>
          <w:rFonts w:ascii="Times New Roman" w:eastAsia="Times New Roman" w:hAnsi="Times New Roman" w:cs="Times New Roman"/>
          <w:sz w:val="24"/>
          <w:szCs w:val="24"/>
        </w:rPr>
        <w:lastRenderedPageBreak/>
        <w:t>ности и направленной на самоопределение и профессиональную ориентацию всех обу</w:t>
      </w:r>
      <w:r w:rsidRPr="00432A81">
        <w:rPr>
          <w:rFonts w:ascii="Times New Roman" w:eastAsia="Times New Roman" w:hAnsi="Times New Roman" w:cs="Times New Roman"/>
          <w:sz w:val="24"/>
          <w:szCs w:val="24"/>
        </w:rPr>
        <w:softHyphen/>
        <w:t>чающихся;</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развития наставничества, поддержки общественных инициа</w:t>
      </w:r>
      <w:r w:rsidRPr="00432A81">
        <w:rPr>
          <w:rFonts w:ascii="Times New Roman" w:eastAsia="Times New Roman" w:hAnsi="Times New Roman" w:cs="Times New Roman"/>
          <w:sz w:val="24"/>
          <w:szCs w:val="24"/>
        </w:rPr>
        <w:softHyphen/>
        <w:t>тив и проектов, в том числе в сфе</w:t>
      </w:r>
      <w:r w:rsidR="001B6351">
        <w:rPr>
          <w:rFonts w:ascii="Times New Roman" w:eastAsia="Times New Roman" w:hAnsi="Times New Roman" w:cs="Times New Roman"/>
          <w:sz w:val="24"/>
          <w:szCs w:val="24"/>
        </w:rPr>
        <w:t>ре добровольчества (волонтерства</w:t>
      </w:r>
      <w:r w:rsidRPr="00432A81">
        <w:rPr>
          <w:rFonts w:ascii="Times New Roman" w:eastAsia="Times New Roman" w:hAnsi="Times New Roman" w:cs="Times New Roman"/>
          <w:sz w:val="24"/>
          <w:szCs w:val="24"/>
        </w:rPr>
        <w:t>);</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налаживание эффективной обратной связи с семьями, стимулирование общественно</w:t>
      </w:r>
      <w:r w:rsidRPr="00432A81">
        <w:rPr>
          <w:rFonts w:ascii="Times New Roman" w:eastAsia="Times New Roman" w:hAnsi="Times New Roman" w:cs="Times New Roman"/>
          <w:spacing w:val="-1"/>
          <w:sz w:val="24"/>
          <w:szCs w:val="24"/>
        </w:rPr>
        <w:softHyphen/>
      </w:r>
      <w:r w:rsidRPr="00432A81">
        <w:rPr>
          <w:rFonts w:ascii="Times New Roman" w:eastAsia="Times New Roman" w:hAnsi="Times New Roman" w:cs="Times New Roman"/>
          <w:sz w:val="24"/>
          <w:szCs w:val="24"/>
        </w:rPr>
        <w:t>го участия в практике управления образованием.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w:t>
      </w:r>
      <w:r w:rsidR="00C179BD" w:rsidRPr="00432A81">
        <w:rPr>
          <w:rFonts w:ascii="Times New Roman" w:eastAsia="Times New Roman" w:hAnsi="Times New Roman" w:cs="Times New Roman"/>
          <w:sz w:val="24"/>
          <w:szCs w:val="24"/>
        </w:rPr>
        <w:t>обеспеченности</w:t>
      </w:r>
      <w:r w:rsidR="001B77B4" w:rsidRPr="00432A81">
        <w:rPr>
          <w:rFonts w:ascii="Times New Roman" w:eastAsia="Times New Roman" w:hAnsi="Times New Roman" w:cs="Times New Roman"/>
          <w:sz w:val="24"/>
          <w:szCs w:val="24"/>
        </w:rPr>
        <w:t xml:space="preserve"> детей дошкольного возраста местами в дошкольных образовательных организациях</w:t>
      </w:r>
      <w:r w:rsidR="001B77B4" w:rsidRPr="00432A81">
        <w:rPr>
          <w:rFonts w:ascii="Times New Roman" w:hAnsi="Times New Roman" w:cs="Times New Roman"/>
          <w:sz w:val="24"/>
          <w:szCs w:val="24"/>
          <w:lang w:eastAsia="ru-RU"/>
        </w:rPr>
        <w:t xml:space="preserve"> до </w:t>
      </w:r>
      <w:r w:rsidR="001B6351">
        <w:rPr>
          <w:rFonts w:ascii="Times New Roman" w:hAnsi="Times New Roman" w:cs="Times New Roman"/>
          <w:sz w:val="24"/>
          <w:szCs w:val="24"/>
          <w:lang w:eastAsia="ru-RU"/>
        </w:rPr>
        <w:t>100 процентов</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доли молодежи в возрасте от 14 до 30 лет, охваченной деятельностью молодежных общественных объедине</w:t>
      </w:r>
      <w:r w:rsidR="001B77B4" w:rsidRPr="00432A81">
        <w:rPr>
          <w:rFonts w:ascii="Times New Roman" w:hAnsi="Times New Roman" w:cs="Times New Roman"/>
          <w:sz w:val="24"/>
          <w:szCs w:val="24"/>
          <w:lang w:eastAsia="ru-RU"/>
        </w:rPr>
        <w:t>ний, в общей ее численности с 15 процентов в 2018 году до 2</w:t>
      </w:r>
      <w:r w:rsidR="00C179B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w:t>
      </w:r>
      <w:r w:rsidR="001B77B4" w:rsidRPr="00432A81">
        <w:rPr>
          <w:rFonts w:ascii="Times New Roman" w:hAnsi="Times New Roman" w:cs="Times New Roman"/>
          <w:sz w:val="24"/>
          <w:szCs w:val="24"/>
          <w:lang w:eastAsia="ru-RU"/>
        </w:rPr>
        <w:t>ей в возрасте от 5 до 18 лет с 7</w:t>
      </w:r>
      <w:r w:rsidR="00E6204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2018 году до 80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4.4. Развитие рынка труда, обеспечение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Организация и проведение мероприятий активной политики занятости, включающие информирование населения о возможностях трудоустройства, психологическую поддержку, профориентационные консультации, профобучение безработных граждан, организацию временной занятости граждан.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дисбаланс спроса и предложения рабочей силы как результат неравномерного распределения производственных ресурсов и развития муниципальных образований;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безработица среди молодежи, в том числе среди выпускников начального профессионального учебного заведения;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на селе;</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граждан, испытывающих трудности в поиске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безработица, возникающая в результате реструктуризации различных отраслей экономики.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конкурентной среды для создания, удержания и привлечения качественного кадрового потенциала в район в результате создания благоприятной инвестиционной, инновационной, социальной, образовательной среды;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малого предпринимательства и самозанятости;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предпринимательского сообщества к созданию новых рабочих мест в сфере приоритетных направлений экономического развития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выявление барьеров, затрудняющих формирование гибких трудовых отношений, в том числе дистанционной 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проведение последовательных мер по легализации «серого» рынка труда, которые приведут к постепенному сокращению оттока рабочей силы из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превентивных мер содействия занятости граждан, внедрение эффективных механизмов перепрофилирования безработных граждан;</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новых информационных возможностей и обеспечение доступности информационных ресурсов в сфере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регистрируемой безработицы в среднем за</w:t>
      </w:r>
      <w:r w:rsidR="00C179BD" w:rsidRPr="00432A81">
        <w:rPr>
          <w:rFonts w:ascii="Times New Roman" w:hAnsi="Times New Roman" w:cs="Times New Roman"/>
          <w:sz w:val="24"/>
          <w:szCs w:val="24"/>
          <w:lang w:eastAsia="ru-RU"/>
        </w:rPr>
        <w:t xml:space="preserve"> год до 0,50</w:t>
      </w:r>
      <w:r w:rsidRPr="00432A81">
        <w:rPr>
          <w:rFonts w:ascii="Times New Roman" w:hAnsi="Times New Roman" w:cs="Times New Roman"/>
          <w:sz w:val="24"/>
          <w:szCs w:val="24"/>
          <w:lang w:eastAsia="ru-RU"/>
        </w:rPr>
        <w:t xml:space="preserve"> процентов.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 Развитие социальной защиты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рамках развития </w:t>
      </w:r>
      <w:r w:rsidRPr="00432A81">
        <w:rPr>
          <w:rFonts w:ascii="Times New Roman" w:hAnsi="Times New Roman" w:cs="Times New Roman"/>
          <w:sz w:val="24"/>
          <w:szCs w:val="24"/>
          <w:lang w:eastAsia="ru-RU"/>
        </w:rPr>
        <w:t>социальной защиты населения</w:t>
      </w:r>
      <w:r w:rsidRPr="00432A81">
        <w:rPr>
          <w:rFonts w:ascii="Times New Roman" w:hAnsi="Times New Roman" w:cs="Times New Roman"/>
          <w:sz w:val="24"/>
          <w:szCs w:val="24"/>
        </w:rPr>
        <w:t xml:space="preserve"> планируется: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усиление адресности социальных выплат;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механизма предоставления дополнительных гарантий лицам из числа детей-сирот, в том числе при обеспечении их жилыми помещениями;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мощности отделения стационарного социального обслуживания и совершенствование ее материально-технической базы;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Сформированная в районе инфраструктура в основном обеспечивает потребность граждан пожилого возраста и инвалидов в различных формах социального обслуживания. </w:t>
      </w:r>
    </w:p>
    <w:p w:rsidR="00615352"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Сохраняется доступность для граждан получения социальных услуг на дому</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bCs/>
          <w:spacing w:val="-1"/>
          <w:sz w:val="24"/>
          <w:szCs w:val="24"/>
        </w:rPr>
        <w:t>Проблемы</w:t>
      </w:r>
      <w:r w:rsidRPr="00432A81">
        <w:rPr>
          <w:rFonts w:ascii="Times New Roman" w:eastAsia="Times New Roman" w:hAnsi="Times New Roman" w:cs="Times New Roman"/>
          <w:spacing w:val="-1"/>
          <w:sz w:val="24"/>
          <w:szCs w:val="24"/>
        </w:rPr>
        <w:t>:</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сохранение ряда социальных явлений (бедность, инвалидность и пр.), способствую</w:t>
      </w:r>
      <w:r w:rsidRPr="00432A81">
        <w:rPr>
          <w:rFonts w:ascii="Times New Roman" w:eastAsia="Times New Roman" w:hAnsi="Times New Roman" w:cs="Times New Roman"/>
          <w:sz w:val="24"/>
          <w:szCs w:val="24"/>
        </w:rPr>
        <w:softHyphen/>
        <w:t>щих росту потребности семей и детей в мерах социальной поддержки;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низкая активность негосударственного сектора в предоставлении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своевременное и качественное выполнение государственных полномочий по соци</w:t>
      </w:r>
      <w:r w:rsidRPr="00432A81">
        <w:rPr>
          <w:rFonts w:ascii="Times New Roman" w:eastAsia="Times New Roman" w:hAnsi="Times New Roman" w:cs="Times New Roman"/>
          <w:sz w:val="24"/>
          <w:szCs w:val="24"/>
        </w:rPr>
        <w:softHyphen/>
        <w:t>альной поддержке нуждающихся граждан пожилого возраста, инвалидов, семей с детьми, граждан, попавших в трудную жизненную ситуацию;</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эффективности социальной помощи, оказываемой нуждающимся граж</w:t>
      </w:r>
      <w:r w:rsidRPr="00432A81">
        <w:rPr>
          <w:rFonts w:ascii="Times New Roman" w:eastAsia="Times New Roman" w:hAnsi="Times New Roman" w:cs="Times New Roman"/>
          <w:sz w:val="24"/>
          <w:szCs w:val="24"/>
        </w:rPr>
        <w:softHyphen/>
        <w:t>данам, за счет усиления адресного подхода и внедрения новых технологий;</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lastRenderedPageBreak/>
        <w:t>создание благоприятных условий для функционирования института семьи;</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оперативности предоставления социальной помощи лицам, находящим</w:t>
      </w:r>
      <w:r w:rsidRPr="00432A81">
        <w:rPr>
          <w:rFonts w:ascii="Times New Roman" w:eastAsia="Times New Roman" w:hAnsi="Times New Roman" w:cs="Times New Roman"/>
          <w:sz w:val="24"/>
          <w:szCs w:val="24"/>
        </w:rPr>
        <w:softHyphen/>
        <w:t>ся в трудной жизненной ситуации;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профилактика социального неблагополучия (совершенствование социальной участ</w:t>
      </w:r>
      <w:r w:rsidRPr="00432A81">
        <w:rPr>
          <w:rFonts w:ascii="Times New Roman" w:eastAsia="Times New Roman" w:hAnsi="Times New Roman" w:cs="Times New Roman"/>
          <w:sz w:val="24"/>
          <w:szCs w:val="24"/>
        </w:rPr>
        <w:softHyphen/>
        <w:t>ковой службы, переход от «заявительного» к «выявительному» принципу).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безусловное обеспечение выполнения обязательств по социальной поддержке нуждающихся граждан;</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доступных для инвалидов и других маломобильных групп населения объектов социальной, транспортной</w:t>
      </w:r>
      <w:r w:rsidR="00E6204D" w:rsidRPr="00432A81">
        <w:rPr>
          <w:rFonts w:ascii="Times New Roman" w:hAnsi="Times New Roman" w:cs="Times New Roman"/>
          <w:sz w:val="24"/>
          <w:szCs w:val="24"/>
        </w:rPr>
        <w:t>, инженерной инфраструктуры до 80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адресного подхода к предоставлению всех форм социальных услуг гражданам, в том числе страдающим психическими расстройствами;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надлежащего состояния материально-технической базы государственных организаций социального обслуживания;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качества и доступности предоставления социальных услуг, в том числе в сельской местности.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политика, осуществляемая органами местного самоуправления Канашского района, напрямую зависит от социальной политики, проводимой государством. Целью социальной политики органов местного самоуправления Канашскогорайона является формирование устойчивой социальной среды, обеспечивающей равенство социальных возможностей, препятствующей возникновению очагов социальной напряженности.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 2035 году в районе будут созданы условия для развития рынка социальных услуг, что предусматривает повышение качества и доступности предоставления социальных услуг, </w:t>
      </w:r>
      <w:r w:rsidRPr="00432A81">
        <w:rPr>
          <w:rFonts w:ascii="Times New Roman" w:hAnsi="Times New Roman" w:cs="Times New Roman"/>
          <w:sz w:val="24"/>
          <w:szCs w:val="24"/>
          <w:lang w:eastAsia="ru-RU"/>
        </w:rPr>
        <w:t>развитие конкуренции за счет привлечения некоммерческих организаций</w:t>
      </w:r>
      <w:r w:rsidRPr="00432A81">
        <w:rPr>
          <w:rFonts w:ascii="Times New Roman" w:hAnsi="Times New Roman" w:cs="Times New Roman"/>
          <w:sz w:val="24"/>
          <w:szCs w:val="24"/>
        </w:rPr>
        <w:t xml:space="preserve"> и перехода от единичных инновационных проектов к системной работе в данной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Главным ресурсом повышения эффективности социальной политики является совместная деятельность государства, органов местного самоуправления, социально ориентированных некоммерческих организаций (СОНКО), бизнеса, а также граждан посредством их участия в благотворительности, включая добровольчество (волонтерство).</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Важнейшим ресурсом развития социальной сферы стали СОНКО.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A60907"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типовой модели инфраструктуры поддержки некоммерческих организаций, предоставляющих услуги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налогового стимулирования компаний, осуществляющих социальные проекты, в части расширения перечня расходов, относимых к прочим расходам, связанным с производством (например, инвестиции в образовательные организации и программы, иные социальные проекты).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конкурентных способов оказания услуг в социальной сфере;</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использование при предоставлении социальных услуг частной инициативы, благо</w:t>
      </w:r>
      <w:r w:rsidRPr="00432A81">
        <w:rPr>
          <w:rFonts w:ascii="Times New Roman" w:eastAsia="Times New Roman" w:hAnsi="Times New Roman" w:cs="Times New Roman"/>
          <w:sz w:val="24"/>
          <w:szCs w:val="24"/>
        </w:rPr>
        <w:softHyphen/>
        <w:t>творительности, волонтерства (добровольчества);</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стандарта развития добровольчества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увеличение среднегодовой численности добровольцев СОНКО, зарегистрированных на территории Канашского района Чувашской Республики  до  </w:t>
      </w:r>
      <w:r w:rsidR="00E234F7" w:rsidRPr="00432A81">
        <w:rPr>
          <w:rFonts w:ascii="Times New Roman" w:hAnsi="Times New Roman" w:cs="Times New Roman"/>
          <w:sz w:val="24"/>
          <w:szCs w:val="24"/>
          <w:lang w:eastAsia="ru-RU"/>
        </w:rPr>
        <w:t xml:space="preserve">10 </w:t>
      </w:r>
      <w:r w:rsidRPr="00432A81">
        <w:rPr>
          <w:rFonts w:ascii="Times New Roman" w:hAnsi="Times New Roman" w:cs="Times New Roman"/>
          <w:sz w:val="24"/>
          <w:szCs w:val="24"/>
          <w:lang w:eastAsia="ru-RU"/>
        </w:rPr>
        <w:t>человек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культуры является важным условием обеспечения устойчивого развития Канашского района, повышения ее конкурентоспособности, сохранения самобытности и уникальности.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Основной целью сферы культуры является формирование гармонично развитой лич</w:t>
      </w:r>
      <w:r w:rsidRPr="00432A81">
        <w:rPr>
          <w:rFonts w:ascii="Times New Roman" w:eastAsia="Times New Roman" w:hAnsi="Times New Roman" w:cs="Times New Roman"/>
          <w:sz w:val="24"/>
          <w:szCs w:val="24"/>
        </w:rPr>
        <w:softHyphen/>
        <w:t>ности, создание условий для воспитания граждан, сохранение исторического и культурно</w:t>
      </w:r>
      <w:r w:rsidRPr="00432A81">
        <w:rPr>
          <w:rFonts w:ascii="Times New Roman" w:eastAsia="Times New Roman" w:hAnsi="Times New Roman" w:cs="Times New Roman"/>
          <w:sz w:val="24"/>
          <w:szCs w:val="24"/>
        </w:rPr>
        <w:softHyphen/>
        <w:t>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w:t>
      </w:r>
      <w:r w:rsidRPr="00432A81">
        <w:rPr>
          <w:rFonts w:ascii="Times New Roman" w:eastAsia="Times New Roman" w:hAnsi="Times New Roman" w:cs="Times New Roman"/>
          <w:sz w:val="24"/>
          <w:szCs w:val="24"/>
        </w:rPr>
        <w:softHyphen/>
        <w:t xml:space="preserve">ев, создание условий для реализации каждым человеком его творческого потенциала, </w:t>
      </w:r>
      <w:r w:rsidRPr="00432A81">
        <w:rPr>
          <w:rFonts w:ascii="Times New Roman" w:eastAsia="Times New Roman" w:hAnsi="Times New Roman" w:cs="Times New Roman"/>
          <w:spacing w:val="-1"/>
          <w:sz w:val="24"/>
          <w:szCs w:val="24"/>
        </w:rPr>
        <w:t>обеспечение гражданам доступа к знаниям, информации и культурным ценностям, а также</w:t>
      </w:r>
      <w:r w:rsidRPr="00432A81">
        <w:rPr>
          <w:rFonts w:ascii="Times New Roman" w:eastAsia="Times New Roman" w:hAnsi="Times New Roman" w:cs="Times New Roman"/>
          <w:sz w:val="24"/>
          <w:szCs w:val="24"/>
        </w:rPr>
        <w:t>координация государственной национальной политики.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устаревшая и изношенная материально-техническая база учреждений культуры, что не позволяет внедрять инновационные формы работы, информационные технологии, при</w:t>
      </w:r>
      <w:r w:rsidRPr="00432A81">
        <w:rPr>
          <w:rFonts w:ascii="Times New Roman" w:eastAsia="Times New Roman" w:hAnsi="Times New Roman" w:cs="Times New Roman"/>
          <w:sz w:val="24"/>
          <w:szCs w:val="24"/>
        </w:rPr>
        <w:softHyphen/>
        <w:t>влекать в отрасль молодые кадры;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высокая степень изношенности и нехватка специального оборудования и музыкаль</w:t>
      </w:r>
      <w:r w:rsidRPr="00432A81">
        <w:rPr>
          <w:rFonts w:ascii="Times New Roman" w:eastAsia="Times New Roman" w:hAnsi="Times New Roman" w:cs="Times New Roman"/>
          <w:sz w:val="24"/>
          <w:szCs w:val="24"/>
        </w:rPr>
        <w:softHyphen/>
        <w:t>ных инструментов в муниципальных культурно-досуговых учреждениях. Медленными темпами идет процесс компьютеризации сельских учреждений культуры. Слабо развита нестационарная форма обслуживания населения. Наблюдается старение кадров;</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сокращение в библиотеках книжных фондов, их ветшание и моральное устаревание;</w:t>
      </w:r>
    </w:p>
    <w:p w:rsidR="00615352" w:rsidRPr="00432A81" w:rsidRDefault="00615352"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большая доля памятников истории и культуры, находящихся под государственной охраной, нуждающихся в проведении ремонтно-реставрационных работ.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популяризация культурного наследия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широких слоев населения  к лучшим образцам отечественной культуры  и искусства, к информационным ресурсам библиотек, в том числе путем развития информационных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укрепление и модернизация материально-технической базы учреждений культуры, искусства и дополнительного образования, осуществляющих деятельность в сфере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инновационных форм по продвижению книги и чтения среди пользователей,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творчески одаренной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общественных организаций, творческих союзов;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творческих инициатив населения муниципального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культуры села;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народных художественных промыслов, ремесел;</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на территории района культурно-исторического, развлекательного, событийного и экологического  туризма,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защита работников культуры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удельный вес населения, участвующего в платных культурно-досуговых мероприятиях, проводимых муниципальными учреждениями культуры на </w:t>
      </w:r>
      <w:r w:rsidR="00E6204D" w:rsidRPr="00432A81">
        <w:rPr>
          <w:rFonts w:ascii="Times New Roman" w:eastAsia="Times New Roman" w:hAnsi="Times New Roman" w:cs="Times New Roman"/>
          <w:sz w:val="24"/>
          <w:szCs w:val="24"/>
          <w:lang w:eastAsia="ru-RU"/>
        </w:rPr>
        <w:t>1</w:t>
      </w:r>
      <w:r w:rsidRPr="00432A81">
        <w:rPr>
          <w:rFonts w:ascii="Times New Roman" w:eastAsia="Times New Roman" w:hAnsi="Times New Roman" w:cs="Times New Roman"/>
          <w:sz w:val="24"/>
          <w:szCs w:val="24"/>
          <w:lang w:eastAsia="ru-RU"/>
        </w:rPr>
        <w:t>5,0 процента больше по отношению к 201</w:t>
      </w:r>
      <w:r w:rsidR="00C179BD" w:rsidRPr="00432A81">
        <w:rPr>
          <w:rFonts w:ascii="Times New Roman" w:eastAsia="Times New Roman" w:hAnsi="Times New Roman" w:cs="Times New Roman"/>
          <w:sz w:val="24"/>
          <w:szCs w:val="24"/>
          <w:lang w:eastAsia="ru-RU"/>
        </w:rPr>
        <w:t>8</w:t>
      </w:r>
      <w:r w:rsidRPr="00432A81">
        <w:rPr>
          <w:rFonts w:ascii="Times New Roman" w:eastAsia="Times New Roman" w:hAnsi="Times New Roman" w:cs="Times New Roman"/>
          <w:sz w:val="24"/>
          <w:szCs w:val="24"/>
          <w:lang w:eastAsia="ru-RU"/>
        </w:rPr>
        <w:t xml:space="preserve"> г.;</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количество экземпляров новых поступлений в библиотечные фонды общедоступных библиотек н</w:t>
      </w:r>
      <w:r w:rsidR="00E6204D" w:rsidRPr="00432A81">
        <w:rPr>
          <w:rFonts w:ascii="Times New Roman" w:eastAsia="Times New Roman" w:hAnsi="Times New Roman" w:cs="Times New Roman"/>
          <w:bCs/>
          <w:sz w:val="24"/>
          <w:szCs w:val="24"/>
          <w:lang w:eastAsia="ru-RU"/>
        </w:rPr>
        <w:t>а 1 тыс. человек населения – 250</w:t>
      </w:r>
      <w:r w:rsidRPr="00432A81">
        <w:rPr>
          <w:rFonts w:ascii="Times New Roman" w:eastAsia="Times New Roman" w:hAnsi="Times New Roman" w:cs="Times New Roman"/>
          <w:bCs/>
          <w:sz w:val="24"/>
          <w:szCs w:val="24"/>
          <w:lang w:eastAsia="ru-RU"/>
        </w:rPr>
        <w:t xml:space="preserve"> единиц</w:t>
      </w:r>
      <w:r w:rsidR="00E6204D" w:rsidRPr="00432A81">
        <w:rPr>
          <w:rFonts w:ascii="Times New Roman" w:eastAsia="Times New Roman" w:hAnsi="Times New Roman" w:cs="Times New Roman"/>
          <w:bCs/>
          <w:sz w:val="24"/>
          <w:szCs w:val="24"/>
          <w:lang w:eastAsia="ru-RU"/>
        </w:rPr>
        <w:t xml:space="preserve"> к 2035 году</w:t>
      </w:r>
      <w:r w:rsidRPr="00432A81">
        <w:rPr>
          <w:rFonts w:ascii="Times New Roman" w:eastAsia="Times New Roman" w:hAnsi="Times New Roman" w:cs="Times New Roman"/>
          <w:bCs/>
          <w:sz w:val="24"/>
          <w:szCs w:val="24"/>
          <w:lang w:eastAsia="ru-RU"/>
        </w:rPr>
        <w:t>;</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приоритетных проектов в рамках национальной программы в сфере культуры в целях решения следующих задач:</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укрепление российской гражданской идентичности на основе духовно-нравственных и культурных ценностей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организаций дополнительного образования детей сферы культуры и искусства (детских школ искусств, необходимыми музыкальными инструментами, оборудованием и материалами;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продвижение талантливой молодежи в сфере музыкального искусства;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показа национальных кинофильмов в кинозалах, расположенных в населенных пунктах;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подготовка кадров для организаций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добровольческого движения, в том числе в сфере сохранения культурного наследия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Развитая сфера физической культуры и спорта формирует у жителей Канашского района устойчивые навыки здорового образа жизни, сильные традиции физкультурного движения и спорта.</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республиканских и российских соревнованиях. Успехи спортсменов станут важным элементом пропаганды спорта среди подрастающего поколения.</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населения спортивными сооружениями в шаговой доступности;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необходимость проведения реконструкции многих спортивных сооружений;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слабое стимулирование ГЧП, использование бизнеса в сфере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неразвитость сети клубов физкультурно-спортивной направленности по месту учебы и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необходимость улучшения пропаганды роли физической культуры и спорта в формировании ценностей здорового образа жизни.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Поставленная цель определяет на предстоящие годы следующие 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у населения понимания необходимости занятий физической культурой и спортом и повышения уровня знаний в этой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развитие системы массовой физической культуры и спорта, включающую в себя развитие инфраструктуры для занятий массовым спортом в образовательных учреждениях и по месту жительства, расширение количества спортивных сооружений;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формирование постоянно действующей информационно- пропагандистской и просветительно-образовательной системы, способствующей вовлечению населения в активные занятия физической культурой и спортом и формированию здорового образа жизни, особенно детей, подростков и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совершенствование системы управления и организации физической культуры и спорта, разработка новых организационно-управленческих решений, направленных на создание эффективной системы физкультурно-оздоровительной и спортивно-массовой работы среди населения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привлечение как для развития массовой физкультуры, так и для спорта высших достижений средств из различных источников, включая бюджеты всех уровней и внебюджетные средства, стимулирование привлечения инвестиций на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проведение спортивно-массовых мероприятий районного и регионального уровня;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внедрение новых научных и методических разработок в области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осуществление комплекса мер, направленных на улучшение материально-технического оснащения сферы физической культуры,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системы подготовки, переподготовки и повышения квалификации физкультурных кадров;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условий для организации физкультурно-спортивной работы по месту жительства населения, совершенствование физического воспитания в семье;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обеспечение доступности широких масс населения на спортивные сооружения, в том числе лиц с ограниченными физическими возможностями, совершенствования пропаганды здорового образа жизни, повышения роли физической культуры, спорта в нравственном и физическом воспитании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 xml:space="preserve">увеличение доли населения, систематически занимающегося физической культурой и спортом, с </w:t>
      </w:r>
      <w:r w:rsidR="009A23DF" w:rsidRPr="00432A81">
        <w:rPr>
          <w:rFonts w:ascii="Times New Roman" w:hAnsi="Times New Roman" w:cs="Times New Roman"/>
          <w:sz w:val="24"/>
          <w:szCs w:val="24"/>
        </w:rPr>
        <w:t>42,6</w:t>
      </w:r>
      <w:r w:rsidRPr="00432A81">
        <w:rPr>
          <w:rFonts w:ascii="Times New Roman" w:hAnsi="Times New Roman" w:cs="Times New Roman"/>
          <w:sz w:val="24"/>
          <w:szCs w:val="24"/>
        </w:rPr>
        <w:t xml:space="preserve"> процента в 20</w:t>
      </w:r>
      <w:r w:rsidR="009A23DF" w:rsidRPr="00432A81">
        <w:rPr>
          <w:rFonts w:ascii="Times New Roman" w:hAnsi="Times New Roman" w:cs="Times New Roman"/>
          <w:sz w:val="24"/>
          <w:szCs w:val="24"/>
        </w:rPr>
        <w:t>18</w:t>
      </w:r>
      <w:r w:rsidRPr="00432A81">
        <w:rPr>
          <w:rFonts w:ascii="Times New Roman" w:hAnsi="Times New Roman" w:cs="Times New Roman"/>
          <w:sz w:val="24"/>
          <w:szCs w:val="24"/>
        </w:rPr>
        <w:t xml:space="preserve"> году до 60 процентов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w:t>
      </w:r>
      <w:r w:rsidR="009A23DF" w:rsidRPr="00432A81">
        <w:rPr>
          <w:rFonts w:ascii="Times New Roman" w:hAnsi="Times New Roman" w:cs="Times New Roman"/>
          <w:sz w:val="24"/>
          <w:szCs w:val="24"/>
        </w:rPr>
        <w:t>61,8</w:t>
      </w:r>
      <w:r w:rsidRPr="00432A81">
        <w:rPr>
          <w:rFonts w:ascii="Times New Roman" w:hAnsi="Times New Roman" w:cs="Times New Roman"/>
          <w:sz w:val="24"/>
          <w:szCs w:val="24"/>
        </w:rPr>
        <w:t xml:space="preserve"> процента в 201</w:t>
      </w:r>
      <w:r w:rsidR="009A23DF"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году до </w:t>
      </w:r>
      <w:r w:rsidR="009A23DF" w:rsidRPr="00432A81">
        <w:rPr>
          <w:rFonts w:ascii="Times New Roman" w:hAnsi="Times New Roman" w:cs="Times New Roman"/>
          <w:sz w:val="24"/>
          <w:szCs w:val="24"/>
        </w:rPr>
        <w:t>79,5</w:t>
      </w:r>
      <w:r w:rsidRPr="00432A81">
        <w:rPr>
          <w:rFonts w:ascii="Times New Roman" w:hAnsi="Times New Roman" w:cs="Times New Roman"/>
          <w:sz w:val="24"/>
          <w:szCs w:val="24"/>
        </w:rPr>
        <w:t xml:space="preserve"> процента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 Развитие строительного комплекса, обеспечение доступным и комфортным жильем, предоставление качественных коммунальных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0" w:name="sub_2449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10"/>
    <w:p w:rsidR="002C6316" w:rsidRPr="00432A81" w:rsidRDefault="002C6316"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Цель Муниципальной программы - улучшение жилищных условий граждан в Канашском районе Чувашской Республики путем увеличения объемов ввода жилья и стимулирования спроса на жилье.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недостаточный уровень обеспеченности граждан жильем;</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объемов строительства индивидуального жилья в связи с низкой платеже-способностью населения;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значительный износ сооружений и оборудовани</w:t>
      </w:r>
      <w:r w:rsidR="002C6316" w:rsidRPr="00432A81">
        <w:rPr>
          <w:rFonts w:ascii="Times New Roman" w:hAnsi="Times New Roman" w:cs="Times New Roman"/>
          <w:sz w:val="24"/>
          <w:szCs w:val="24"/>
        </w:rPr>
        <w:t>я систем водоснабжения, водоотве</w:t>
      </w:r>
      <w:r w:rsidRPr="00432A81">
        <w:rPr>
          <w:rFonts w:ascii="Times New Roman" w:hAnsi="Times New Roman" w:cs="Times New Roman"/>
          <w:sz w:val="24"/>
          <w:szCs w:val="24"/>
        </w:rPr>
        <w:t>дения и теплоснабжения;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низкая обеспеченность централизованными ист</w:t>
      </w:r>
      <w:r w:rsidR="002C6316" w:rsidRPr="00432A81">
        <w:rPr>
          <w:rFonts w:ascii="Times New Roman" w:hAnsi="Times New Roman" w:cs="Times New Roman"/>
          <w:sz w:val="24"/>
          <w:szCs w:val="24"/>
        </w:rPr>
        <w:t>очниками водоснабжения и несоот</w:t>
      </w:r>
      <w:r w:rsidRPr="00432A81">
        <w:rPr>
          <w:rFonts w:ascii="Times New Roman" w:hAnsi="Times New Roman" w:cs="Times New Roman"/>
          <w:sz w:val="24"/>
          <w:szCs w:val="24"/>
        </w:rPr>
        <w:t>ветствие качества воды гигиеническим нормативам в коммунальных водопроводах;</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инвесторов для реализации проектов по модернизации, реконструкции и строительству тепловых сетей в связи с большим сроком окупаемости.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указанной цели в рамках реализации Муниципальной программы предусматривается решение следующих приоритетных задач:</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механизмов финансирования жилищного строительства, в том числе посредством развития ипотечного жилищного кредитования;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предоставление государственной поддержки на приобретение жилья отдельным категориям граждан, в том числе молодым семьям и семьям с детьми.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Жилищное строительство:</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ипотечного жилищного кредитования и кредитования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содействие формированию рынка арендного жилья и развитие некоммерческого жилищного фонда для граждан, имеющих невысокий уровень дохода;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выполнение государственных обязательств по обеспечению жильем отдельных категорий граждан, установленных федеральным законодательством;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устойчивого сокращения непригодного для проживания жилищного фонда;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и развитие системы проектного финансирования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 модернизация коммунальной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модернизация систем водоснабжения, водоотведения и очистки сточных вод в рамках реализации инвестиционных проектов;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системы управления сектором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внедрение новых технологий обработки воды на водоочистных станциях;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предотвращение загрязнения источников питьевого водоснабжения;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качественной услугой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привлечение долгосрочных инвестиций в проекты по строительству, реконструкции и модернизации систем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газификация новых улиц в населенных пунктах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доступности для населения услуг централизованных систем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w:t>
      </w:r>
      <w:r w:rsidR="00476972" w:rsidRPr="00432A81">
        <w:rPr>
          <w:rFonts w:ascii="Times New Roman" w:hAnsi="Times New Roman" w:cs="Times New Roman"/>
          <w:sz w:val="24"/>
          <w:szCs w:val="24"/>
        </w:rPr>
        <w:t>ых.</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населения, обеспеченного питьевой водой, соответствующей нормативному уровню качества с 78 % в 2018 году до 90 % к 2035 году</w:t>
      </w:r>
    </w:p>
    <w:p w:rsidR="00476972" w:rsidRPr="00432A81" w:rsidRDefault="00AE7BB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повышение уровня удовлетворенности граждан качеством жилищно-коммунальных услуг до </w:t>
      </w:r>
      <w:r w:rsidR="002B22AA" w:rsidRPr="00432A81">
        <w:rPr>
          <w:rFonts w:ascii="Times New Roman" w:hAnsi="Times New Roman" w:cs="Times New Roman"/>
          <w:sz w:val="24"/>
          <w:szCs w:val="24"/>
        </w:rPr>
        <w:t>90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1" w:name="sub_2452"/>
      <w:r w:rsidRPr="00432A81">
        <w:rPr>
          <w:rFonts w:ascii="Times New Roman" w:hAnsi="Times New Roman" w:cs="Times New Roman"/>
          <w:sz w:val="24"/>
          <w:szCs w:val="24"/>
        </w:rPr>
        <w:t>Реализация приоритетного проекта "Формирование комфортной городской среды" в рамках национального проекта в сфере жилья и городской среды</w:t>
      </w:r>
    </w:p>
    <w:bookmarkEnd w:id="11"/>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муниципальной программы это создание комфортных условий для проживания граждан за счет благоустройства дворовых территорий многоквартирных домов и общественных территорий.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целей программы предполагается решение следующих задач:</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дворовых территорий многоквартирных домов и проездов к многоквартирным домам;</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общественных территорий Канашского района, наиболее посещаемых гражданами;</w:t>
      </w:r>
    </w:p>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привлечение граждан и общественности к благоустройству территории населенных пунктов.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Значения целевых показателей: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2024 году:</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количество благоустроенных дворовых территорий (оборудованных местами для проведения досуга и отдыха разными группами населения (спортивные, детские площадки и т.д.) – 12 ед.;</w:t>
      </w:r>
    </w:p>
    <w:p w:rsidR="00476972" w:rsidRPr="00432A81" w:rsidRDefault="00E97228"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w:t>
      </w:r>
      <w:r w:rsidR="00476972" w:rsidRPr="00432A81">
        <w:rPr>
          <w:rFonts w:ascii="Times New Roman" w:hAnsi="Times New Roman" w:cs="Times New Roman"/>
          <w:sz w:val="24"/>
          <w:szCs w:val="24"/>
        </w:rPr>
        <w:t xml:space="preserve">оличество благоустроенных муниципальных территорий общего пользования </w:t>
      </w:r>
      <w:r w:rsidR="006A7536" w:rsidRPr="00432A81">
        <w:rPr>
          <w:rFonts w:ascii="Times New Roman" w:hAnsi="Times New Roman" w:cs="Times New Roman"/>
          <w:sz w:val="24"/>
          <w:szCs w:val="24"/>
        </w:rPr>
        <w:t>– 8 ед.</w:t>
      </w:r>
    </w:p>
    <w:p w:rsidR="006A7536" w:rsidRPr="00432A81" w:rsidRDefault="006A7536" w:rsidP="005F399B">
      <w:pPr>
        <w:spacing w:after="0" w:line="240" w:lineRule="auto"/>
        <w:ind w:firstLine="851"/>
        <w:jc w:val="both"/>
        <w:rPr>
          <w:rFonts w:ascii="Times New Roman" w:hAnsi="Times New Roman" w:cs="Times New Roman"/>
          <w:sz w:val="24"/>
          <w:szCs w:val="24"/>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 Обеспечение безопасности жизнедеятельности населения</w:t>
      </w:r>
    </w:p>
    <w:p w:rsidR="005F399B" w:rsidRPr="00432A81" w:rsidRDefault="005F399B" w:rsidP="005F399B">
      <w:pPr>
        <w:spacing w:after="0" w:line="240" w:lineRule="auto"/>
        <w:ind w:firstLine="851"/>
        <w:jc w:val="both"/>
        <w:rPr>
          <w:rFonts w:ascii="Times New Roman" w:hAnsi="Times New Roman" w:cs="Times New Roman"/>
          <w:sz w:val="24"/>
          <w:szCs w:val="24"/>
          <w:lang w:eastAsia="ru-RU"/>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обеспечение общественной безопасности и личной безопасности жителей Канашского района, включая защищенность от преступных и противоправных действий,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Создание эффективной системы защиты населения и территорий района предусмотрено мероприятиями муниципальных программ Канашского района Чувашской Республики «Повышение безопасности жизнедеятельности населения и территорий  </w:t>
      </w:r>
      <w:r w:rsidRPr="00432A81">
        <w:rPr>
          <w:rFonts w:ascii="Times New Roman" w:hAnsi="Times New Roman" w:cs="Times New Roman"/>
          <w:sz w:val="24"/>
          <w:szCs w:val="24"/>
          <w:lang w:eastAsia="ru-RU"/>
        </w:rPr>
        <w:lastRenderedPageBreak/>
        <w:t>Канашского района Чувашской Республики» и  «Обеспечение общественного порядка и противодействие преступности», а также их подпрограмм: «Защита населения и территорий от чрезвычайных ситуаций природного и техногенного характера, обеспечение пожарной безопасности населения на водных объектах на  территории Канашского района», «Профилактика терроризма и экстремистской деятельности в Канашском районе», «Построение (развитие) аппаратно-программного комплекса «Безопасный город» на территории Канашского района Чувашской Республики», «Профилактика правонарушений»,             «Профилактика незаконного потребления наркотических средств и психотропных веществ, наркомании в Канашском районе Чувашской Республики», «Предупреждение детской беспризорности, безнадзорности и правонарушений несовершеннолетних». Проблема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обеспечению общественной безопасности и личной безопасности жителей республики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профилактических мероприятий, направленных на недопущение возникновения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проведения аварийно-спасательных и других неотложных работ в районе чрезвычайной ситуации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профилактики пожаров;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тушения пожаров, спасения людей и материальных ценностей при пожарах;</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проведение обучения,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 направленных на пропаганду спасательного дела через средства массовой информации;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планирование и организация учебного процесса по повышению квалификации;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готовности автоматизированных систем оповещения органов местного самоуправления, входящих в состав региональной автоматизированной системы централизованного оповещения, до 100 процентов в 2021 году; доли населения проживающего на территориях Канашского района, в которых развернута система-112, в общей численности населения Канашского района Чувашской Р</w:t>
      </w:r>
      <w:r w:rsidR="001B6351">
        <w:rPr>
          <w:rFonts w:ascii="Times New Roman" w:hAnsi="Times New Roman" w:cs="Times New Roman"/>
          <w:sz w:val="24"/>
          <w:szCs w:val="24"/>
          <w:lang w:eastAsia="ru-RU"/>
        </w:rPr>
        <w:t>еспублики до 100 процентов в 2035</w:t>
      </w:r>
      <w:r w:rsidRPr="00432A81">
        <w:rPr>
          <w:rFonts w:ascii="Times New Roman" w:hAnsi="Times New Roman" w:cs="Times New Roman"/>
          <w:sz w:val="24"/>
          <w:szCs w:val="24"/>
          <w:lang w:eastAsia="ru-RU"/>
        </w:rPr>
        <w:t xml:space="preserve">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профилактике правонарушений и противодействию преступности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защиты прав и свобод граждан, имущественных и других интересов граждан и юридических лиц от преступных посягательств, совершенствование системы мер по сокращению предложения и спроса на наркотические средства и психотропные вещества;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общего уровня безопасности, правопорядка и безопасности среды обитания;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взаимодействия субъектов профилактики правонарушений и лиц, участвующих в профилактике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роли органов местного самоуправления в вопросах охраны общественного порядка, защиты собственности, прав и свобод граждан, устранения причин и условий, способствующих совершению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постоянное совершенствование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общественную безопасность на территории республики;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снижение уровня рецидивной преступности и количества преступлений, совершенных в состоянии алкогольного опьянения;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общественной опасности преступных деяний путем предупреждения совершения тяжких и особо тяжких преступлений;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деятельности советов профилактики, участковых пунктов полиции, содействие участию граждан, общественных формирований в охране правопорядка, профилактике правонарушений, в том числе связанных с бытовым пьянством, алкоголизмом и наркоманией;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оказание помощи в ресоциализации лиц, освободившихся из мест лишения свободы;</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правовой культуры и информированности населения, совершенствование организационного, нормативно-правового и ресурсного обеспечения антинаркотической деятельности;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контроля за обстановкой на улице и в других общественных местах, своевременное реагирование на осложнение оперативной обстановки и оперативное управление силами и средствами, задействованными в охране общественного порядка.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расчете на 1 тыс. несовершеннолетних в возрасте от 14 до 18 лет до 4,4 процента.</w:t>
      </w:r>
    </w:p>
    <w:p w:rsidR="008E388B" w:rsidRPr="00DE2D61" w:rsidRDefault="008E388B" w:rsidP="008E388B">
      <w:pPr>
        <w:spacing w:after="0" w:line="240" w:lineRule="auto"/>
        <w:ind w:firstLine="851"/>
        <w:jc w:val="both"/>
      </w:pPr>
    </w:p>
    <w:p w:rsidR="00215E1D" w:rsidRDefault="00215E1D" w:rsidP="00835B3F">
      <w:pPr>
        <w:spacing w:after="0" w:line="240" w:lineRule="auto"/>
        <w:ind w:firstLine="851"/>
        <w:jc w:val="both"/>
        <w:rPr>
          <w:b/>
          <w:lang w:eastAsia="ru-RU"/>
        </w:rPr>
      </w:pPr>
    </w:p>
    <w:p w:rsidR="00215E1D" w:rsidRDefault="00215E1D" w:rsidP="00835B3F">
      <w:pPr>
        <w:spacing w:after="0" w:line="240" w:lineRule="auto"/>
        <w:ind w:firstLine="851"/>
        <w:jc w:val="both"/>
        <w:rPr>
          <w:b/>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 xml:space="preserve">Раздел III. Показатели достижения целей, сроки, этапы, ожидаемые результаты и механизмы реализации стратегии социально-экономического развития Канашского района Чувашской Республики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 Показатели достижения целей, сроки и этапы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Реализация Стратегии будет осуществляться</w:t>
      </w:r>
      <w:r w:rsidR="009A23DF" w:rsidRPr="00432A81">
        <w:rPr>
          <w:rFonts w:ascii="Times New Roman" w:hAnsi="Times New Roman" w:cs="Times New Roman"/>
          <w:sz w:val="24"/>
          <w:szCs w:val="24"/>
        </w:rPr>
        <w:t xml:space="preserve"> в течение 1</w:t>
      </w:r>
      <w:r w:rsidR="008C1AAD">
        <w:rPr>
          <w:rFonts w:ascii="Times New Roman" w:hAnsi="Times New Roman" w:cs="Times New Roman"/>
          <w:sz w:val="24"/>
          <w:szCs w:val="24"/>
        </w:rPr>
        <w:t>6</w:t>
      </w:r>
      <w:r w:rsidR="009A23DF" w:rsidRPr="00432A81">
        <w:rPr>
          <w:rFonts w:ascii="Times New Roman" w:hAnsi="Times New Roman" w:cs="Times New Roman"/>
          <w:sz w:val="24"/>
          <w:szCs w:val="24"/>
        </w:rPr>
        <w:t xml:space="preserve"> лет в период с 2020</w:t>
      </w:r>
      <w:r w:rsidRPr="00432A81">
        <w:rPr>
          <w:rFonts w:ascii="Times New Roman" w:hAnsi="Times New Roman" w:cs="Times New Roman"/>
          <w:sz w:val="24"/>
          <w:szCs w:val="24"/>
        </w:rPr>
        <w:t xml:space="preserve"> по 2035 годы.</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432A81"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3.2. Оценка финансовых ресурсов, необходимых  </w:t>
      </w:r>
      <w:r w:rsidR="00DE2D61" w:rsidRPr="00432A81">
        <w:rPr>
          <w:rFonts w:ascii="Times New Roman" w:hAnsi="Times New Roman" w:cs="Times New Roman"/>
          <w:sz w:val="24"/>
          <w:szCs w:val="24"/>
          <w:lang w:eastAsia="ru-RU"/>
        </w:rPr>
        <w:t>для реализации Стратегии социально-экономическог</w:t>
      </w:r>
      <w:r>
        <w:rPr>
          <w:rFonts w:ascii="Times New Roman" w:hAnsi="Times New Roman" w:cs="Times New Roman"/>
          <w:sz w:val="24"/>
          <w:szCs w:val="24"/>
          <w:lang w:eastAsia="ru-RU"/>
        </w:rPr>
        <w:t xml:space="preserve">о развития  </w:t>
      </w:r>
      <w:r w:rsidR="00DE2D61" w:rsidRPr="00432A81">
        <w:rPr>
          <w:rFonts w:ascii="Times New Roman" w:hAnsi="Times New Roman" w:cs="Times New Roman"/>
          <w:sz w:val="24"/>
          <w:szCs w:val="24"/>
          <w:lang w:eastAsia="ru-RU"/>
        </w:rPr>
        <w:t>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Финансирование реализации Стратегии осуществляется за счет средств федерального бюджета, республиканского бюджета Чувашской Республики и бюджета Канашского района, а также внебюджетных источников с учетом возможностей бюджетной системы.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Конкретизация финансовых ресурсов по направлениям реализации Стратегии будет осуществляться в рамках муниципальных программ </w:t>
      </w:r>
      <w:r w:rsidRPr="00432A81">
        <w:rPr>
          <w:rFonts w:ascii="Times New Roman" w:hAnsi="Times New Roman" w:cs="Times New Roman"/>
          <w:sz w:val="24"/>
          <w:szCs w:val="24"/>
          <w:lang w:eastAsia="ru-RU"/>
        </w:rPr>
        <w:t>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Реализации Стратегии будет способствовать привлечение инвестиций в основной капитал крупных и средних организаций, направляемых в том числе на реализацию инвестиционных проектов, модернизацию и обновление производства. На их финансирование будут привлекаться внебюджетные средства. Перспективные инвестиционные проекты (зоны развития), направленные на реализацию Стратегии, приведены в приложении № 2 к Стратегии. </w:t>
      </w:r>
    </w:p>
    <w:p w:rsidR="00DE2D61" w:rsidRPr="00432A81" w:rsidRDefault="00DE2D61"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 Ожидаемые результаты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Реализация стратегических целей, задач и приоритетных направлений </w:t>
      </w:r>
      <w:r w:rsidRPr="00432A81">
        <w:rPr>
          <w:rFonts w:ascii="Times New Roman" w:hAnsi="Times New Roman" w:cs="Times New Roman"/>
          <w:sz w:val="24"/>
          <w:szCs w:val="24"/>
        </w:rPr>
        <w:t>Стратегии</w:t>
      </w:r>
      <w:r w:rsidRPr="00432A81">
        <w:rPr>
          <w:rFonts w:ascii="Times New Roman" w:hAnsi="Times New Roman" w:cs="Times New Roman"/>
          <w:sz w:val="24"/>
          <w:szCs w:val="24"/>
          <w:lang w:eastAsia="ru-RU"/>
        </w:rPr>
        <w:t xml:space="preserve"> позволит Канашскому району Чувашской Республики к 2035 году стать конкурентоспособным районом, основой экономики которого будут высокотехнологичное и наукоемкое производство и развитая социальная инфраструктура, где  обеспечено  населению достойный уровень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 характеризующие ожидаемые результаты реализации Стратегии, в разрезе целей и задач приведены в приложении № 3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3.4. Механизмы реализации Стратегии социально-экономического </w:t>
      </w:r>
      <w:r w:rsidRPr="00432A81">
        <w:rPr>
          <w:rFonts w:ascii="Times New Roman" w:hAnsi="Times New Roman" w:cs="Times New Roman"/>
          <w:sz w:val="24"/>
          <w:szCs w:val="24"/>
          <w:lang w:eastAsia="ru-RU"/>
        </w:rPr>
        <w:br/>
        <w:t>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Стратегия выступает концептуальной основой системы стратегического планирования района – документом целеполагания, определяющим цели и направления </w:t>
      </w:r>
      <w:r w:rsidRPr="00432A81">
        <w:rPr>
          <w:rFonts w:ascii="Times New Roman" w:hAnsi="Times New Roman" w:cs="Times New Roman"/>
          <w:sz w:val="24"/>
          <w:szCs w:val="24"/>
          <w:lang w:eastAsia="ru-RU"/>
        </w:rPr>
        <w:lastRenderedPageBreak/>
        <w:t>социально-экономического развития района на долгосрочную перспективу. Реализация Стратегии требует взаимодействия всех заинтересованных в развитии района сторон: населения, бизнеса, местного самоуправления и органов государственной власти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Канашского района, применяемых органами местного самоуправления Канашского района Чувашской Республики для достижения стратегических целей. В основу механизмов реализации Стратегии заложены ключевые принципы: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государственно-частного партнерства – реализация Стратегии предполагает устойчивое взаимовыгодное развитие партнерских отношений органов местного самоуправления и предпринимательских структур на условиях четкого разделения компетенций, рисков и ответственности;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(республиканском, муниципальном, на уровне организаций),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Инструментом реализации Стратегии являются муниципальные программы 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стратегического управления предполагается разработка новых муниципальных программ Канашского района Чувашской Республики на период до 2035 года в соответствии с приоритетами развития, целями и задачами, обозначенными в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муниципальные программы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Организационные механизмы реализации Стратегии предусматривают проведение всеми структурными подразделениями  администрации Канашского района Чувашской Республики ежегодного мониторинга плана мероприятий по реализации Стратегии, представление сведений для обобщения в отдел экономики администрации Канашского района Чувашской Республики. Предусматривается также широкое информирование населения и общественности о ходе реализации Стратегии путем размещения информации на официальном сайте администрации  Канашского района Чувашской Республики в сети «Интернет».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N 1</w:t>
      </w:r>
      <w:r w:rsidRPr="00432A81">
        <w:rPr>
          <w:rFonts w:ascii="Times New Roman" w:hAnsi="Times New Roman" w:cs="Times New Roman"/>
          <w:sz w:val="24"/>
          <w:szCs w:val="24"/>
          <w:lang w:eastAsia="ru-RU"/>
        </w:rPr>
        <w:br/>
        <w:t>к Стратегии социально-экономического</w:t>
      </w:r>
      <w:r w:rsidRPr="00432A81">
        <w:rPr>
          <w:rFonts w:ascii="Times New Roman" w:hAnsi="Times New Roman" w:cs="Times New Roman"/>
          <w:sz w:val="24"/>
          <w:szCs w:val="24"/>
          <w:lang w:eastAsia="ru-RU"/>
        </w:rPr>
        <w:br/>
        <w:t>развития  Канашского района Чувашской Республики</w:t>
      </w:r>
      <w:r w:rsidRPr="00432A81">
        <w:rPr>
          <w:rFonts w:ascii="Times New Roman" w:hAnsi="Times New Roman" w:cs="Times New Roman"/>
          <w:sz w:val="24"/>
          <w:szCs w:val="24"/>
          <w:lang w:eastAsia="ru-RU"/>
        </w:rPr>
        <w:br/>
        <w:t>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Социально-экономическое положение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2" w:name="sub_10"/>
      <w:r w:rsidRPr="00432A81">
        <w:rPr>
          <w:rFonts w:ascii="Times New Roman" w:hAnsi="Times New Roman" w:cs="Times New Roman"/>
          <w:sz w:val="24"/>
          <w:szCs w:val="24"/>
          <w:lang w:eastAsia="ru-RU"/>
        </w:rPr>
        <w:t>Таблица 1</w:t>
      </w:r>
    </w:p>
    <w:bookmarkEnd w:id="12"/>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B20806"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Динамика основных  показателей развития Канашского района</w:t>
      </w:r>
    </w:p>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540"/>
        <w:gridCol w:w="1120"/>
        <w:gridCol w:w="1260"/>
        <w:gridCol w:w="1260"/>
        <w:gridCol w:w="1540"/>
      </w:tblGrid>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F70E2E" w:rsidRPr="00432A81" w:rsidTr="00F70E2E">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сопоставимых ценах; в процентах к предыдущему году)</w:t>
            </w:r>
          </w:p>
        </w:tc>
        <w:tc>
          <w:tcPr>
            <w:tcW w:w="154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12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540" w:type="dxa"/>
            <w:tcBorders>
              <w:top w:val="nil"/>
              <w:left w:val="single" w:sz="4" w:space="0" w:color="auto"/>
              <w:bottom w:val="nil"/>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103.7</w:t>
            </w:r>
          </w:p>
        </w:tc>
      </w:tr>
      <w:tr w:rsidR="00835B3F" w:rsidRPr="00432A81" w:rsidTr="00E61025">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во всех категориях хозяйств, млн. рублей</w:t>
            </w:r>
          </w:p>
        </w:tc>
        <w:tc>
          <w:tcPr>
            <w:tcW w:w="154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1628,3</w:t>
            </w:r>
          </w:p>
        </w:tc>
        <w:tc>
          <w:tcPr>
            <w:tcW w:w="112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1888,5</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1829,4</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1732,1</w:t>
            </w:r>
          </w:p>
        </w:tc>
        <w:tc>
          <w:tcPr>
            <w:tcW w:w="1540" w:type="dxa"/>
            <w:tcBorders>
              <w:top w:val="nil"/>
              <w:left w:val="single" w:sz="4" w:space="0" w:color="auto"/>
              <w:bottom w:val="nil"/>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1707,7</w:t>
            </w:r>
          </w:p>
        </w:tc>
      </w:tr>
      <w:tr w:rsidR="00DE2D61" w:rsidRPr="00432A81" w:rsidTr="00916412">
        <w:tc>
          <w:tcPr>
            <w:tcW w:w="3500" w:type="dxa"/>
            <w:tcBorders>
              <w:top w:val="nil"/>
              <w:bottom w:val="nil"/>
              <w:right w:val="single" w:sz="4" w:space="0" w:color="auto"/>
            </w:tcBorders>
            <w:shd w:val="clear" w:color="auto" w:fill="auto"/>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92,9</w:t>
            </w:r>
          </w:p>
        </w:tc>
        <w:tc>
          <w:tcPr>
            <w:tcW w:w="112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126,7</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102,2</w:t>
            </w:r>
          </w:p>
        </w:tc>
        <w:tc>
          <w:tcPr>
            <w:tcW w:w="1540" w:type="dxa"/>
            <w:tcBorders>
              <w:top w:val="nil"/>
              <w:left w:val="single" w:sz="4" w:space="0" w:color="auto"/>
              <w:bottom w:val="nil"/>
            </w:tcBorders>
            <w:shd w:val="clear" w:color="auto" w:fill="auto"/>
          </w:tcPr>
          <w:p w:rsidR="00DE2D61"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98,6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Инвестиции в основной капитал, млн. рублей</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77,2</w:t>
            </w:r>
          </w:p>
        </w:tc>
        <w:tc>
          <w:tcPr>
            <w:tcW w:w="1260" w:type="dxa"/>
            <w:tcBorders>
              <w:top w:val="nil"/>
              <w:left w:val="single" w:sz="4" w:space="0" w:color="auto"/>
              <w:bottom w:val="nil"/>
              <w:right w:val="single" w:sz="4" w:space="0" w:color="auto"/>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84,9</w:t>
            </w:r>
          </w:p>
        </w:tc>
        <w:tc>
          <w:tcPr>
            <w:tcW w:w="1540" w:type="dxa"/>
            <w:tcBorders>
              <w:top w:val="nil"/>
              <w:left w:val="single" w:sz="4" w:space="0" w:color="auto"/>
              <w:bottom w:val="nil"/>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124,2</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135,9</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65,3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172,2</w:t>
            </w:r>
          </w:p>
        </w:tc>
        <w:tc>
          <w:tcPr>
            <w:tcW w:w="1540" w:type="dxa"/>
            <w:tcBorders>
              <w:top w:val="nil"/>
              <w:left w:val="single" w:sz="4" w:space="0" w:color="auto"/>
              <w:bottom w:val="nil"/>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Протяженность автомобильных дорог общего пользования с твердым покрытием, км</w:t>
            </w:r>
          </w:p>
        </w:tc>
        <w:tc>
          <w:tcPr>
            <w:tcW w:w="154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12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831,5</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Плотность автомобильных дорог общего пользования с твердым покрытием, км путей на 1000 кв. км территории</w:t>
            </w:r>
          </w:p>
        </w:tc>
        <w:tc>
          <w:tcPr>
            <w:tcW w:w="154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439,4</w:t>
            </w:r>
          </w:p>
        </w:tc>
        <w:tc>
          <w:tcPr>
            <w:tcW w:w="112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445,7</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455,1</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463,1</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466,3</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млн.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540" w:type="dxa"/>
            <w:tcBorders>
              <w:top w:val="nil"/>
              <w:left w:val="single" w:sz="4" w:space="0" w:color="auto"/>
              <w:bottom w:val="nil"/>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101,6</w:t>
            </w:r>
          </w:p>
        </w:tc>
        <w:tc>
          <w:tcPr>
            <w:tcW w:w="112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113,4</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95,7</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88,2</w:t>
            </w:r>
          </w:p>
        </w:tc>
        <w:tc>
          <w:tcPr>
            <w:tcW w:w="1540" w:type="dxa"/>
            <w:tcBorders>
              <w:top w:val="nil"/>
              <w:left w:val="single" w:sz="4" w:space="0" w:color="auto"/>
              <w:bottom w:val="nil"/>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105,7</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540" w:type="dxa"/>
            <w:tcBorders>
              <w:top w:val="nil"/>
              <w:left w:val="single" w:sz="4" w:space="0" w:color="auto"/>
              <w:bottom w:val="nil"/>
            </w:tcBorders>
          </w:tcPr>
          <w:p w:rsidR="000C660E" w:rsidRPr="00432A81" w:rsidRDefault="00835B3F"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20155,3</w:t>
            </w:r>
          </w:p>
        </w:tc>
      </w:tr>
      <w:tr w:rsidR="00D6479E" w:rsidRPr="00432A81" w:rsidTr="00F70E2E">
        <w:tc>
          <w:tcPr>
            <w:tcW w:w="3500" w:type="dxa"/>
            <w:tcBorders>
              <w:top w:val="nil"/>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12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432A81" w:rsidRDefault="00432A81" w:rsidP="00432A81">
      <w:pPr>
        <w:spacing w:after="0" w:line="240" w:lineRule="auto"/>
        <w:ind w:firstLine="851"/>
        <w:jc w:val="right"/>
        <w:rPr>
          <w:rFonts w:ascii="Times New Roman" w:hAnsi="Times New Roman" w:cs="Times New Roman"/>
          <w:sz w:val="24"/>
          <w:szCs w:val="24"/>
          <w:lang w:eastAsia="ru-RU"/>
        </w:rPr>
      </w:pPr>
      <w:bookmarkStart w:id="13" w:name="sub_40"/>
    </w:p>
    <w:p w:rsidR="00432A81" w:rsidRDefault="00432A81"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Таблица 2</w:t>
      </w:r>
    </w:p>
    <w:bookmarkEnd w:id="13"/>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продукции сельского хозяйства (в фактически действовавших ценах)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960"/>
        <w:gridCol w:w="3163"/>
        <w:gridCol w:w="2551"/>
      </w:tblGrid>
      <w:tr w:rsidR="00DE2D61" w:rsidRPr="00432A81" w:rsidTr="00432A81">
        <w:tc>
          <w:tcPr>
            <w:tcW w:w="1540" w:type="dxa"/>
            <w:vMerge w:val="restart"/>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Годы</w:t>
            </w:r>
          </w:p>
        </w:tc>
        <w:tc>
          <w:tcPr>
            <w:tcW w:w="1960" w:type="dxa"/>
            <w:vMerge w:val="restart"/>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 хозяйствах всех категорий</w:t>
            </w:r>
          </w:p>
        </w:tc>
        <w:tc>
          <w:tcPr>
            <w:tcW w:w="5714" w:type="dxa"/>
            <w:gridSpan w:val="2"/>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том числе</w:t>
            </w:r>
          </w:p>
        </w:tc>
      </w:tr>
      <w:tr w:rsidR="00DE2D61" w:rsidRPr="00432A81" w:rsidTr="00432A81">
        <w:tc>
          <w:tcPr>
            <w:tcW w:w="1540" w:type="dxa"/>
            <w:vMerge/>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растениеводства в хозяйствах всех категорий</w:t>
            </w:r>
          </w:p>
        </w:tc>
        <w:tc>
          <w:tcPr>
            <w:tcW w:w="2551" w:type="dxa"/>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животноводства в хозяйствах всех категорий</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1628,3</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859,6</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768,7</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1888,5</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1137,1</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751,5</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1829,4</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1040,5</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788,9</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1732,1</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909,3</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822,8</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1707,7</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961,0</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746,8</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4" w:name="sub_4011"/>
      <w:r w:rsidRPr="00432A81">
        <w:rPr>
          <w:rFonts w:ascii="Times New Roman" w:hAnsi="Times New Roman" w:cs="Times New Roman"/>
          <w:sz w:val="24"/>
          <w:szCs w:val="24"/>
          <w:lang w:eastAsia="ru-RU"/>
        </w:rPr>
        <w:t>* Включая индивидуальных предпринимателей.</w:t>
      </w:r>
    </w:p>
    <w:bookmarkEnd w:id="14"/>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5" w:name="sub_7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3</w:t>
      </w:r>
    </w:p>
    <w:bookmarkEnd w:id="15"/>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Строительная деятельность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980"/>
        <w:gridCol w:w="980"/>
        <w:gridCol w:w="980"/>
        <w:gridCol w:w="980"/>
        <w:gridCol w:w="900"/>
      </w:tblGrid>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DE2D61" w:rsidRPr="00432A81" w:rsidTr="00D6479E">
        <w:tc>
          <w:tcPr>
            <w:tcW w:w="5103" w:type="dxa"/>
            <w:tcBorders>
              <w:top w:val="single" w:sz="4" w:space="0" w:color="auto"/>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работ, выполненных по виду деятельности "Строительство", млн. рублей</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442,6</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46,9</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412,8</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single" w:sz="4" w:space="0" w:color="auto"/>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E2D61" w:rsidRPr="00432A81" w:rsidTr="00D6479E">
        <w:tc>
          <w:tcPr>
            <w:tcW w:w="5103" w:type="dxa"/>
            <w:tcBorders>
              <w:top w:val="nil"/>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145,3</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8,8 р</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nil"/>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D6479E" w:rsidRPr="00432A81" w:rsidTr="00D6479E">
        <w:tc>
          <w:tcPr>
            <w:tcW w:w="5103" w:type="dxa"/>
            <w:tcBorders>
              <w:top w:val="nil"/>
              <w:bottom w:val="single" w:sz="4" w:space="0" w:color="auto"/>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на 1000 человек населения, кв. метров общей площади</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900" w:type="dxa"/>
            <w:tcBorders>
              <w:top w:val="nil"/>
              <w:left w:val="single" w:sz="4" w:space="0" w:color="auto"/>
              <w:bottom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270</w:t>
            </w:r>
          </w:p>
        </w:tc>
      </w:tr>
    </w:tbl>
    <w:p w:rsidR="005F5536" w:rsidRPr="00432A81" w:rsidRDefault="005F5536" w:rsidP="00835B3F">
      <w:pPr>
        <w:spacing w:after="0" w:line="240" w:lineRule="auto"/>
        <w:ind w:firstLine="851"/>
        <w:jc w:val="both"/>
        <w:rPr>
          <w:rFonts w:ascii="Times New Roman" w:hAnsi="Times New Roman" w:cs="Times New Roman"/>
          <w:sz w:val="24"/>
          <w:szCs w:val="24"/>
          <w:lang w:eastAsia="ru-RU"/>
        </w:rPr>
      </w:pPr>
      <w:bookmarkStart w:id="16" w:name="sub_80"/>
    </w:p>
    <w:p w:rsidR="00DE2D61" w:rsidRPr="00432A81" w:rsidRDefault="000C660E"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4</w:t>
      </w:r>
    </w:p>
    <w:bookmarkEnd w:id="16"/>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демографические показатели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980"/>
        <w:gridCol w:w="980"/>
        <w:gridCol w:w="980"/>
        <w:gridCol w:w="980"/>
        <w:gridCol w:w="980"/>
      </w:tblGrid>
      <w:tr w:rsidR="00DE2D61" w:rsidRPr="00432A81" w:rsidTr="00425CE0">
        <w:tc>
          <w:tcPr>
            <w:tcW w:w="53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425CE0" w:rsidRPr="00432A81" w:rsidTr="00425CE0">
        <w:tc>
          <w:tcPr>
            <w:tcW w:w="5320" w:type="dxa"/>
            <w:tcBorders>
              <w:top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Численность постоянного населения (на конец года), тыс. человек</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37,178</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36,819</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36,254</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35,698</w:t>
            </w:r>
          </w:p>
        </w:tc>
        <w:tc>
          <w:tcPr>
            <w:tcW w:w="980" w:type="dxa"/>
            <w:tcBorders>
              <w:top w:val="single" w:sz="4" w:space="0" w:color="auto"/>
              <w:left w:val="single" w:sz="4" w:space="0" w:color="auto"/>
              <w:bottom w:val="nil"/>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35,224</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рождаемости, число родившихся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14.9</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12.7</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9.4</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9.5</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смертности, число умерших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17.4</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16.8</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16.6</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16.9</w:t>
            </w:r>
          </w:p>
        </w:tc>
      </w:tr>
      <w:tr w:rsidR="00425CE0" w:rsidRPr="00432A81" w:rsidTr="002C2C4A">
        <w:tc>
          <w:tcPr>
            <w:tcW w:w="5320" w:type="dxa"/>
            <w:tcBorders>
              <w:top w:val="nil"/>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естественного прироста,( убыли-) населения, на 1000 человек населения</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-2.5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-4.1</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-7.2</w:t>
            </w:r>
          </w:p>
        </w:tc>
        <w:tc>
          <w:tcPr>
            <w:tcW w:w="980" w:type="dxa"/>
            <w:tcBorders>
              <w:top w:val="nil"/>
              <w:left w:val="single" w:sz="4" w:space="0" w:color="auto"/>
              <w:bottom w:val="nil"/>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-7.4</w:t>
            </w:r>
          </w:p>
        </w:tc>
      </w:tr>
      <w:tr w:rsidR="00DE2D61" w:rsidRPr="00432A81" w:rsidTr="004632EC">
        <w:tc>
          <w:tcPr>
            <w:tcW w:w="5320" w:type="dxa"/>
            <w:tcBorders>
              <w:top w:val="nil"/>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миграционного прироста, на 10000 человек населения</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-71,8</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113,5</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61,63</w:t>
            </w:r>
          </w:p>
        </w:tc>
        <w:tc>
          <w:tcPr>
            <w:tcW w:w="980" w:type="dxa"/>
            <w:tcBorders>
              <w:top w:val="nil"/>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124,3</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7" w:name="sub_9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5</w:t>
      </w:r>
    </w:p>
    <w:bookmarkEnd w:id="17"/>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рынка труда</w:t>
      </w:r>
    </w:p>
    <w:p w:rsidR="00432A81" w:rsidRPr="00432A81" w:rsidRDefault="00432A81" w:rsidP="00835B3F">
      <w:pPr>
        <w:spacing w:after="0" w:line="240" w:lineRule="auto"/>
        <w:ind w:firstLine="851"/>
        <w:jc w:val="both"/>
        <w:rPr>
          <w:rFonts w:ascii="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1134"/>
        <w:gridCol w:w="1134"/>
        <w:gridCol w:w="992"/>
        <w:gridCol w:w="992"/>
        <w:gridCol w:w="993"/>
      </w:tblGrid>
      <w:tr w:rsidR="00DE2D61" w:rsidRPr="00432A81" w:rsidTr="00B20806">
        <w:tc>
          <w:tcPr>
            <w:tcW w:w="48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B20806">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w:t>
            </w:r>
            <w:r w:rsidR="00B20806">
              <w:rPr>
                <w:rFonts w:ascii="Times New Roman" w:hAnsi="Times New Roman" w:cs="Times New Roman"/>
                <w:sz w:val="24"/>
                <w:szCs w:val="24"/>
                <w:lang w:eastAsia="ru-RU"/>
              </w:rPr>
              <w:t>16</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93"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9A23DF" w:rsidRPr="00432A81" w:rsidTr="00B20806">
        <w:tc>
          <w:tcPr>
            <w:tcW w:w="4820" w:type="dxa"/>
            <w:tcBorders>
              <w:top w:val="single" w:sz="4" w:space="0" w:color="auto"/>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Численность зарегистрированных безработных, (на конец года, чел.)</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115</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94</w:t>
            </w:r>
          </w:p>
        </w:tc>
        <w:tc>
          <w:tcPr>
            <w:tcW w:w="993" w:type="dxa"/>
            <w:tcBorders>
              <w:top w:val="single" w:sz="4" w:space="0" w:color="auto"/>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111</w:t>
            </w:r>
          </w:p>
        </w:tc>
      </w:tr>
      <w:tr w:rsidR="009A23DF" w:rsidRPr="00432A81" w:rsidTr="00B20806">
        <w:tc>
          <w:tcPr>
            <w:tcW w:w="4820" w:type="dxa"/>
            <w:tcBorders>
              <w:top w:val="nil"/>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Уровень зарегистрированной безработицы, %</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0,37</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0,55</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993" w:type="dxa"/>
            <w:tcBorders>
              <w:top w:val="nil"/>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0,47</w:t>
            </w:r>
          </w:p>
        </w:tc>
      </w:tr>
      <w:tr w:rsidR="009A23DF" w:rsidRPr="00432A81" w:rsidTr="00B20806">
        <w:tc>
          <w:tcPr>
            <w:tcW w:w="4820" w:type="dxa"/>
            <w:tcBorders>
              <w:top w:val="nil"/>
              <w:bottom w:val="single" w:sz="4" w:space="0" w:color="auto"/>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Среднесписочная  численность работников организация, чел.*</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3366</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3374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3184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2769</w:t>
            </w:r>
          </w:p>
        </w:tc>
        <w:tc>
          <w:tcPr>
            <w:tcW w:w="993" w:type="dxa"/>
            <w:tcBorders>
              <w:top w:val="nil"/>
              <w:left w:val="single" w:sz="4" w:space="0" w:color="auto"/>
              <w:bottom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3541</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8" w:name="sub_9011"/>
      <w:r w:rsidRPr="00432A81">
        <w:rPr>
          <w:rFonts w:ascii="Times New Roman" w:hAnsi="Times New Roman" w:cs="Times New Roman"/>
          <w:sz w:val="24"/>
          <w:szCs w:val="24"/>
          <w:lang w:eastAsia="ru-RU"/>
        </w:rPr>
        <w:t>* Без субъектов малого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9" w:name="sub_9022"/>
      <w:bookmarkEnd w:id="18"/>
    </w:p>
    <w:p w:rsidR="00DE2D61" w:rsidRDefault="00DE2D61" w:rsidP="00432A81">
      <w:pPr>
        <w:spacing w:after="0" w:line="240" w:lineRule="auto"/>
        <w:ind w:firstLine="851"/>
        <w:jc w:val="right"/>
        <w:rPr>
          <w:rFonts w:ascii="Times New Roman" w:hAnsi="Times New Roman" w:cs="Times New Roman"/>
          <w:sz w:val="24"/>
          <w:szCs w:val="24"/>
          <w:lang w:eastAsia="ru-RU"/>
        </w:rPr>
      </w:pPr>
      <w:bookmarkStart w:id="20" w:name="sub_110"/>
      <w:bookmarkEnd w:id="19"/>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6</w:t>
      </w:r>
    </w:p>
    <w:p w:rsidR="00432A81" w:rsidRPr="00432A81" w:rsidRDefault="00432A81" w:rsidP="00432A81">
      <w:pPr>
        <w:spacing w:after="0" w:line="240" w:lineRule="auto"/>
        <w:ind w:firstLine="851"/>
        <w:jc w:val="right"/>
        <w:rPr>
          <w:rFonts w:ascii="Times New Roman" w:hAnsi="Times New Roman" w:cs="Times New Roman"/>
          <w:sz w:val="24"/>
          <w:szCs w:val="24"/>
          <w:lang w:eastAsia="ru-RU"/>
        </w:rPr>
      </w:pPr>
    </w:p>
    <w:bookmarkEnd w:id="20"/>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социально-экономические индикаторы уровня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134"/>
        <w:gridCol w:w="1134"/>
        <w:gridCol w:w="1134"/>
        <w:gridCol w:w="1134"/>
        <w:gridCol w:w="1134"/>
      </w:tblGrid>
      <w:tr w:rsidR="00DE2D61" w:rsidRPr="00432A81" w:rsidTr="00B20806">
        <w:tc>
          <w:tcPr>
            <w:tcW w:w="425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2013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 г.</w:t>
            </w:r>
          </w:p>
        </w:tc>
        <w:tc>
          <w:tcPr>
            <w:tcW w:w="1134"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 г.</w:t>
            </w:r>
          </w:p>
        </w:tc>
      </w:tr>
      <w:tr w:rsidR="004632EC" w:rsidRPr="00432A81" w:rsidTr="00B20806">
        <w:tc>
          <w:tcPr>
            <w:tcW w:w="4253" w:type="dxa"/>
            <w:tcBorders>
              <w:top w:val="nil"/>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134" w:type="dxa"/>
            <w:tcBorders>
              <w:top w:val="nil"/>
              <w:left w:val="single" w:sz="4" w:space="0" w:color="auto"/>
              <w:bottom w:val="nil"/>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r>
      <w:tr w:rsidR="00DE2D61" w:rsidRPr="00432A81" w:rsidTr="00B20806">
        <w:tc>
          <w:tcPr>
            <w:tcW w:w="4253" w:type="dxa"/>
            <w:tcBorders>
              <w:top w:val="nil"/>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Средний размер назначенных пенсий, рублей</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8595,9</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9597,0</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14960,4</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10604,2</w:t>
            </w:r>
          </w:p>
        </w:tc>
        <w:tc>
          <w:tcPr>
            <w:tcW w:w="1134" w:type="dxa"/>
            <w:tcBorders>
              <w:top w:val="nil"/>
              <w:left w:val="single" w:sz="4" w:space="0" w:color="auto"/>
              <w:bottom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11798,3</w:t>
            </w:r>
          </w:p>
        </w:tc>
      </w:tr>
    </w:tbl>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E3C11" w:rsidRDefault="002E3C11"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Приложение № 2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к Стратегии социально-экономического развития </w:t>
      </w:r>
      <w:r w:rsidRPr="00AB4CC6">
        <w:rPr>
          <w:rFonts w:ascii="Times New Roman" w:hAnsi="Times New Roman" w:cs="Times New Roman"/>
          <w:sz w:val="24"/>
          <w:szCs w:val="24"/>
          <w:lang w:eastAsia="ru-RU"/>
        </w:rPr>
        <w:br/>
        <w:t xml:space="preserve">Канашского района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Чувашской Республики </w:t>
      </w:r>
      <w:r w:rsidRPr="00AB4CC6">
        <w:rPr>
          <w:rFonts w:ascii="Times New Roman" w:hAnsi="Times New Roman" w:cs="Times New Roman"/>
          <w:sz w:val="24"/>
          <w:szCs w:val="24"/>
          <w:lang w:eastAsia="ru-RU"/>
        </w:rPr>
        <w:br/>
        <w:t>до 2035 года</w:t>
      </w: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Перспективные инвестиционные проекты (зоны развития),</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направленные на реализацию Стратегии социально-экономического</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развития Канашского района Чувашской Республики до 2035 года</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p>
    <w:p w:rsidR="00DE2D61" w:rsidRPr="00AB4CC6" w:rsidRDefault="006066D2" w:rsidP="009112E8">
      <w:pPr>
        <w:spacing w:after="0" w:line="240" w:lineRule="auto"/>
        <w:jc w:val="center"/>
        <w:rPr>
          <w:rFonts w:ascii="Times New Roman" w:hAnsi="Times New Roman" w:cs="Times New Roman"/>
          <w:sz w:val="24"/>
          <w:szCs w:val="24"/>
          <w:u w:val="single"/>
          <w:lang w:eastAsia="ru-RU"/>
        </w:rPr>
      </w:pPr>
      <w:r w:rsidRPr="00AB4CC6">
        <w:rPr>
          <w:rFonts w:ascii="Times New Roman" w:hAnsi="Times New Roman" w:cs="Times New Roman"/>
          <w:sz w:val="24"/>
          <w:szCs w:val="24"/>
          <w:u w:val="single"/>
          <w:lang w:eastAsia="ru-RU"/>
        </w:rPr>
        <w:t>Производство и переработка сельскохозяйственной продукции</w:t>
      </w:r>
    </w:p>
    <w:p w:rsidR="006066D2" w:rsidRPr="00AB4CC6" w:rsidRDefault="006066D2" w:rsidP="008E388B">
      <w:pPr>
        <w:spacing w:after="0" w:line="240" w:lineRule="auto"/>
        <w:jc w:val="both"/>
        <w:rPr>
          <w:rFonts w:ascii="Times New Roman" w:hAnsi="Times New Roman" w:cs="Times New Roman"/>
          <w:sz w:val="24"/>
          <w:szCs w:val="24"/>
          <w:lang w:eastAsia="ru-RU"/>
        </w:rPr>
      </w:pPr>
    </w:p>
    <w:p w:rsidR="00DE2D61" w:rsidRPr="00AB4CC6" w:rsidRDefault="00DE2D61" w:rsidP="008E388B">
      <w:pPr>
        <w:spacing w:after="0" w:line="240" w:lineRule="auto"/>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 1</w:t>
      </w:r>
    </w:p>
    <w:p w:rsidR="00DE2D61" w:rsidRPr="00AB4CC6" w:rsidRDefault="00DE2D61" w:rsidP="008E388B">
      <w:pPr>
        <w:spacing w:after="0" w:line="240" w:lineRule="auto"/>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6"/>
        <w:gridCol w:w="4993"/>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молочно-товарного комплекса в СХПК им. Кирова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МТК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3"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100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привлекаемые инвестиции – 100 млн. рублей; </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2020-2022-3 года;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10 лет;</w:t>
            </w:r>
          </w:p>
          <w:p w:rsidR="006066D2" w:rsidRPr="00AB4CC6" w:rsidRDefault="006066D2" w:rsidP="00B20806">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 xml:space="preserve">объем предполагаемого производства в год – 3600 тонн молока </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572A42" w:rsidRPr="00AB4CC6" w:rsidRDefault="00572A42" w:rsidP="00835B3F">
      <w:pPr>
        <w:spacing w:after="0" w:line="240" w:lineRule="auto"/>
        <w:ind w:firstLine="851"/>
        <w:jc w:val="both"/>
        <w:rPr>
          <w:rFonts w:ascii="Times New Roman" w:hAnsi="Times New Roman" w:cs="Times New Roman"/>
          <w:sz w:val="24"/>
          <w:szCs w:val="24"/>
          <w:lang w:eastAsia="ru-RU"/>
        </w:rPr>
      </w:pP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№2</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комплекса по убою и переработке скота мощностью 10 тонн  живого веса в сутки ИП Матьянов Е.В.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 строительство комплекса по убою на 10 тонн живого веса в сутки</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20 млн. рублей;</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привлекаемые инвестиции – 10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 3 год;</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8 лет;</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объем предполагаемого производства в год – 160 тонн мяса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3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215E1D" w:rsidRPr="00AB4CC6" w:rsidRDefault="00215E1D" w:rsidP="00835B3F">
      <w:pPr>
        <w:spacing w:after="0" w:line="240" w:lineRule="auto"/>
        <w:ind w:firstLine="851"/>
        <w:jc w:val="both"/>
        <w:rPr>
          <w:rFonts w:ascii="Times New Roman" w:hAnsi="Times New Roman" w:cs="Times New Roman"/>
          <w:sz w:val="24"/>
          <w:szCs w:val="24"/>
          <w:lang w:eastAsia="ru-RU"/>
        </w:rPr>
      </w:pPr>
    </w:p>
    <w:p w:rsidR="00DE2D61"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№3</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793" w:type="pct"/>
        <w:tblLook w:val="04A0" w:firstRow="1" w:lastRow="0" w:firstColumn="1" w:lastColumn="0" w:noHBand="0" w:noVBand="1"/>
      </w:tblPr>
      <w:tblGrid>
        <w:gridCol w:w="643"/>
        <w:gridCol w:w="3863"/>
        <w:gridCol w:w="4805"/>
      </w:tblGrid>
      <w:tr w:rsidR="006066D2" w:rsidRPr="00AB4CC6" w:rsidTr="009112E8">
        <w:tc>
          <w:tcPr>
            <w:tcW w:w="330" w:type="pct"/>
            <w:hideMark/>
          </w:tcPr>
          <w:p w:rsidR="006066D2" w:rsidRPr="00AB4CC6" w:rsidRDefault="006066D2" w:rsidP="006066D2">
            <w:pPr>
              <w:widowControl w:val="0"/>
              <w:numPr>
                <w:ilvl w:val="0"/>
                <w:numId w:val="1"/>
              </w:numPr>
              <w:tabs>
                <w:tab w:val="clear" w:pos="720"/>
                <w:tab w:val="num" w:pos="426"/>
                <w:tab w:val="left" w:pos="5425"/>
              </w:tabs>
              <w:spacing w:after="0" w:line="230" w:lineRule="auto"/>
              <w:ind w:left="357" w:hanging="357"/>
              <w:jc w:val="center"/>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588" w:type="pct"/>
            <w:hideMark/>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сенохранилища КФХ Егорова В.Н </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588" w:type="pct"/>
          </w:tcPr>
          <w:p w:rsidR="006066D2" w:rsidRPr="00AB4CC6" w:rsidRDefault="00215E1D" w:rsidP="00215E1D">
            <w:pPr>
              <w:widowControl w:val="0"/>
              <w:tabs>
                <w:tab w:val="left" w:pos="413"/>
              </w:tabs>
              <w:overflowPunct w:val="0"/>
              <w:autoSpaceDE w:val="0"/>
              <w:autoSpaceDN w:val="0"/>
              <w:adjustRightInd w:val="0"/>
              <w:spacing w:after="0" w:line="230" w:lineRule="auto"/>
              <w:ind w:left="431" w:hanging="30"/>
              <w:jc w:val="both"/>
              <w:textAlignment w:val="baseline"/>
              <w:rPr>
                <w:rFonts w:ascii="Times New Roman" w:eastAsia="Arial Unicode MS" w:hAnsi="Times New Roman" w:cs="Times New Roman"/>
                <w:sz w:val="24"/>
                <w:szCs w:val="24"/>
                <w:lang w:eastAsia="ru-RU"/>
              </w:rPr>
            </w:pPr>
            <w:r w:rsidRPr="00AB4CC6">
              <w:rPr>
                <w:rFonts w:ascii="Times New Roman" w:eastAsia="Arial Unicode MS" w:hAnsi="Times New Roman" w:cs="Times New Roman"/>
                <w:sz w:val="24"/>
                <w:szCs w:val="24"/>
                <w:lang w:eastAsia="ru-RU"/>
              </w:rPr>
              <w:t>Строительство сенохранилища</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проекта (общая стоимость проекта, привлекаемые инвестиции, срок реализации проекта, объем предполагаемого производства, предполагаемый срок окупаемости)</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0,5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№4</w:t>
      </w:r>
    </w:p>
    <w:p w:rsidR="00AB4CC6" w:rsidRPr="00AB4CC6" w:rsidRDefault="00AB4CC6"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tc>
      </w:tr>
      <w:tr w:rsidR="006066D2" w:rsidRPr="00AB4CC6" w:rsidTr="0019201A">
        <w:trPr>
          <w:trHeight w:val="1665"/>
        </w:trPr>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w:t>
            </w:r>
            <w:r w:rsidR="0019201A">
              <w:rPr>
                <w:rFonts w:ascii="Times New Roman" w:eastAsia="Times New Roman" w:hAnsi="Times New Roman" w:cs="Times New Roman"/>
                <w:sz w:val="24"/>
                <w:szCs w:val="24"/>
                <w:lang w:eastAsia="ru-RU"/>
              </w:rPr>
              <w:t>редпола</w:t>
            </w:r>
            <w:r w:rsidR="0019201A">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w:t>
            </w:r>
            <w:r w:rsidR="0019201A">
              <w:rPr>
                <w:rFonts w:ascii="Times New Roman" w:eastAsia="Times New Roman" w:hAnsi="Times New Roman" w:cs="Times New Roman"/>
                <w:sz w:val="24"/>
                <w:szCs w:val="24"/>
                <w:lang w:eastAsia="ru-RU"/>
              </w:rPr>
              <w:t>мость проекта – 0,5 млн. рублей</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572A42" w:rsidRPr="00AB4CC6" w:rsidRDefault="00572A4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85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5</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45,7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19201A"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бюджетн</w:t>
            </w:r>
            <w:r w:rsidR="006066D2" w:rsidRPr="00AB4CC6">
              <w:rPr>
                <w:rFonts w:ascii="Times New Roman" w:eastAsia="Times New Roman" w:hAnsi="Times New Roman" w:cs="Times New Roman"/>
                <w:sz w:val="24"/>
                <w:szCs w:val="24"/>
                <w:lang w:eastAsia="ru-RU"/>
              </w:rPr>
              <w:t>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6</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5263"/>
      </w:tblGrid>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709"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709"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15"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709"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1,0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709"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7</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2025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50,0 млн. рублей;</w:t>
            </w: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AB4CC6"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Проект №8</w:t>
      </w:r>
    </w:p>
    <w:p w:rsidR="00AB4CC6" w:rsidRPr="00AB4CC6" w:rsidRDefault="00AB4CC6" w:rsidP="006066D2">
      <w:pPr>
        <w:widowControl w:val="0"/>
        <w:spacing w:after="0" w:line="230" w:lineRule="auto"/>
        <w:jc w:val="both"/>
        <w:rPr>
          <w:rFonts w:ascii="Times New Roman" w:eastAsia="Times New Roman" w:hAnsi="Times New Roman" w:cs="Times New Roman"/>
          <w:sz w:val="24"/>
          <w:szCs w:val="24"/>
          <w:lang w:eastAsia="ru-RU"/>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914"/>
        <w:gridCol w:w="4860"/>
      </w:tblGrid>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10" w:type="pct"/>
            <w:tcBorders>
              <w:top w:val="nil"/>
              <w:left w:val="nil"/>
              <w:bottom w:val="nil"/>
              <w:right w:val="nil"/>
            </w:tcBorders>
          </w:tcPr>
          <w:p w:rsidR="00AB4CC6" w:rsidRPr="00AB4CC6" w:rsidRDefault="00AB4CC6" w:rsidP="0019201A">
            <w:pPr>
              <w:widowControl w:val="0"/>
              <w:tabs>
                <w:tab w:val="left" w:pos="413"/>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10" w:type="pct"/>
            <w:tcBorders>
              <w:top w:val="nil"/>
              <w:left w:val="nil"/>
              <w:bottom w:val="nil"/>
              <w:right w:val="nil"/>
            </w:tcBorders>
          </w:tcPr>
          <w:p w:rsidR="00AB4CC6" w:rsidRPr="00AB4CC6" w:rsidRDefault="00AB4CC6" w:rsidP="00436A3C">
            <w:pPr>
              <w:widowControl w:val="0"/>
              <w:tabs>
                <w:tab w:val="left" w:pos="413"/>
              </w:tabs>
              <w:overflowPunct w:val="0"/>
              <w:autoSpaceDE w:val="0"/>
              <w:autoSpaceDN w:val="0"/>
              <w:adjustRightInd w:val="0"/>
              <w:spacing w:after="0" w:line="232"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102" w:type="pct"/>
            <w:tcBorders>
              <w:top w:val="nil"/>
              <w:left w:val="nil"/>
              <w:bottom w:val="nil"/>
              <w:right w:val="nil"/>
            </w:tcBorders>
          </w:tcPr>
          <w:p w:rsidR="00AB4CC6" w:rsidRPr="00AB4CC6" w:rsidRDefault="00AB4CC6"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15,0 млн. рублей;</w:t>
            </w:r>
          </w:p>
          <w:p w:rsidR="00AB4CC6" w:rsidRPr="00AB4CC6" w:rsidRDefault="00AB4CC6" w:rsidP="00436A3C">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кредитные средства</w:t>
            </w:r>
          </w:p>
        </w:tc>
      </w:tr>
    </w:tbl>
    <w:p w:rsidR="006066D2" w:rsidRPr="00AB4CC6" w:rsidRDefault="006066D2" w:rsidP="006066D2">
      <w:pPr>
        <w:rPr>
          <w:rFonts w:ascii="Times New Roman" w:eastAsia="Calibri" w:hAnsi="Times New Roman" w:cs="Times New Roman"/>
          <w:sz w:val="24"/>
          <w:szCs w:val="24"/>
        </w:rPr>
      </w:pPr>
    </w:p>
    <w:p w:rsidR="002E3C11" w:rsidRDefault="002E3C11" w:rsidP="009112E8">
      <w:pPr>
        <w:jc w:val="center"/>
        <w:rPr>
          <w:rFonts w:ascii="Times New Roman" w:eastAsia="Calibri" w:hAnsi="Times New Roman" w:cs="Times New Roman"/>
          <w:sz w:val="24"/>
          <w:szCs w:val="24"/>
          <w:u w:val="single"/>
        </w:rPr>
      </w:pPr>
    </w:p>
    <w:p w:rsidR="006066D2" w:rsidRPr="00AB4CC6" w:rsidRDefault="009112E8" w:rsidP="009112E8">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Транспорт, связь, коммунальное и дорожное хозяйство</w:t>
      </w: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327" w:type="dxa"/>
        <w:tblInd w:w="137" w:type="dxa"/>
        <w:tblLook w:val="04A0" w:firstRow="1" w:lastRow="0" w:firstColumn="1" w:lastColumn="0" w:noHBand="0" w:noVBand="1"/>
      </w:tblPr>
      <w:tblGrid>
        <w:gridCol w:w="411"/>
        <w:gridCol w:w="2866"/>
        <w:gridCol w:w="346"/>
        <w:gridCol w:w="5704"/>
      </w:tblGrid>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r>
            <w:r w:rsidR="00215E1D" w:rsidRPr="00AB4CC6">
              <w:rPr>
                <w:rFonts w:ascii="Times New Roman" w:eastAsia="Calibri" w:hAnsi="Times New Roman" w:cs="Times New Roman"/>
                <w:sz w:val="24"/>
                <w:szCs w:val="24"/>
                <w:lang w:eastAsia="ru-RU"/>
              </w:rP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13,0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80718" w:rsidRPr="00AB4CC6" w:rsidRDefault="00580718"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№2</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11,0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p w:rsidR="0019201A" w:rsidRDefault="0019201A" w:rsidP="009112E8">
            <w:pPr>
              <w:jc w:val="both"/>
              <w:rPr>
                <w:rFonts w:ascii="Times New Roman" w:eastAsia="Calibri" w:hAnsi="Times New Roman" w:cs="Times New Roman"/>
                <w:sz w:val="24"/>
                <w:szCs w:val="24"/>
                <w:lang w:eastAsia="ru-RU"/>
              </w:rPr>
            </w:pP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№3</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2021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215E1D" w:rsidRPr="00AB4CC6" w:rsidRDefault="00215E1D"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№4</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9112E8"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Культура</w:t>
      </w:r>
    </w:p>
    <w:p w:rsidR="00036107" w:rsidRPr="00AB4CC6" w:rsidRDefault="00036107"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469" w:type="dxa"/>
        <w:tblInd w:w="137" w:type="dxa"/>
        <w:tblLook w:val="04A0" w:firstRow="1" w:lastRow="0" w:firstColumn="1" w:lastColumn="0" w:noHBand="0" w:noVBand="1"/>
      </w:tblPr>
      <w:tblGrid>
        <w:gridCol w:w="411"/>
        <w:gridCol w:w="2866"/>
        <w:gridCol w:w="346"/>
        <w:gridCol w:w="5846"/>
      </w:tblGrid>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  на 100 посадочных мест, включающих библиотеку</w:t>
            </w:r>
            <w:r w:rsidR="00215E1D" w:rsidRPr="00AB4CC6">
              <w:rPr>
                <w:rFonts w:ascii="Times New Roman" w:eastAsia="Calibri" w:hAnsi="Times New Roman" w:cs="Times New Roman"/>
                <w:sz w:val="24"/>
                <w:szCs w:val="24"/>
                <w:lang w:eastAsia="ru-RU"/>
              </w:rPr>
              <w:t>,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23,3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036107" w:rsidRPr="00AB4CC6" w:rsidTr="00AD517C">
        <w:tc>
          <w:tcPr>
            <w:tcW w:w="411"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№2</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w:t>
            </w:r>
            <w:r w:rsidR="00215E1D" w:rsidRPr="00AB4CC6">
              <w:rPr>
                <w:rFonts w:ascii="Times New Roman" w:eastAsia="Calibri" w:hAnsi="Times New Roman" w:cs="Times New Roman"/>
                <w:sz w:val="24"/>
                <w:szCs w:val="24"/>
                <w:lang w:eastAsia="ru-RU"/>
              </w:rPr>
              <w:t>го Дома культуры в д.Юманзары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д.Юманзары на 100 посадочных мест, включающих библиотеку,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24,5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036107" w:rsidRPr="00AB4CC6" w:rsidTr="0028463D">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AD517C"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Формы участия инвестора в проекте</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Бюджетные  средства</w:t>
            </w:r>
          </w:p>
        </w:tc>
      </w:tr>
    </w:tbl>
    <w:p w:rsidR="00AB4CC6" w:rsidRDefault="00AB4CC6" w:rsidP="00036107">
      <w:pPr>
        <w:jc w:val="center"/>
        <w:rPr>
          <w:rFonts w:ascii="Times New Roman" w:eastAsia="Calibri" w:hAnsi="Times New Roman" w:cs="Times New Roman"/>
          <w:sz w:val="24"/>
          <w:szCs w:val="24"/>
          <w:u w:val="single"/>
        </w:rPr>
      </w:pPr>
    </w:p>
    <w:p w:rsidR="00AB4CC6" w:rsidRDefault="00AB4CC6" w:rsidP="00036107">
      <w:pPr>
        <w:jc w:val="center"/>
        <w:rPr>
          <w:rFonts w:ascii="Times New Roman" w:eastAsia="Calibri" w:hAnsi="Times New Roman" w:cs="Times New Roman"/>
          <w:sz w:val="24"/>
          <w:szCs w:val="24"/>
          <w:u w:val="single"/>
        </w:rPr>
      </w:pPr>
    </w:p>
    <w:p w:rsidR="00036107"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Физическая культура и спорт</w:t>
      </w:r>
    </w:p>
    <w:p w:rsidR="009112E8" w:rsidRPr="00AB4CC6" w:rsidRDefault="0028463D" w:rsidP="0019201A">
      <w:pPr>
        <w:ind w:firstLine="567"/>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Проект  №1</w:t>
      </w:r>
    </w:p>
    <w:tbl>
      <w:tblPr>
        <w:tblW w:w="9894" w:type="dxa"/>
        <w:tblInd w:w="137" w:type="dxa"/>
        <w:tblLook w:val="04A0" w:firstRow="1" w:lastRow="0" w:firstColumn="1" w:lastColumn="0" w:noHBand="0" w:noVBand="1"/>
      </w:tblPr>
      <w:tblGrid>
        <w:gridCol w:w="411"/>
        <w:gridCol w:w="2866"/>
        <w:gridCol w:w="346"/>
        <w:gridCol w:w="6271"/>
      </w:tblGrid>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 (внутренние работы) МБО ДО «ДЮСШ им. Г.Н.Смирнова»</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4,500 млн. рублей;</w:t>
            </w:r>
          </w:p>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D4885" w:rsidRPr="00AB4CC6" w:rsidRDefault="005D4885" w:rsidP="005D4885">
      <w:pPr>
        <w:spacing w:after="0" w:line="240" w:lineRule="auto"/>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6066D2" w:rsidRDefault="00DE2D61" w:rsidP="00835B3F">
      <w:pPr>
        <w:spacing w:after="0" w:line="240" w:lineRule="auto"/>
        <w:ind w:firstLine="851"/>
        <w:jc w:val="both"/>
        <w:rPr>
          <w:rFonts w:cstheme="minorHAnsi"/>
          <w:sz w:val="20"/>
          <w:szCs w:val="20"/>
          <w:lang w:eastAsia="ru-RU"/>
        </w:rPr>
        <w:sectPr w:rsidR="00DE2D61" w:rsidRPr="006066D2" w:rsidSect="00A60907">
          <w:headerReference w:type="default" r:id="rId20"/>
          <w:footerReference w:type="default" r:id="rId21"/>
          <w:pgSz w:w="11910" w:h="16840"/>
          <w:pgMar w:top="1038" w:right="995" w:bottom="1134" w:left="1418" w:header="0" w:footer="386" w:gutter="0"/>
          <w:cols w:space="720"/>
          <w:docGrid w:linePitch="299"/>
        </w:sectPr>
      </w:pP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Приложение № 3</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ОЖИДАЕМЫЕ РЕЗУЛЬТАТЫ</w:t>
      </w: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реализации Стратегии социально-экономического развития Канашского района Чувашской Республики до 2035 года</w:t>
      </w:r>
    </w:p>
    <w:tbl>
      <w:tblPr>
        <w:tblStyle w:val="af"/>
        <w:tblpPr w:leftFromText="180" w:rightFromText="180" w:vertAnchor="page" w:horzAnchor="page" w:tblpX="1739" w:tblpY="4625"/>
        <w:tblW w:w="14824" w:type="dxa"/>
        <w:tblLayout w:type="fixed"/>
        <w:tblLook w:val="04A0" w:firstRow="1" w:lastRow="0" w:firstColumn="1" w:lastColumn="0" w:noHBand="0" w:noVBand="1"/>
      </w:tblPr>
      <w:tblGrid>
        <w:gridCol w:w="819"/>
        <w:gridCol w:w="4973"/>
        <w:gridCol w:w="1421"/>
        <w:gridCol w:w="1337"/>
        <w:gridCol w:w="1252"/>
        <w:gridCol w:w="1312"/>
        <w:gridCol w:w="1226"/>
        <w:gridCol w:w="1284"/>
        <w:gridCol w:w="1200"/>
      </w:tblGrid>
      <w:tr w:rsidR="00186518" w:rsidRPr="0019201A" w:rsidTr="0019201A">
        <w:trPr>
          <w:trHeight w:val="102"/>
        </w:trPr>
        <w:tc>
          <w:tcPr>
            <w:tcW w:w="14824" w:type="dxa"/>
            <w:gridSpan w:val="9"/>
          </w:tcPr>
          <w:p w:rsidR="00186518" w:rsidRPr="0019201A" w:rsidRDefault="00186518" w:rsidP="00186518">
            <w:pPr>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1. Рост конкурентоспособности экономики, развитие отраслей экономики и создание высокотехнологичных производств</w:t>
            </w:r>
          </w:p>
          <w:p w:rsidR="00186518" w:rsidRPr="0019201A" w:rsidRDefault="00186518" w:rsidP="00186518">
            <w:pPr>
              <w:rPr>
                <w:rFonts w:ascii="Times New Roman" w:hAnsi="Times New Roman" w:cs="Times New Roman"/>
                <w:sz w:val="24"/>
                <w:szCs w:val="24"/>
              </w:rPr>
            </w:pPr>
          </w:p>
        </w:tc>
      </w:tr>
      <w:tr w:rsidR="00186518" w:rsidRPr="0019201A" w:rsidTr="0019201A">
        <w:trPr>
          <w:trHeight w:val="155"/>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B6351">
            <w:pPr>
              <w:rPr>
                <w:rFonts w:ascii="Times New Roman" w:hAnsi="Times New Roman" w:cs="Times New Roman"/>
                <w:sz w:val="24"/>
                <w:szCs w:val="24"/>
              </w:rPr>
            </w:pPr>
            <w:r w:rsidRPr="0019201A">
              <w:rPr>
                <w:rFonts w:ascii="Times New Roman" w:hAnsi="Times New Roman" w:cs="Times New Roman"/>
                <w:sz w:val="24"/>
                <w:szCs w:val="24"/>
              </w:rPr>
              <w:t xml:space="preserve"> к 201</w:t>
            </w:r>
            <w:r w:rsidR="001B6351">
              <w:rPr>
                <w:rFonts w:ascii="Times New Roman" w:hAnsi="Times New Roman" w:cs="Times New Roman"/>
                <w:sz w:val="24"/>
                <w:szCs w:val="24"/>
              </w:rPr>
              <w:t>8</w:t>
            </w:r>
            <w:r w:rsidRPr="0019201A">
              <w:rPr>
                <w:rFonts w:ascii="Times New Roman" w:hAnsi="Times New Roman" w:cs="Times New Roman"/>
                <w:sz w:val="24"/>
                <w:szCs w:val="24"/>
              </w:rPr>
              <w:t xml:space="preserve"> г., %</w:t>
            </w:r>
          </w:p>
        </w:tc>
      </w:tr>
      <w:tr w:rsidR="00186518" w:rsidRPr="0019201A" w:rsidTr="0019201A">
        <w:trPr>
          <w:trHeight w:val="53"/>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новых высокотехнологичных производств.</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Индекс промышленного производства, % к предыдущему году</w:t>
            </w:r>
          </w:p>
        </w:tc>
        <w:tc>
          <w:tcPr>
            <w:tcW w:w="1421" w:type="dxa"/>
          </w:tcPr>
          <w:p w:rsidR="00186518" w:rsidRPr="0019201A" w:rsidRDefault="00186518" w:rsidP="00186518">
            <w:pPr>
              <w:rPr>
                <w:rFonts w:ascii="Times New Roman" w:hAnsi="Times New Roman" w:cs="Times New Roman"/>
                <w:sz w:val="24"/>
                <w:szCs w:val="24"/>
              </w:rPr>
            </w:pPr>
          </w:p>
        </w:tc>
        <w:tc>
          <w:tcPr>
            <w:tcW w:w="1337" w:type="dxa"/>
          </w:tcPr>
          <w:p w:rsidR="00186518" w:rsidRPr="0019201A" w:rsidRDefault="00186518" w:rsidP="00186518">
            <w:pPr>
              <w:rPr>
                <w:rFonts w:ascii="Times New Roman" w:hAnsi="Times New Roman" w:cs="Times New Roman"/>
                <w:sz w:val="24"/>
                <w:szCs w:val="24"/>
              </w:rPr>
            </w:pPr>
          </w:p>
        </w:tc>
        <w:tc>
          <w:tcPr>
            <w:tcW w:w="1252" w:type="dxa"/>
          </w:tcPr>
          <w:p w:rsidR="00186518" w:rsidRPr="0019201A" w:rsidRDefault="00186518" w:rsidP="00186518">
            <w:pPr>
              <w:rPr>
                <w:rFonts w:ascii="Times New Roman" w:hAnsi="Times New Roman" w:cs="Times New Roman"/>
                <w:sz w:val="24"/>
                <w:szCs w:val="24"/>
              </w:rPr>
            </w:pPr>
          </w:p>
        </w:tc>
        <w:tc>
          <w:tcPr>
            <w:tcW w:w="1312" w:type="dxa"/>
          </w:tcPr>
          <w:p w:rsidR="00186518" w:rsidRPr="0019201A" w:rsidRDefault="00186518" w:rsidP="00186518">
            <w:pPr>
              <w:rPr>
                <w:rFonts w:ascii="Times New Roman" w:hAnsi="Times New Roman" w:cs="Times New Roman"/>
                <w:sz w:val="24"/>
                <w:szCs w:val="24"/>
              </w:rPr>
            </w:pPr>
          </w:p>
        </w:tc>
        <w:tc>
          <w:tcPr>
            <w:tcW w:w="1226" w:type="dxa"/>
          </w:tcPr>
          <w:p w:rsidR="00186518" w:rsidRPr="0019201A" w:rsidRDefault="00186518" w:rsidP="00186518">
            <w:pPr>
              <w:rPr>
                <w:rFonts w:ascii="Times New Roman" w:hAnsi="Times New Roman" w:cs="Times New Roman"/>
                <w:sz w:val="24"/>
                <w:szCs w:val="24"/>
              </w:rPr>
            </w:pPr>
          </w:p>
        </w:tc>
        <w:tc>
          <w:tcPr>
            <w:tcW w:w="1284" w:type="dxa"/>
          </w:tcPr>
          <w:p w:rsidR="00186518" w:rsidRPr="0019201A" w:rsidRDefault="00186518" w:rsidP="00186518">
            <w:pPr>
              <w:rPr>
                <w:rFonts w:ascii="Times New Roman" w:hAnsi="Times New Roman" w:cs="Times New Roman"/>
                <w:sz w:val="24"/>
                <w:szCs w:val="24"/>
              </w:rPr>
            </w:pP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313"/>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ab/>
              <w:t>Отгружено товаров производства, выполнено работ и</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оказано услуг собственными сила-ми организаций по видам деятельности «добыча полезных ископаемых», «обрабатывающие производства»,</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высокопроизводительных рабочих мест,  мест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5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tabs>
                <w:tab w:val="left" w:pos="34"/>
              </w:tabs>
              <w:rPr>
                <w:rFonts w:ascii="Times New Roman" w:hAnsi="Times New Roman" w:cs="Times New Roman"/>
                <w:sz w:val="24"/>
                <w:szCs w:val="24"/>
              </w:rPr>
            </w:pPr>
            <w:r w:rsidRPr="0019201A">
              <w:rPr>
                <w:rFonts w:ascii="Times New Roman" w:hAnsi="Times New Roman" w:cs="Times New Roman"/>
                <w:sz w:val="24"/>
                <w:szCs w:val="24"/>
              </w:rPr>
              <w:tab/>
            </w:r>
            <w:r w:rsidRPr="0019201A">
              <w:rPr>
                <w:rFonts w:ascii="Times New Roman" w:hAnsi="Times New Roman" w:cs="Times New Roman"/>
                <w:sz w:val="24"/>
                <w:szCs w:val="24"/>
                <w:lang w:eastAsia="ru-RU"/>
              </w:rPr>
              <w:t xml:space="preserve"> Рост производительности труда в обрабатывающих производствах,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rPr>
            </w:pPr>
            <w:r w:rsidRPr="0019201A">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tc>
      </w:tr>
      <w:tr w:rsidR="00186518" w:rsidRPr="0019201A" w:rsidTr="0019201A">
        <w:trPr>
          <w:trHeight w:val="19"/>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Объем производства  продукции сельского хозяйства на душу населения, тыс.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39,7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41,8</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66,1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138,1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3,3 раза</w:t>
            </w:r>
          </w:p>
        </w:tc>
      </w:tr>
      <w:tr w:rsidR="00186518" w:rsidRPr="0019201A" w:rsidTr="0019201A">
        <w:trPr>
          <w:trHeight w:val="7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Индекс производства продукции сельского хозяйства в хозяйствах всех категорий,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r w:rsidR="007C1C37">
              <w:rPr>
                <w:rFonts w:ascii="Times New Roman" w:hAnsi="Times New Roman" w:cs="Times New Roman"/>
                <w:sz w:val="24"/>
                <w:szCs w:val="24"/>
              </w:rPr>
              <w:t>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1.3. Развитие транспортной инфраструктуры</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Прирост протяженности автомобильных дорог, соответствующих нормативным требованиям к транспортно-эксплуатационным показателям к 2035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55,5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1.4. Развитие информатизации и связи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Число домашних хозяйств, имеющих широкополосный доступ к информационно-телекоммуникацион</w:t>
            </w:r>
            <w:r w:rsidRPr="0019201A">
              <w:rPr>
                <w:rFonts w:ascii="Times New Roman" w:hAnsi="Times New Roman" w:cs="Times New Roman"/>
                <w:sz w:val="24"/>
                <w:szCs w:val="24"/>
                <w:lang w:eastAsia="ru-RU"/>
              </w:rPr>
              <w:softHyphen/>
              <w:t>ной сети «Интернет», в расчете на 100 домашних хозяйств,</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граждан, использующих механизм получения государственных (муниципальных) услуг в электронной форме, %</w:t>
            </w:r>
          </w:p>
        </w:tc>
        <w:tc>
          <w:tcPr>
            <w:tcW w:w="1421"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37"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00"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177,8</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2.1. Формирование привлекательного инвестиционного климата для привлечения инвестиций мирового уровня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Объем инвестиций в основной капитал за счет всех источников финансирования, млн.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инвестиций в основной капитал за счет всех источников финансирования, % к предыдущему году</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105,2</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104,6</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Объем инвестиций в основной капитал (за исключением бюджетных средств),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109,4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 к предыдущему году</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107,0</w:t>
            </w:r>
          </w:p>
        </w:tc>
      </w:tr>
      <w:tr w:rsidR="00186518" w:rsidRPr="0019201A" w:rsidTr="0019201A">
        <w:trPr>
          <w:trHeight w:val="53"/>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2.2. Обеспечение благоприятного предпринимательского климата</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rPr>
              <w:t>Прирост количества субъектов МСП, осуществляющих деятельность на территории Канашского</w:t>
            </w:r>
            <w:r w:rsidR="007C1C37">
              <w:rPr>
                <w:rFonts w:ascii="Times New Roman" w:hAnsi="Times New Roman" w:cs="Times New Roman"/>
                <w:sz w:val="24"/>
                <w:szCs w:val="24"/>
              </w:rPr>
              <w:t xml:space="preserve"> </w:t>
            </w:r>
            <w:r w:rsidRPr="0019201A">
              <w:rPr>
                <w:rFonts w:ascii="Times New Roman" w:hAnsi="Times New Roman" w:cs="Times New Roman"/>
                <w:sz w:val="24"/>
                <w:szCs w:val="24"/>
              </w:rPr>
              <w:t>районаЧР</w:t>
            </w:r>
            <w:r w:rsidRPr="0019201A">
              <w:rPr>
                <w:rFonts w:ascii="Times New Roman" w:hAnsi="Times New Roman" w:cs="Times New Roman"/>
                <w:sz w:val="24"/>
                <w:szCs w:val="24"/>
                <w:lang w:eastAsia="ru-RU"/>
              </w:rPr>
              <w:t xml:space="preserve">) в расчете на 1 тыс. человек населения, единиц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27,3</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32,9</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141,1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среднесписочной численности работников на предприятиях малого и среднего бизнеса в общей численности занятого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27,4</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115,4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оборота субъектов малого и среднего предпринимательства в действующих ценах,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420,1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432,7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168,0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2.3. Повышение эффективности управления муниципальным  имуществом Канашского района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Уровень актуализации реестра муниципального  имущества Канашского района Чувашской Республики,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муниципального имущества Канашского района Чувашской Республики, вовлеченного в хозяйственный оборот,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Отношение муниципального долга Канашского района Чувашской Республики к доходам консолидированного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Отношение дефицита консолидированного  бюджета Канашского района Чувашской Республики к доходам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                 Задача 2.5. Развитие конкуренции на товарных рынках района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муниципальных унитарных предприятий,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Доля утилизированных и обезвреженных отходов производства и потребления в общем объеме образовавшихся отходов I–IV классов опасности,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166,7</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и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Среднегодовая численность населения,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33,5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Общий коэффициент рождаемости, число родившихся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Общий коэффициент смертности, число умерших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14,6</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Младенческая смертность, случаев на 1 тыс. родившихся живыми</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Индекс потребительских цен (декабрь к декабрю предыдущего года),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102,9</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Оборот розничной торговли, на душу населения, тыс. рублей</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28,1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147,6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Среднемесячная заработная плата одного работника,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20142,8</w:t>
            </w:r>
          </w:p>
        </w:tc>
        <w:tc>
          <w:tcPr>
            <w:tcW w:w="1337" w:type="dxa"/>
          </w:tcPr>
          <w:p w:rsidR="00186518" w:rsidRPr="0019201A" w:rsidRDefault="007C1C37" w:rsidP="00186518">
            <w:pPr>
              <w:rPr>
                <w:rFonts w:ascii="Times New Roman" w:hAnsi="Times New Roman" w:cs="Times New Roman"/>
                <w:sz w:val="24"/>
                <w:szCs w:val="24"/>
              </w:rPr>
            </w:pPr>
            <w:r>
              <w:rPr>
                <w:rFonts w:ascii="Times New Roman" w:hAnsi="Times New Roman" w:cs="Times New Roman"/>
                <w:sz w:val="24"/>
                <w:szCs w:val="24"/>
              </w:rPr>
              <w:t>22</w:t>
            </w:r>
            <w:r w:rsidR="00186518" w:rsidRPr="0019201A">
              <w:rPr>
                <w:rFonts w:ascii="Times New Roman" w:hAnsi="Times New Roman" w:cs="Times New Roman"/>
                <w:sz w:val="24"/>
                <w:szCs w:val="24"/>
              </w:rPr>
              <w:t>358,5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24244,85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34427,69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47433,44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67777,64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Обеспеченность детей дошкольного возраста местами в дошкольных образовательных организациях, %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молодежи в возрасте от 14 до 30 лет, охваченной деятельностью молодежных общественных объединений, в общей ее численности,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133,3</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4.4. Развитие рынка труда, обеспечение занятости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Уровень регистрируемой безработицы в среднем за год, % по отношению к численности рабочей силы</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0,55</w:t>
            </w:r>
          </w:p>
        </w:tc>
        <w:tc>
          <w:tcPr>
            <w:tcW w:w="1337"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25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31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26"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84"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Численность безработных граждан, зарегистрированных в ор</w:t>
            </w:r>
            <w:r w:rsidRPr="0019201A">
              <w:rPr>
                <w:rFonts w:ascii="Times New Roman" w:hAnsi="Times New Roman" w:cs="Times New Roman"/>
                <w:sz w:val="24"/>
                <w:szCs w:val="24"/>
                <w:lang w:eastAsia="ru-RU"/>
              </w:rPr>
              <w:softHyphen/>
              <w:t>ганах службы занятости (на конец года), тыс. человек</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Канашском районе Чувашской Республики,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78,0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114,3</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несовершеннолетних в возрасте от 6 до 18 лет, охваченных различными формами организованного отдыха и оздоровления, в общей численности несовершеннолетних в возрасте от 6 до 18 лет,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63,0</w:t>
            </w:r>
          </w:p>
        </w:tc>
        <w:tc>
          <w:tcPr>
            <w:tcW w:w="1337"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65,0</w:t>
            </w:r>
          </w:p>
        </w:tc>
        <w:tc>
          <w:tcPr>
            <w:tcW w:w="125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66,0</w:t>
            </w:r>
          </w:p>
        </w:tc>
        <w:tc>
          <w:tcPr>
            <w:tcW w:w="131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68,0</w:t>
            </w:r>
          </w:p>
        </w:tc>
        <w:tc>
          <w:tcPr>
            <w:tcW w:w="1226"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73,0</w:t>
            </w:r>
          </w:p>
        </w:tc>
        <w:tc>
          <w:tcPr>
            <w:tcW w:w="1284"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123,1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стационарзамещающих</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технологий,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263</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119,0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4.6. Развитие рынка услуг в социальной сфере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социально ориентированных некоммерческих организаций (далее – СОНКО), зарегистрированных на территории Канашского района Чувашской Республики, единиц</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Среднегодовая численность добровольцев СОНКО, зарегистрированных на территории Канашского района Чувашской Республики,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eastAsia="Times New Roman" w:hAnsi="Times New Roman" w:cs="Times New Roman"/>
                <w:sz w:val="24"/>
                <w:szCs w:val="24"/>
                <w:lang w:eastAsia="ru-RU"/>
              </w:rPr>
              <w:t>Увеличение числа посещений организаций культуры</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25 раз</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туристов, обслуженных туристскими организациями в Канашском районе Чувашской Республики,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4.8. Развитие физической культуры и спорта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населения, систематически занимающегося физической культурой и спортом, в общей численности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42,6</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55,3</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57,5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60,0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134,2</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Уровень обеспеченности спортивными сооружениями исходя из единовременной пропускной способности объектов спорта, в том числе на сельских территориях,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61,8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75,6</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77,5</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78,5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4.9. Развитие строительного комплекса, обеспечение доступным и комфортным жильем,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предоставление качественных коммунальных услуг</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Общая площадь жилых помещений, приходящаяся в среднем на одного жителя, кв. метров на конец года</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4.10. Обеспечение безопасности жизнедеятельности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Готовность систем оповещения населения об опасностях, возникающих при чрезвычайных ситуациях,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преступлений, совершенных лицами, ранее их совершавшими, в общем числе раскрытых преступлений,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46,3</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несовершеннолетних, совершивших преступления, в расчете на 1 тыс. несовершеннолетних в возрасте от 14 до 18 лет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84,6</w:t>
            </w:r>
          </w:p>
        </w:tc>
      </w:tr>
    </w:tbl>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DE2D61" w:rsidRPr="0019201A" w:rsidRDefault="003C7C0F"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w:t>
      </w:r>
      <w:r w:rsidR="00DE2D61" w:rsidRPr="0019201A">
        <w:rPr>
          <w:rFonts w:ascii="Times New Roman" w:hAnsi="Times New Roman" w:cs="Times New Roman"/>
          <w:sz w:val="24"/>
          <w:szCs w:val="24"/>
          <w:lang w:eastAsia="ru-RU"/>
        </w:rPr>
        <w:t>риложение № 4</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 Н Ф О Р М А Ц И Я</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 муниципальных  программах Канашского района Чувашской Республики, в рамках которых планируется достижение</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ожидаемых результатов Стратегии социально-экономического развития 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insideH w:val="single" w:sz="4" w:space="0" w:color="auto"/>
          <w:insideV w:val="single" w:sz="4" w:space="0" w:color="auto"/>
        </w:tblBorders>
        <w:tblLook w:val="04A0" w:firstRow="1" w:lastRow="0" w:firstColumn="1" w:lastColumn="0" w:noHBand="0" w:noVBand="1"/>
      </w:tblPr>
      <w:tblGrid>
        <w:gridCol w:w="3059"/>
        <w:gridCol w:w="2578"/>
        <w:gridCol w:w="3632"/>
        <w:gridCol w:w="5581"/>
      </w:tblGrid>
      <w:tr w:rsidR="00DE2D61" w:rsidRPr="0019201A" w:rsidTr="00DE2D61">
        <w:tc>
          <w:tcPr>
            <w:tcW w:w="3059"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Наименование задач </w:t>
            </w:r>
            <w:r w:rsidRPr="0019201A">
              <w:rPr>
                <w:rFonts w:ascii="Times New Roman" w:hAnsi="Times New Roman" w:cs="Times New Roman"/>
                <w:sz w:val="24"/>
                <w:szCs w:val="24"/>
                <w:lang w:eastAsia="ru-RU"/>
              </w:rPr>
              <w:br/>
              <w:t>Стратегии</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C97D30">
            <w:pPr>
              <w:spacing w:after="0" w:line="240" w:lineRule="auto"/>
              <w:ind w:firstLine="60"/>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Наименование муниципальных программ Канашского района Чувашской Республики (подпрограмм муниципальных программ Канашского района Чувашской Республики), в рамках которых планируется достижение результатов Стратегии</w:t>
            </w:r>
          </w:p>
        </w:tc>
        <w:tc>
          <w:tcPr>
            <w:tcW w:w="3632" w:type="dxa"/>
            <w:shd w:val="clear" w:color="auto" w:fill="auto"/>
          </w:tcPr>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Ожидаемые результаты </w:t>
            </w:r>
          </w:p>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реализации Стратегии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Национальные проекты, приоритетные проекты (программы) и перспективные инвестиционные проекты (зоны развития)</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2578"/>
        <w:gridCol w:w="3632"/>
        <w:gridCol w:w="5581"/>
      </w:tblGrid>
      <w:tr w:rsidR="00DE2D61" w:rsidRPr="0019201A" w:rsidTr="00DE2D61">
        <w:trPr>
          <w:tblHeader/>
        </w:trPr>
        <w:tc>
          <w:tcPr>
            <w:tcW w:w="3059"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1</w:t>
            </w:r>
          </w:p>
        </w:tc>
        <w:tc>
          <w:tcPr>
            <w:tcW w:w="2578"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p>
        </w:tc>
        <w:tc>
          <w:tcPr>
            <w:tcW w:w="3632"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3</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4</w:t>
            </w:r>
          </w:p>
        </w:tc>
      </w:tr>
      <w:tr w:rsidR="00DE2D61" w:rsidRPr="0019201A" w:rsidTr="00DE2D61">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1. Рост конкурентоспособности экономики, развитие отраслей наукоемкой экономики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 создание высокотехнологичных производств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rPr>
          <w:trHeight w:val="3588"/>
        </w:trPr>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«Экономическое развитие Чувашской Республики»</w:t>
            </w:r>
          </w:p>
        </w:tc>
        <w:tc>
          <w:tcPr>
            <w:tcW w:w="3632"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высокопроизводительных рабочих мест как за счет традиционных отраслей промышленности, так и за счет появлени</w:t>
            </w:r>
            <w:r w:rsidR="003C7C0F" w:rsidRPr="0019201A">
              <w:rPr>
                <w:rFonts w:ascii="Times New Roman" w:hAnsi="Times New Roman" w:cs="Times New Roman"/>
                <w:sz w:val="24"/>
                <w:szCs w:val="24"/>
                <w:lang w:eastAsia="ru-RU"/>
              </w:rPr>
              <w:t xml:space="preserve">я новых отраслей экономики с 0 </w:t>
            </w:r>
            <w:r w:rsidRPr="0019201A">
              <w:rPr>
                <w:rFonts w:ascii="Times New Roman" w:hAnsi="Times New Roman" w:cs="Times New Roman"/>
                <w:sz w:val="24"/>
                <w:szCs w:val="24"/>
                <w:lang w:eastAsia="ru-RU"/>
              </w:rPr>
              <w:t>ед. в 201</w:t>
            </w:r>
            <w:r w:rsidR="003C7C0F"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году до </w:t>
            </w:r>
            <w:r w:rsidR="003C7C0F" w:rsidRPr="0019201A">
              <w:rPr>
                <w:rFonts w:ascii="Times New Roman" w:hAnsi="Times New Roman" w:cs="Times New Roman"/>
                <w:sz w:val="24"/>
                <w:szCs w:val="24"/>
                <w:lang w:eastAsia="ru-RU"/>
              </w:rPr>
              <w:t>40</w:t>
            </w:r>
            <w:r w:rsidRPr="0019201A">
              <w:rPr>
                <w:rFonts w:ascii="Times New Roman" w:hAnsi="Times New Roman" w:cs="Times New Roman"/>
                <w:sz w:val="24"/>
                <w:szCs w:val="24"/>
                <w:lang w:eastAsia="ru-RU"/>
              </w:rPr>
              <w:t xml:space="preserve"> ед. к 2035 году;</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индекса </w:t>
            </w:r>
            <w:r w:rsidR="003C7C0F" w:rsidRPr="0019201A">
              <w:rPr>
                <w:rFonts w:ascii="Times New Roman" w:hAnsi="Times New Roman" w:cs="Times New Roman"/>
                <w:sz w:val="24"/>
                <w:szCs w:val="24"/>
                <w:lang w:eastAsia="ru-RU"/>
              </w:rPr>
              <w:t>промышленного производства до 102%</w:t>
            </w:r>
          </w:p>
          <w:p w:rsidR="00DE2D61" w:rsidRPr="0019201A" w:rsidRDefault="00DE2D61" w:rsidP="003C7C0F">
            <w:pPr>
              <w:spacing w:after="0" w:line="240" w:lineRule="auto"/>
              <w:jc w:val="both"/>
              <w:rPr>
                <w:rFonts w:ascii="Times New Roman" w:hAnsi="Times New Roman" w:cs="Times New Roman"/>
                <w:sz w:val="24"/>
                <w:szCs w:val="24"/>
                <w:lang w:eastAsia="ru-RU"/>
              </w:rPr>
            </w:pP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3C7C0F"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 Создание высокотехнологичного агропромышленного комплекса, обеспечивающего население качественной и экологически чистой продукцией</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c>
          <w:tcPr>
            <w:tcW w:w="3632" w:type="dxa"/>
            <w:shd w:val="clear" w:color="auto" w:fill="auto"/>
          </w:tcPr>
          <w:p w:rsidR="0022238D"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объема производства сельскохозяйственной продукции в фактически действующих ценах в 3,</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xml:space="preserve"> раза по сравнению с 201</w:t>
            </w:r>
            <w:r w:rsidR="0022238D"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годом,  </w:t>
            </w:r>
          </w:p>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рост индекс производства продукции сельского хозяйства в хозяйствах всех категорий (в сопоставимых ценах) – рост на 100,1% по отношению к 201</w:t>
            </w:r>
            <w:r w:rsidR="007C1C37">
              <w:rPr>
                <w:rFonts w:ascii="Times New Roman" w:hAnsi="Times New Roman" w:cs="Times New Roman"/>
                <w:sz w:val="24"/>
                <w:szCs w:val="24"/>
                <w:lang w:eastAsia="ru-RU"/>
              </w:rPr>
              <w:t>9</w:t>
            </w:r>
            <w:r w:rsidRPr="0019201A">
              <w:rPr>
                <w:rFonts w:ascii="Times New Roman" w:hAnsi="Times New Roman" w:cs="Times New Roman"/>
                <w:sz w:val="24"/>
                <w:szCs w:val="24"/>
                <w:lang w:eastAsia="ru-RU"/>
              </w:rPr>
              <w:t xml:space="preserve"> году </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продвижение продукции организаций агропромышленного комплекса под единым брендом «Сделано в Чувашии»;</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ускоренное развитие агропромышленного комплекса, определяющего высокие требования к качеству социальной среды в сельской местности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Региональный проект: «Создание системы поддержки и развитие сельской кооперации»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DE2D61" w:rsidRPr="0019201A" w:rsidRDefault="00CA0226" w:rsidP="00CA0226">
            <w:pPr>
              <w:spacing w:after="0" w:line="240" w:lineRule="auto"/>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молочно-товарного комплекса в СХПК им.Кирова на 600 голов коров</w:t>
            </w:r>
            <w:r w:rsidR="00DE2D61" w:rsidRPr="0019201A">
              <w:rPr>
                <w:rFonts w:ascii="Times New Roman" w:hAnsi="Times New Roman" w:cs="Times New Roman"/>
                <w:sz w:val="24"/>
                <w:szCs w:val="24"/>
                <w:lang w:eastAsia="ru-RU"/>
              </w:rPr>
              <w:br/>
            </w:r>
            <w:r w:rsidRPr="0019201A">
              <w:rPr>
                <w:rFonts w:ascii="Times New Roman" w:hAnsi="Times New Roman" w:cs="Times New Roman"/>
                <w:sz w:val="24"/>
                <w:szCs w:val="24"/>
                <w:lang w:eastAsia="ru-RU"/>
              </w:rPr>
              <w:t>Строительство комплекса по убою и переработке скота мощностью 10 тонн  живого веса в сутки ИП Матьянов Е.В.</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сенохранилища КФХ Егорова В.Н.</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КФХ Тихонова В. 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корпуса по переработке меда и пчелопродукции СППК «Мелилотус»</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СХПК имени Кирова</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теплой стоянки для сельскохозяйственных машин ООО «Канаш-Агро»</w:t>
            </w:r>
          </w:p>
          <w:p w:rsidR="00CA0226" w:rsidRPr="0019201A" w:rsidRDefault="002D5CF1" w:rsidP="003C7C0F">
            <w:pPr>
              <w:spacing w:after="0" w:line="240" w:lineRule="auto"/>
              <w:jc w:val="both"/>
              <w:rPr>
                <w:rFonts w:ascii="Times New Roman" w:hAnsi="Times New Roman" w:cs="Times New Roman"/>
                <w:sz w:val="24"/>
                <w:szCs w:val="24"/>
                <w:lang w:eastAsia="ru-RU"/>
              </w:rPr>
            </w:pPr>
            <w:r w:rsidRPr="002D5CF1">
              <w:rPr>
                <w:rFonts w:ascii="Times New Roman" w:hAnsi="Times New Roman" w:cs="Times New Roman"/>
                <w:sz w:val="24"/>
                <w:szCs w:val="24"/>
                <w:lang w:eastAsia="ru-RU"/>
              </w:rPr>
              <w:t>Строительство животноводческого помещения на 100 голов КФХ Степанова В.В.</w:t>
            </w:r>
          </w:p>
        </w:tc>
      </w:tr>
      <w:tr w:rsidR="00DE2D61" w:rsidRPr="0019201A" w:rsidTr="003C7C0F">
        <w:tc>
          <w:tcPr>
            <w:tcW w:w="3059" w:type="dxa"/>
            <w:shd w:val="clear" w:color="auto" w:fill="auto"/>
          </w:tcPr>
          <w:p w:rsidR="00DE2D61" w:rsidRPr="0019201A" w:rsidRDefault="00DE2D61" w:rsidP="0022238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Развитие транспортной инфраструктуры</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w:t>
            </w:r>
            <w:r w:rsidRPr="0019201A">
              <w:rPr>
                <w:rFonts w:ascii="Times New Roman" w:hAnsi="Times New Roman" w:cs="Times New Roman"/>
                <w:sz w:val="24"/>
                <w:szCs w:val="24"/>
                <w:lang w:eastAsia="ru-RU"/>
              </w:rPr>
              <w:softHyphen/>
              <w:t>витие транспортной системы Канашского района Чувашской Республики», «Повышение безопасности жизнедеятельности населения и территорий Канашского района Чувашской Республики»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Приведение в нормативное состояние автомобильных дорог с 4,06 км до 20 км;</w:t>
            </w:r>
          </w:p>
          <w:p w:rsidR="00DE2D61"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34 процентов в 2018 году до 71 процента в 2035 году</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Участие в национальным проекте по созданию безопасных и качественных автомобильных дорог.</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"Канаш-Большие</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Бикшихи" Канашского района Чувашской Республики с км 1+200 по км 3+800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ремонт автомобильной дороги Новые Бюрженеры </w:t>
            </w:r>
            <w:r w:rsidR="007C1C37">
              <w:rPr>
                <w:rFonts w:ascii="Times New Roman" w:hAnsi="Times New Roman" w:cs="Times New Roman"/>
                <w:sz w:val="24"/>
                <w:szCs w:val="24"/>
                <w:lang w:eastAsia="ru-RU"/>
              </w:rPr>
              <w:t>–</w:t>
            </w:r>
            <w:r w:rsidRPr="0019201A">
              <w:rPr>
                <w:rFonts w:ascii="Times New Roman" w:hAnsi="Times New Roman" w:cs="Times New Roman"/>
                <w:sz w:val="24"/>
                <w:szCs w:val="24"/>
                <w:lang w:eastAsia="ru-RU"/>
              </w:rPr>
              <w:t xml:space="preserve"> СядоргаСирмы</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Канашского района Чувашской Республики с  км 0+000 по км 3+210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BF717D" w:rsidRPr="0019201A">
              <w:rPr>
                <w:rFonts w:ascii="Times New Roman" w:hAnsi="Times New Roman" w:cs="Times New Roman"/>
                <w:sz w:val="24"/>
                <w:szCs w:val="24"/>
                <w:lang w:eastAsia="ru-RU"/>
              </w:rPr>
              <w:t>4</w:t>
            </w:r>
            <w:r w:rsidRPr="0019201A">
              <w:rPr>
                <w:rFonts w:ascii="Times New Roman" w:hAnsi="Times New Roman" w:cs="Times New Roman"/>
                <w:sz w:val="24"/>
                <w:szCs w:val="24"/>
                <w:lang w:eastAsia="ru-RU"/>
              </w:rPr>
              <w:t>. Развитие информатизации и связи</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«Цифровое общество Канашского района  Чувашии»</w:t>
            </w:r>
          </w:p>
        </w:tc>
        <w:tc>
          <w:tcPr>
            <w:tcW w:w="3632" w:type="dxa"/>
            <w:shd w:val="clear" w:color="auto" w:fill="auto"/>
          </w:tcPr>
          <w:p w:rsidR="00DE2D61" w:rsidRPr="0019201A" w:rsidRDefault="00BF717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приоритетные проекты в рамках национальной программы «Цифровая экономика»: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«Информационная инфраструктура»;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«Информационная безопасность»;</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«Государственное и муниципальное управление»;</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информационных технологий»</w:t>
            </w:r>
          </w:p>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2. Совершенствование институциональной среды, обеспечивающей благоприятные условия для привлечения инвестиций,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развития бизнеса и предпринимательских инициатив, повышение эффективности муниципального управления на всех уровнях</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мирового уровня </w:t>
            </w:r>
          </w:p>
        </w:tc>
        <w:tc>
          <w:tcPr>
            <w:tcW w:w="2578" w:type="dxa"/>
            <w:vMerge w:val="restart"/>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объем инвестиций в основной капитал (за исключением бюджетных средс</w:t>
            </w:r>
            <w:r w:rsidR="007C1C37">
              <w:rPr>
                <w:rFonts w:ascii="Times New Roman" w:hAnsi="Times New Roman" w:cs="Times New Roman"/>
                <w:sz w:val="24"/>
                <w:szCs w:val="24"/>
                <w:lang w:eastAsia="ru-RU"/>
              </w:rPr>
              <w:t>тв) достигнет 101,5 млн. рублей</w:t>
            </w:r>
            <w:r w:rsidRPr="0019201A">
              <w:rPr>
                <w:rFonts w:ascii="Times New Roman" w:hAnsi="Times New Roman" w:cs="Times New Roman"/>
                <w:sz w:val="24"/>
                <w:szCs w:val="24"/>
                <w:lang w:eastAsia="ru-RU"/>
              </w:rPr>
              <w:t>;</w:t>
            </w:r>
          </w:p>
          <w:p w:rsidR="00DE2D61" w:rsidRPr="0019201A" w:rsidRDefault="00BF717D" w:rsidP="007C1C37">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будет создано </w:t>
            </w:r>
            <w:r w:rsidR="007C1C37">
              <w:rPr>
                <w:rFonts w:ascii="Times New Roman" w:hAnsi="Times New Roman" w:cs="Times New Roman"/>
                <w:sz w:val="24"/>
                <w:szCs w:val="24"/>
                <w:lang w:eastAsia="ru-RU"/>
              </w:rPr>
              <w:t xml:space="preserve">более </w:t>
            </w:r>
            <w:r w:rsidRPr="0019201A">
              <w:rPr>
                <w:rFonts w:ascii="Times New Roman" w:hAnsi="Times New Roman" w:cs="Times New Roman"/>
                <w:sz w:val="24"/>
                <w:szCs w:val="24"/>
                <w:lang w:eastAsia="ru-RU"/>
              </w:rPr>
              <w:t>100 рабочих мест за счет реализации более 10  инвестиционных проект</w:t>
            </w:r>
            <w:r w:rsidR="00D87B78" w:rsidRPr="0019201A">
              <w:rPr>
                <w:rFonts w:ascii="Times New Roman" w:hAnsi="Times New Roman" w:cs="Times New Roman"/>
                <w:sz w:val="24"/>
                <w:szCs w:val="24"/>
                <w:lang w:eastAsia="ru-RU"/>
              </w:rPr>
              <w:t>ов.</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2.2. Обеспечение благоприятного предпринимательского климата</w:t>
            </w:r>
          </w:p>
        </w:tc>
        <w:tc>
          <w:tcPr>
            <w:tcW w:w="2578" w:type="dxa"/>
            <w:vMerge/>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оборота субъектов малого и среднего предпринимательства с </w:t>
            </w:r>
            <w:r w:rsidR="007C1C37">
              <w:rPr>
                <w:rFonts w:ascii="Times New Roman" w:hAnsi="Times New Roman" w:cs="Times New Roman"/>
                <w:sz w:val="24"/>
                <w:szCs w:val="24"/>
                <w:lang w:eastAsia="ru-RU"/>
              </w:rPr>
              <w:t>428,5</w:t>
            </w:r>
            <w:r w:rsidRPr="0019201A">
              <w:rPr>
                <w:rFonts w:ascii="Times New Roman" w:hAnsi="Times New Roman" w:cs="Times New Roman"/>
                <w:sz w:val="24"/>
                <w:szCs w:val="24"/>
                <w:lang w:eastAsia="ru-RU"/>
              </w:rPr>
              <w:t xml:space="preserve"> млн.рублей до 720,0 млн. рублей;</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сокращение издержек предпринимателей при участии в закупках товаров, работ, услуг для обеспечения муниципальных нужд</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включая</w:t>
            </w:r>
            <w:r w:rsidRPr="0019201A">
              <w:rPr>
                <w:rFonts w:ascii="Times New Roman" w:hAnsi="Times New Roman" w:cs="Times New Roman"/>
                <w:sz w:val="24"/>
                <w:szCs w:val="24"/>
                <w:lang w:eastAsia="ru-RU"/>
              </w:rPr>
              <w:tab/>
              <w:t>индивидуальны</w:t>
            </w:r>
            <w:r w:rsidR="00C97D30">
              <w:rPr>
                <w:rFonts w:ascii="Times New Roman" w:hAnsi="Times New Roman" w:cs="Times New Roman"/>
                <w:sz w:val="24"/>
                <w:szCs w:val="24"/>
                <w:lang w:eastAsia="ru-RU"/>
              </w:rPr>
              <w:t>х</w:t>
            </w:r>
            <w:r w:rsidRPr="0019201A">
              <w:rPr>
                <w:rFonts w:ascii="Times New Roman" w:hAnsi="Times New Roman" w:cs="Times New Roman"/>
                <w:sz w:val="24"/>
                <w:szCs w:val="24"/>
                <w:lang w:eastAsia="ru-RU"/>
              </w:rPr>
              <w:t xml:space="preserve"> предпринимателей,</w:t>
            </w:r>
            <w:r w:rsidRPr="0019201A">
              <w:rPr>
                <w:rFonts w:ascii="Times New Roman" w:hAnsi="Times New Roman" w:cs="Times New Roman"/>
                <w:sz w:val="24"/>
                <w:szCs w:val="24"/>
                <w:lang w:eastAsia="ru-RU"/>
              </w:rPr>
              <w:tab/>
              <w:t>в 2024году до 2215 человек.</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приоритетный проект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приоритетный проект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2.3. Повышение эф</w:t>
            </w:r>
            <w:r w:rsidRPr="0019201A">
              <w:rPr>
                <w:rFonts w:ascii="Times New Roman" w:hAnsi="Times New Roman" w:cs="Times New Roman"/>
                <w:sz w:val="24"/>
                <w:szCs w:val="24"/>
                <w:lang w:eastAsia="ru-RU"/>
              </w:rPr>
              <w:softHyphen/>
              <w:t>фективности управления муниципальным имуществом Канашского района Чувашской Республики</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муниципальная программа Канашского района Чувашской Республики «Развитие земельных и имущественных отношений» </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доходов консолидированного бюджета Канашского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оптимизация расходов бюджета Канашского района Чувашской Республики, направляемых на содержание имущества, закрепленного на праве оперативного управления за муниципальными бюджетными  учреждениями  Канашского района, и на праве хозяйственного ведения за муниципальными унитарными предприятиями;</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муниципальные программы Канашского района Чувашской Республики «Управление общественными финансами и муниципальным долгом Канашского района Чувашской Республики», </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потенциала муниципального уп</w:t>
            </w:r>
            <w:r w:rsidRPr="0019201A">
              <w:rPr>
                <w:rFonts w:ascii="Times New Roman" w:hAnsi="Times New Roman" w:cs="Times New Roman"/>
                <w:sz w:val="24"/>
                <w:szCs w:val="24"/>
                <w:lang w:eastAsia="ru-RU"/>
              </w:rPr>
              <w:softHyphen/>
              <w:t>равления»</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долговой нагрузки на  бюджет Канашского района 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2.5. Развитие конкуренции на товарных рынках района</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оптимизация процедур муниципальных закупок;</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устранение избыточного муниципального регулирования; </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3.1. Рациональное освоение природно-ре</w:t>
            </w:r>
            <w:r w:rsidRPr="0019201A">
              <w:rPr>
                <w:rFonts w:ascii="Times New Roman" w:hAnsi="Times New Roman" w:cs="Times New Roman"/>
                <w:sz w:val="24"/>
                <w:szCs w:val="24"/>
                <w:lang w:eastAsia="ru-RU"/>
              </w:rPr>
              <w:softHyphen/>
              <w:t>сур</w:t>
            </w:r>
            <w:r w:rsidRPr="0019201A">
              <w:rPr>
                <w:rFonts w:ascii="Times New Roman" w:hAnsi="Times New Roman" w:cs="Times New Roman"/>
                <w:sz w:val="24"/>
                <w:szCs w:val="24"/>
                <w:lang w:eastAsia="ru-RU"/>
              </w:rPr>
              <w:softHyphen/>
              <w:t>сного потенциала Канашского района Чувашской Республики</w:t>
            </w:r>
          </w:p>
        </w:tc>
        <w:tc>
          <w:tcPr>
            <w:tcW w:w="2578" w:type="dxa"/>
            <w:vMerge w:val="restart"/>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«Развитие потенциала природно-сырьевых ресурсов и обеспечение экологической безопасности», «Повышение безопасности жизнедеятельности населения и территорий Канашского района Чувашской Республики»</w:t>
            </w:r>
          </w:p>
        </w:tc>
        <w:tc>
          <w:tcPr>
            <w:tcW w:w="3632" w:type="dxa"/>
            <w:shd w:val="clear" w:color="auto" w:fill="auto"/>
          </w:tcPr>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социальные: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экологические: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аварийности гидротехнических сооружений</w:t>
            </w:r>
          </w:p>
        </w:tc>
        <w:tc>
          <w:tcPr>
            <w:tcW w:w="5581" w:type="dxa"/>
            <w:shd w:val="clear" w:color="auto" w:fill="auto"/>
          </w:tcPr>
          <w:p w:rsidR="009C3E92" w:rsidRPr="0019201A" w:rsidRDefault="009C3E92"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3.2. Охрана окружающей среды</w:t>
            </w:r>
          </w:p>
        </w:tc>
        <w:tc>
          <w:tcPr>
            <w:tcW w:w="2578" w:type="dxa"/>
            <w:vMerge/>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негативного воздействия на окружающую среду;</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tc>
        <w:tc>
          <w:tcPr>
            <w:tcW w:w="5581"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приоритетный проект «Рекультивация объектов накопленного ущерба (закрытых полигонов и санкционированных свалок твердых коммунальных отходов), </w:t>
            </w:r>
          </w:p>
          <w:p w:rsidR="009C3E92" w:rsidRPr="0019201A" w:rsidRDefault="009C3E92" w:rsidP="009C3E92">
            <w:pPr>
              <w:spacing w:after="0" w:line="240" w:lineRule="auto"/>
              <w:jc w:val="both"/>
              <w:rPr>
                <w:rFonts w:ascii="Times New Roman" w:hAnsi="Times New Roman" w:cs="Times New Roman"/>
                <w:sz w:val="24"/>
                <w:szCs w:val="24"/>
                <w:lang w:eastAsia="ru-RU"/>
              </w:rPr>
            </w:pPr>
          </w:p>
        </w:tc>
      </w:tr>
      <w:tr w:rsidR="00DE2D61" w:rsidRPr="0019201A" w:rsidTr="003C7C0F">
        <w:trPr>
          <w:cantSplit/>
        </w:trPr>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Повышение уровня и качества жизни населения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рождаемости, число родившихся </w:t>
            </w:r>
            <w:r w:rsidR="007C1C37">
              <w:rPr>
                <w:rFonts w:ascii="Times New Roman" w:hAnsi="Times New Roman" w:cs="Times New Roman"/>
                <w:sz w:val="24"/>
                <w:szCs w:val="24"/>
                <w:lang w:eastAsia="ru-RU"/>
              </w:rPr>
              <w:t>на 1000 человек населения 14,0 (</w:t>
            </w:r>
            <w:r w:rsidRPr="0019201A">
              <w:rPr>
                <w:rFonts w:ascii="Times New Roman" w:hAnsi="Times New Roman" w:cs="Times New Roman"/>
                <w:sz w:val="24"/>
                <w:szCs w:val="24"/>
                <w:lang w:eastAsia="ru-RU"/>
              </w:rPr>
              <w:t>170,7% к уровню 2018 года);</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смертности, число умерших на 1000 человек населения 11,0 (71,9% к уровню 2018 года).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оборота розничной торговли, на душу населенияна 147%;</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увеличение среднемесячной заработной платы на одного работника в 3 раза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образования»</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обеспеченности детей дошкольного возраста местами в дошкольных образовательных организациях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Увеличение доли молодежи в возрасте от 14 до 30 лет, охваченной деятельностью молодежных общественных объединений, в общей ее численности с 15 процентов в 2018 году до 20 процентов в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детей в возрасте от 5 до 18 лет с 70 процентов в 2018 году до 80 процентов в 2035 году.</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4.4. Развитие рынка труда, обеспечение занятости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«Содействие занятости населения»</w:t>
            </w:r>
          </w:p>
        </w:tc>
        <w:tc>
          <w:tcPr>
            <w:tcW w:w="3632" w:type="dxa"/>
            <w:shd w:val="clear" w:color="auto" w:fill="auto"/>
          </w:tcPr>
          <w:p w:rsidR="00DE2D61" w:rsidRPr="0019201A" w:rsidRDefault="00C179BD"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регистрируемой безработицы в среднем за год до 0,50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Реализация подпрограммы «Безопасный труд»</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 «Доступная среда»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безусловное обеспечение выполнения обязательств по социальной поддержке нуждающихся граждан;</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доступных для инвалидов и других маломобильных групп населения объектов социальной, транспортной, инженерной инфраструктуры до 80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обеспечение адресного подхода к предоставлению всех форм социальных услуг гражданам, в том числе страдающим психическими расстройствами; обеспечение надлежащего состояния материально-технической базы государственных организаций социального обслуживания;</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и доступности предоставления социальных услуг, в том числе в сельской местности.</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4.6. Развитие рынка услуг в социальной сфере</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среднегодовой численности добровольцев СОНКО, зарегистрированных на территории Канашского района Чувашской Республики  до  10 человек</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4.7. Развитие культуры, туризма, укрепление единства российской нации и этнокультурное развитие народов Канашского района Чувашской Республики </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культуры и туризма»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удельный вес населения, участвующего в платных культурно-досуговых мероприятиях, проводимых муниципальными учреждениями культуры на 15,0 процента больше по отношению к 2018 г.;</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количество экземпляров новых поступлений в библиотечные фонды общедоступных библиотек на 1 тыс. человек населения – 250 единиц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Региональный проект «Обеспечение качественно нового уровня развития инфраструктуры культуры»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д.Хучель</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д.Юманзары</w:t>
            </w:r>
          </w:p>
          <w:p w:rsidR="001A2B8E" w:rsidRPr="0019201A" w:rsidRDefault="001A2B8E"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д.БольшиеТиуши</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4.8. Развитие физической культуры и спорта</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физической культуры и спорта»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систематически занимающегося физической культурой и спортом, с 42,6 процента в 2018 году до 60 процентов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61,8 процента в 2018 году до 79,5 процента к 2035 году</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кровли здания МБО ДО «ДЮСШ им. Г.Н. Смирнова»</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канализационной сети к зданию АОУ ДО «Импульс»</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пола спортзала АОУ ДО «Импульс»</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4.9. Развитие строительного комплекса, обеспечение доступным и комфортным жильем, предоставление качественных ком</w:t>
            </w:r>
            <w:r w:rsidRPr="0019201A">
              <w:rPr>
                <w:rFonts w:ascii="Times New Roman" w:hAnsi="Times New Roman" w:cs="Times New Roman"/>
                <w:sz w:val="24"/>
                <w:szCs w:val="24"/>
                <w:lang w:eastAsia="ru-RU"/>
              </w:rPr>
              <w:softHyphen/>
              <w:t>мунальных услуг</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«Модернизация и развитие сферы жилищно-ком</w:t>
            </w:r>
            <w:r w:rsidRPr="0019201A">
              <w:rPr>
                <w:rFonts w:ascii="Times New Roman" w:hAnsi="Times New Roman" w:cs="Times New Roman"/>
                <w:sz w:val="24"/>
                <w:szCs w:val="24"/>
                <w:lang w:eastAsia="ru-RU"/>
              </w:rPr>
              <w:softHyphen/>
              <w:t>му</w:t>
            </w:r>
            <w:r w:rsidRPr="0019201A">
              <w:rPr>
                <w:rFonts w:ascii="Times New Roman" w:hAnsi="Times New Roman" w:cs="Times New Roman"/>
                <w:sz w:val="24"/>
                <w:szCs w:val="24"/>
                <w:lang w:eastAsia="ru-RU"/>
              </w:rPr>
              <w:softHyphen/>
              <w:t xml:space="preserve">нального хозяйства», «Развитие строительного комплекса и архитектуры», «Обеспечение граждан в Канашском районе Чувашской Республике доступным и комфортным жильем», «Формирование современной городской среды на территории Канашского района Чувашской Республики» на 2018–2022 годы </w:t>
            </w:r>
          </w:p>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доступности для населения услуг централизованных систем водоснабжения, водоотведения и очистки сточных вод;</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обеспеченного питьевой водой, соответствующей нормативному уровню качества с 78 % в 2018 году до 90 %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удовлетворенности граждан качеством жилищно-коммунальных услуг до 90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4.10. Обеспечение безопасности жизнедеятельности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«Повышение безопасности жизнедеятельности населения и территорий Канашского района Чувашской Республики», «Обеспечение общественного по</w:t>
            </w:r>
            <w:r w:rsidRPr="0019201A">
              <w:rPr>
                <w:rFonts w:ascii="Times New Roman" w:hAnsi="Times New Roman" w:cs="Times New Roman"/>
                <w:sz w:val="24"/>
                <w:szCs w:val="24"/>
                <w:lang w:eastAsia="ru-RU"/>
              </w:rPr>
              <w:softHyphen/>
              <w:t>рядка и противодействие преступности»</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расчете на 1 тыс. несовершеннолетних в возрасте от 14 до 18 лет до 4,4 процента.</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sectPr w:rsidR="00DE2D61" w:rsidRPr="0019201A" w:rsidSect="0019201A">
          <w:headerReference w:type="even" r:id="rId22"/>
          <w:headerReference w:type="default" r:id="rId23"/>
          <w:pgSz w:w="16838" w:h="11906" w:orient="landscape" w:code="9"/>
          <w:pgMar w:top="1418" w:right="1134" w:bottom="1134" w:left="1418" w:header="992" w:footer="709" w:gutter="0"/>
          <w:cols w:space="708"/>
          <w:titlePg/>
          <w:docGrid w:linePitch="360"/>
        </w:sectPr>
      </w:pP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Приложение № 5</w:t>
      </w: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 е р е ч е н ь</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муниципальных программ Канашского района Чувашской Республики,</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действующих или планируемых к утверждению</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0065" w:type="dxa"/>
        <w:tblInd w:w="-459" w:type="dxa"/>
        <w:tblLook w:val="04A0" w:firstRow="1" w:lastRow="0" w:firstColumn="1" w:lastColumn="0" w:noHBand="0" w:noVBand="1"/>
      </w:tblPr>
      <w:tblGrid>
        <w:gridCol w:w="851"/>
        <w:gridCol w:w="9214"/>
      </w:tblGrid>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«Модернизация и развитие сферы жилищно-коммунального хозяйства»</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граждан в Канашском районе Чувашской Республики доступным и комфортным жильем»</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общественного порядка и противодействие преступности»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земельных и имущественных отношений»</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«Формирование современной городской среды на территории Канашского района Чувашской Республики» на 2018-2022 годы</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«Социальная поддержка граждан»</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культуры и туризма»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8</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физической культуры и спорта»</w:t>
            </w:r>
          </w:p>
        </w:tc>
      </w:tr>
      <w:tr w:rsidR="003034AD" w:rsidRPr="0019201A" w:rsidTr="003034AD">
        <w:trPr>
          <w:trHeight w:val="349"/>
        </w:trPr>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«Содействие занятости населения»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10</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образования»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«Повышение безопасности жизнедеятельности населения и территорий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«Экономическое развитие Канашского района Чувашской Республики»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транспортной системы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потенциала природно-сырьевых ресурсов и повышение экологической безопасности»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«Управление общественными финансами и муниципальным долгом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потенциала муниципального управления»</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18</w:t>
            </w:r>
          </w:p>
          <w:p w:rsidR="0028463D" w:rsidRPr="0019201A" w:rsidRDefault="0028463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«Цифровое общество Канашского района»</w:t>
            </w:r>
          </w:p>
          <w:p w:rsidR="0028463D" w:rsidRPr="0019201A" w:rsidRDefault="0028463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строительного комплекса и архитектуры"</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_____________</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846606" w:rsidRPr="0019201A" w:rsidRDefault="00846606" w:rsidP="00835B3F">
      <w:pPr>
        <w:spacing w:after="0" w:line="240" w:lineRule="auto"/>
        <w:ind w:firstLine="851"/>
        <w:jc w:val="both"/>
        <w:rPr>
          <w:rFonts w:ascii="Times New Roman" w:hAnsi="Times New Roman" w:cs="Times New Roman"/>
          <w:sz w:val="24"/>
          <w:szCs w:val="24"/>
        </w:rPr>
      </w:pPr>
    </w:p>
    <w:sectPr w:rsidR="00846606" w:rsidRPr="0019201A" w:rsidSect="00835B3F">
      <w:pgSz w:w="11906" w:h="16838" w:code="9"/>
      <w:pgMar w:top="1134" w:right="1134" w:bottom="1134" w:left="1418" w:header="992"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C0" w:rsidRDefault="008608C0" w:rsidP="00D80AC2">
      <w:pPr>
        <w:spacing w:after="0" w:line="240" w:lineRule="auto"/>
      </w:pPr>
      <w:r>
        <w:separator/>
      </w:r>
    </w:p>
  </w:endnote>
  <w:endnote w:type="continuationSeparator" w:id="0">
    <w:p w:rsidR="008608C0" w:rsidRDefault="008608C0" w:rsidP="00D8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c"/>
      <w:jc w:val="right"/>
    </w:pPr>
  </w:p>
  <w:p w:rsidR="00DC5917" w:rsidRDefault="00DC591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023320"/>
      <w:docPartObj>
        <w:docPartGallery w:val="Page Numbers (Bottom of Page)"/>
        <w:docPartUnique/>
      </w:docPartObj>
    </w:sdtPr>
    <w:sdtEndPr/>
    <w:sdtContent>
      <w:p w:rsidR="00DC5917" w:rsidRDefault="00DC5917">
        <w:pPr>
          <w:pStyle w:val="ac"/>
          <w:jc w:val="right"/>
        </w:pPr>
        <w:r>
          <w:fldChar w:fldCharType="begin"/>
        </w:r>
        <w:r>
          <w:instrText>PAGE   \* MERGEFORMAT</w:instrText>
        </w:r>
        <w:r>
          <w:fldChar w:fldCharType="separate"/>
        </w:r>
        <w:r w:rsidR="008B7F22">
          <w:rPr>
            <w:noProof/>
          </w:rPr>
          <w:t>62</w:t>
        </w:r>
        <w:r>
          <w:rPr>
            <w:noProof/>
          </w:rPr>
          <w:fldChar w:fldCharType="end"/>
        </w:r>
      </w:p>
    </w:sdtContent>
  </w:sdt>
  <w:p w:rsidR="00DC5917" w:rsidRPr="00DE2D61" w:rsidRDefault="00DC5917" w:rsidP="00541F83">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C0" w:rsidRDefault="008608C0" w:rsidP="00D80AC2">
      <w:pPr>
        <w:spacing w:after="0" w:line="240" w:lineRule="auto"/>
      </w:pPr>
      <w:r>
        <w:separator/>
      </w:r>
    </w:p>
  </w:footnote>
  <w:footnote w:type="continuationSeparator" w:id="0">
    <w:p w:rsidR="008608C0" w:rsidRDefault="008608C0" w:rsidP="00D80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Default="00DC5917">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Pr="00DE2D61" w:rsidRDefault="00DC5917" w:rsidP="00DE2D6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Pr="00DE2D61" w:rsidRDefault="00DC5917" w:rsidP="00DE2D61">
    <w:r w:rsidRPr="00DE2D61">
      <w:fldChar w:fldCharType="begin"/>
    </w:r>
    <w:r w:rsidRPr="00DE2D61">
      <w:instrText xml:space="preserve">PAGE  </w:instrText>
    </w:r>
    <w:r w:rsidRPr="00DE2D61">
      <w:fldChar w:fldCharType="end"/>
    </w:r>
  </w:p>
  <w:p w:rsidR="00DC5917" w:rsidRPr="00DE2D61" w:rsidRDefault="00DC5917" w:rsidP="00DE2D6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917" w:rsidRPr="00DE2D61" w:rsidRDefault="00DC5917" w:rsidP="00DE2D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96440"/>
    <w:multiLevelType w:val="hybridMultilevel"/>
    <w:tmpl w:val="CB2A9C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F1"/>
    <w:rsid w:val="00003888"/>
    <w:rsid w:val="00003FC6"/>
    <w:rsid w:val="00006192"/>
    <w:rsid w:val="00013B12"/>
    <w:rsid w:val="00021F65"/>
    <w:rsid w:val="00036107"/>
    <w:rsid w:val="000408A7"/>
    <w:rsid w:val="00042390"/>
    <w:rsid w:val="00043C32"/>
    <w:rsid w:val="00052CAF"/>
    <w:rsid w:val="0005713F"/>
    <w:rsid w:val="000728D4"/>
    <w:rsid w:val="000814C9"/>
    <w:rsid w:val="000A2FBE"/>
    <w:rsid w:val="000C2024"/>
    <w:rsid w:val="000C660E"/>
    <w:rsid w:val="000D3066"/>
    <w:rsid w:val="000D6ECA"/>
    <w:rsid w:val="00115A36"/>
    <w:rsid w:val="0015129D"/>
    <w:rsid w:val="00164A2A"/>
    <w:rsid w:val="00164AFF"/>
    <w:rsid w:val="00175DCE"/>
    <w:rsid w:val="00186518"/>
    <w:rsid w:val="0019073B"/>
    <w:rsid w:val="0019201A"/>
    <w:rsid w:val="001A2B8E"/>
    <w:rsid w:val="001B6351"/>
    <w:rsid w:val="001B77B4"/>
    <w:rsid w:val="001D0FFA"/>
    <w:rsid w:val="001D4618"/>
    <w:rsid w:val="00204E7D"/>
    <w:rsid w:val="00215E1D"/>
    <w:rsid w:val="0022238D"/>
    <w:rsid w:val="002460A3"/>
    <w:rsid w:val="0028463D"/>
    <w:rsid w:val="00290923"/>
    <w:rsid w:val="002A7440"/>
    <w:rsid w:val="002B22AA"/>
    <w:rsid w:val="002B6B7F"/>
    <w:rsid w:val="002B7D5A"/>
    <w:rsid w:val="002C04E0"/>
    <w:rsid w:val="002C1E7E"/>
    <w:rsid w:val="002C2C4A"/>
    <w:rsid w:val="002C5A97"/>
    <w:rsid w:val="002C6316"/>
    <w:rsid w:val="002D5CF1"/>
    <w:rsid w:val="002E28C2"/>
    <w:rsid w:val="002E3C11"/>
    <w:rsid w:val="002F21D2"/>
    <w:rsid w:val="003034AD"/>
    <w:rsid w:val="00312686"/>
    <w:rsid w:val="003246FA"/>
    <w:rsid w:val="00331062"/>
    <w:rsid w:val="003441D3"/>
    <w:rsid w:val="00357F12"/>
    <w:rsid w:val="003611BD"/>
    <w:rsid w:val="00366A86"/>
    <w:rsid w:val="0039196E"/>
    <w:rsid w:val="003C1B17"/>
    <w:rsid w:val="003C35BA"/>
    <w:rsid w:val="003C7C0F"/>
    <w:rsid w:val="003F30D1"/>
    <w:rsid w:val="00407A86"/>
    <w:rsid w:val="00425CE0"/>
    <w:rsid w:val="0043079F"/>
    <w:rsid w:val="00432A81"/>
    <w:rsid w:val="00436A3C"/>
    <w:rsid w:val="004632EC"/>
    <w:rsid w:val="00476972"/>
    <w:rsid w:val="004856B7"/>
    <w:rsid w:val="004A37B6"/>
    <w:rsid w:val="004B4C78"/>
    <w:rsid w:val="004C206B"/>
    <w:rsid w:val="004E00E2"/>
    <w:rsid w:val="004E432C"/>
    <w:rsid w:val="004E64CC"/>
    <w:rsid w:val="00501C56"/>
    <w:rsid w:val="0050514D"/>
    <w:rsid w:val="005137C5"/>
    <w:rsid w:val="005257B2"/>
    <w:rsid w:val="005418CF"/>
    <w:rsid w:val="00541F83"/>
    <w:rsid w:val="00555A14"/>
    <w:rsid w:val="00572A42"/>
    <w:rsid w:val="00580718"/>
    <w:rsid w:val="00595FBC"/>
    <w:rsid w:val="005A1C04"/>
    <w:rsid w:val="005D4885"/>
    <w:rsid w:val="005E1CFC"/>
    <w:rsid w:val="005E2BB4"/>
    <w:rsid w:val="005F1C07"/>
    <w:rsid w:val="005F399B"/>
    <w:rsid w:val="005F5536"/>
    <w:rsid w:val="00604C61"/>
    <w:rsid w:val="006066D2"/>
    <w:rsid w:val="00615352"/>
    <w:rsid w:val="00625978"/>
    <w:rsid w:val="00633D26"/>
    <w:rsid w:val="00636B8F"/>
    <w:rsid w:val="0064145C"/>
    <w:rsid w:val="0064263B"/>
    <w:rsid w:val="00686B9B"/>
    <w:rsid w:val="006937F8"/>
    <w:rsid w:val="00694F3F"/>
    <w:rsid w:val="00697DC0"/>
    <w:rsid w:val="006A3332"/>
    <w:rsid w:val="006A59B0"/>
    <w:rsid w:val="006A7536"/>
    <w:rsid w:val="006C2297"/>
    <w:rsid w:val="006C7796"/>
    <w:rsid w:val="006D54A2"/>
    <w:rsid w:val="006E6954"/>
    <w:rsid w:val="006F67AB"/>
    <w:rsid w:val="00705021"/>
    <w:rsid w:val="0071477F"/>
    <w:rsid w:val="00722C83"/>
    <w:rsid w:val="0073454A"/>
    <w:rsid w:val="007A234C"/>
    <w:rsid w:val="007C1C37"/>
    <w:rsid w:val="007C5266"/>
    <w:rsid w:val="007D663D"/>
    <w:rsid w:val="007E1BB0"/>
    <w:rsid w:val="007F55F1"/>
    <w:rsid w:val="00807452"/>
    <w:rsid w:val="0082035B"/>
    <w:rsid w:val="00821D43"/>
    <w:rsid w:val="00822E80"/>
    <w:rsid w:val="00823F02"/>
    <w:rsid w:val="00835B3F"/>
    <w:rsid w:val="008412DB"/>
    <w:rsid w:val="00841733"/>
    <w:rsid w:val="0084556C"/>
    <w:rsid w:val="00846606"/>
    <w:rsid w:val="008536D0"/>
    <w:rsid w:val="008608C0"/>
    <w:rsid w:val="008A466E"/>
    <w:rsid w:val="008B2F56"/>
    <w:rsid w:val="008B7F22"/>
    <w:rsid w:val="008C1AAD"/>
    <w:rsid w:val="008C72DE"/>
    <w:rsid w:val="008C72EF"/>
    <w:rsid w:val="008D16F1"/>
    <w:rsid w:val="008E316D"/>
    <w:rsid w:val="008E388B"/>
    <w:rsid w:val="009112E8"/>
    <w:rsid w:val="00916412"/>
    <w:rsid w:val="00955ED2"/>
    <w:rsid w:val="009755CF"/>
    <w:rsid w:val="00996811"/>
    <w:rsid w:val="009A23DF"/>
    <w:rsid w:val="009C3E92"/>
    <w:rsid w:val="009D60B4"/>
    <w:rsid w:val="009E0E6F"/>
    <w:rsid w:val="009F6D77"/>
    <w:rsid w:val="00A14D4A"/>
    <w:rsid w:val="00A26982"/>
    <w:rsid w:val="00A34E50"/>
    <w:rsid w:val="00A54990"/>
    <w:rsid w:val="00A57464"/>
    <w:rsid w:val="00A60907"/>
    <w:rsid w:val="00A649B3"/>
    <w:rsid w:val="00AA283E"/>
    <w:rsid w:val="00AA441A"/>
    <w:rsid w:val="00AB0A3C"/>
    <w:rsid w:val="00AB4CC6"/>
    <w:rsid w:val="00AC07C2"/>
    <w:rsid w:val="00AC6096"/>
    <w:rsid w:val="00AD517C"/>
    <w:rsid w:val="00AD582F"/>
    <w:rsid w:val="00AE5679"/>
    <w:rsid w:val="00AE7BBB"/>
    <w:rsid w:val="00B17B6E"/>
    <w:rsid w:val="00B20806"/>
    <w:rsid w:val="00B212DD"/>
    <w:rsid w:val="00B23445"/>
    <w:rsid w:val="00B266EA"/>
    <w:rsid w:val="00B413A1"/>
    <w:rsid w:val="00B47CDD"/>
    <w:rsid w:val="00B87EC3"/>
    <w:rsid w:val="00B9569B"/>
    <w:rsid w:val="00B97D8B"/>
    <w:rsid w:val="00BD05F4"/>
    <w:rsid w:val="00BD6CC1"/>
    <w:rsid w:val="00BE1A7B"/>
    <w:rsid w:val="00BF717D"/>
    <w:rsid w:val="00C12A84"/>
    <w:rsid w:val="00C12F21"/>
    <w:rsid w:val="00C14833"/>
    <w:rsid w:val="00C179BD"/>
    <w:rsid w:val="00C90CF8"/>
    <w:rsid w:val="00C9189A"/>
    <w:rsid w:val="00C97D30"/>
    <w:rsid w:val="00CA0226"/>
    <w:rsid w:val="00CA0B38"/>
    <w:rsid w:val="00CB143D"/>
    <w:rsid w:val="00CB4AD5"/>
    <w:rsid w:val="00CB68B0"/>
    <w:rsid w:val="00CD365F"/>
    <w:rsid w:val="00CD7B7D"/>
    <w:rsid w:val="00D16B5C"/>
    <w:rsid w:val="00D214EF"/>
    <w:rsid w:val="00D474B8"/>
    <w:rsid w:val="00D5169E"/>
    <w:rsid w:val="00D563EE"/>
    <w:rsid w:val="00D6479E"/>
    <w:rsid w:val="00D80AC2"/>
    <w:rsid w:val="00D87B78"/>
    <w:rsid w:val="00DA36EE"/>
    <w:rsid w:val="00DA53AA"/>
    <w:rsid w:val="00DA5B8A"/>
    <w:rsid w:val="00DC532C"/>
    <w:rsid w:val="00DC5917"/>
    <w:rsid w:val="00DE2D61"/>
    <w:rsid w:val="00E0406C"/>
    <w:rsid w:val="00E234F7"/>
    <w:rsid w:val="00E41024"/>
    <w:rsid w:val="00E52A8B"/>
    <w:rsid w:val="00E61025"/>
    <w:rsid w:val="00E6204D"/>
    <w:rsid w:val="00E97228"/>
    <w:rsid w:val="00EB7E41"/>
    <w:rsid w:val="00F14195"/>
    <w:rsid w:val="00F232F9"/>
    <w:rsid w:val="00F24AEF"/>
    <w:rsid w:val="00F31871"/>
    <w:rsid w:val="00F32BCC"/>
    <w:rsid w:val="00F45AB9"/>
    <w:rsid w:val="00F55283"/>
    <w:rsid w:val="00F63C76"/>
    <w:rsid w:val="00F70040"/>
    <w:rsid w:val="00F70E2E"/>
    <w:rsid w:val="00F8198D"/>
    <w:rsid w:val="00FA0AF9"/>
    <w:rsid w:val="00FD6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5550">
      <w:bodyDiv w:val="1"/>
      <w:marLeft w:val="0"/>
      <w:marRight w:val="0"/>
      <w:marTop w:val="0"/>
      <w:marBottom w:val="0"/>
      <w:divBdr>
        <w:top w:val="none" w:sz="0" w:space="0" w:color="auto"/>
        <w:left w:val="none" w:sz="0" w:space="0" w:color="auto"/>
        <w:bottom w:val="none" w:sz="0" w:space="0" w:color="auto"/>
        <w:right w:val="none" w:sz="0" w:space="0" w:color="auto"/>
      </w:divBdr>
    </w:div>
    <w:div w:id="90972691">
      <w:bodyDiv w:val="1"/>
      <w:marLeft w:val="0"/>
      <w:marRight w:val="0"/>
      <w:marTop w:val="0"/>
      <w:marBottom w:val="0"/>
      <w:divBdr>
        <w:top w:val="none" w:sz="0" w:space="0" w:color="auto"/>
        <w:left w:val="none" w:sz="0" w:space="0" w:color="auto"/>
        <w:bottom w:val="none" w:sz="0" w:space="0" w:color="auto"/>
        <w:right w:val="none" w:sz="0" w:space="0" w:color="auto"/>
      </w:divBdr>
    </w:div>
    <w:div w:id="252671873">
      <w:bodyDiv w:val="1"/>
      <w:marLeft w:val="0"/>
      <w:marRight w:val="0"/>
      <w:marTop w:val="0"/>
      <w:marBottom w:val="0"/>
      <w:divBdr>
        <w:top w:val="none" w:sz="0" w:space="0" w:color="auto"/>
        <w:left w:val="none" w:sz="0" w:space="0" w:color="auto"/>
        <w:bottom w:val="none" w:sz="0" w:space="0" w:color="auto"/>
        <w:right w:val="none" w:sz="0" w:space="0" w:color="auto"/>
      </w:divBdr>
    </w:div>
    <w:div w:id="523638380">
      <w:bodyDiv w:val="1"/>
      <w:marLeft w:val="0"/>
      <w:marRight w:val="0"/>
      <w:marTop w:val="0"/>
      <w:marBottom w:val="0"/>
      <w:divBdr>
        <w:top w:val="none" w:sz="0" w:space="0" w:color="auto"/>
        <w:left w:val="none" w:sz="0" w:space="0" w:color="auto"/>
        <w:bottom w:val="none" w:sz="0" w:space="0" w:color="auto"/>
        <w:right w:val="none" w:sz="0" w:space="0" w:color="auto"/>
      </w:divBdr>
    </w:div>
    <w:div w:id="528220605">
      <w:bodyDiv w:val="1"/>
      <w:marLeft w:val="0"/>
      <w:marRight w:val="0"/>
      <w:marTop w:val="0"/>
      <w:marBottom w:val="0"/>
      <w:divBdr>
        <w:top w:val="none" w:sz="0" w:space="0" w:color="auto"/>
        <w:left w:val="none" w:sz="0" w:space="0" w:color="auto"/>
        <w:bottom w:val="none" w:sz="0" w:space="0" w:color="auto"/>
        <w:right w:val="none" w:sz="0" w:space="0" w:color="auto"/>
      </w:divBdr>
    </w:div>
    <w:div w:id="564410331">
      <w:bodyDiv w:val="1"/>
      <w:marLeft w:val="0"/>
      <w:marRight w:val="0"/>
      <w:marTop w:val="0"/>
      <w:marBottom w:val="0"/>
      <w:divBdr>
        <w:top w:val="none" w:sz="0" w:space="0" w:color="auto"/>
        <w:left w:val="none" w:sz="0" w:space="0" w:color="auto"/>
        <w:bottom w:val="none" w:sz="0" w:space="0" w:color="auto"/>
        <w:right w:val="none" w:sz="0" w:space="0" w:color="auto"/>
      </w:divBdr>
    </w:div>
    <w:div w:id="601645235">
      <w:bodyDiv w:val="1"/>
      <w:marLeft w:val="0"/>
      <w:marRight w:val="0"/>
      <w:marTop w:val="0"/>
      <w:marBottom w:val="0"/>
      <w:divBdr>
        <w:top w:val="none" w:sz="0" w:space="0" w:color="auto"/>
        <w:left w:val="none" w:sz="0" w:space="0" w:color="auto"/>
        <w:bottom w:val="none" w:sz="0" w:space="0" w:color="auto"/>
        <w:right w:val="none" w:sz="0" w:space="0" w:color="auto"/>
      </w:divBdr>
    </w:div>
    <w:div w:id="712001575">
      <w:bodyDiv w:val="1"/>
      <w:marLeft w:val="0"/>
      <w:marRight w:val="0"/>
      <w:marTop w:val="0"/>
      <w:marBottom w:val="0"/>
      <w:divBdr>
        <w:top w:val="none" w:sz="0" w:space="0" w:color="auto"/>
        <w:left w:val="none" w:sz="0" w:space="0" w:color="auto"/>
        <w:bottom w:val="none" w:sz="0" w:space="0" w:color="auto"/>
        <w:right w:val="none" w:sz="0" w:space="0" w:color="auto"/>
      </w:divBdr>
    </w:div>
    <w:div w:id="747773039">
      <w:bodyDiv w:val="1"/>
      <w:marLeft w:val="0"/>
      <w:marRight w:val="0"/>
      <w:marTop w:val="0"/>
      <w:marBottom w:val="0"/>
      <w:divBdr>
        <w:top w:val="none" w:sz="0" w:space="0" w:color="auto"/>
        <w:left w:val="none" w:sz="0" w:space="0" w:color="auto"/>
        <w:bottom w:val="none" w:sz="0" w:space="0" w:color="auto"/>
        <w:right w:val="none" w:sz="0" w:space="0" w:color="auto"/>
      </w:divBdr>
    </w:div>
    <w:div w:id="752435034">
      <w:bodyDiv w:val="1"/>
      <w:marLeft w:val="0"/>
      <w:marRight w:val="0"/>
      <w:marTop w:val="0"/>
      <w:marBottom w:val="0"/>
      <w:divBdr>
        <w:top w:val="none" w:sz="0" w:space="0" w:color="auto"/>
        <w:left w:val="none" w:sz="0" w:space="0" w:color="auto"/>
        <w:bottom w:val="none" w:sz="0" w:space="0" w:color="auto"/>
        <w:right w:val="none" w:sz="0" w:space="0" w:color="auto"/>
      </w:divBdr>
    </w:div>
    <w:div w:id="759181132">
      <w:bodyDiv w:val="1"/>
      <w:marLeft w:val="0"/>
      <w:marRight w:val="0"/>
      <w:marTop w:val="0"/>
      <w:marBottom w:val="0"/>
      <w:divBdr>
        <w:top w:val="none" w:sz="0" w:space="0" w:color="auto"/>
        <w:left w:val="none" w:sz="0" w:space="0" w:color="auto"/>
        <w:bottom w:val="none" w:sz="0" w:space="0" w:color="auto"/>
        <w:right w:val="none" w:sz="0" w:space="0" w:color="auto"/>
      </w:divBdr>
    </w:div>
    <w:div w:id="778181297">
      <w:bodyDiv w:val="1"/>
      <w:marLeft w:val="0"/>
      <w:marRight w:val="0"/>
      <w:marTop w:val="0"/>
      <w:marBottom w:val="0"/>
      <w:divBdr>
        <w:top w:val="none" w:sz="0" w:space="0" w:color="auto"/>
        <w:left w:val="none" w:sz="0" w:space="0" w:color="auto"/>
        <w:bottom w:val="none" w:sz="0" w:space="0" w:color="auto"/>
        <w:right w:val="none" w:sz="0" w:space="0" w:color="auto"/>
      </w:divBdr>
    </w:div>
    <w:div w:id="804199071">
      <w:bodyDiv w:val="1"/>
      <w:marLeft w:val="0"/>
      <w:marRight w:val="0"/>
      <w:marTop w:val="0"/>
      <w:marBottom w:val="0"/>
      <w:divBdr>
        <w:top w:val="none" w:sz="0" w:space="0" w:color="auto"/>
        <w:left w:val="none" w:sz="0" w:space="0" w:color="auto"/>
        <w:bottom w:val="none" w:sz="0" w:space="0" w:color="auto"/>
        <w:right w:val="none" w:sz="0" w:space="0" w:color="auto"/>
      </w:divBdr>
    </w:div>
    <w:div w:id="940452856">
      <w:bodyDiv w:val="1"/>
      <w:marLeft w:val="0"/>
      <w:marRight w:val="0"/>
      <w:marTop w:val="0"/>
      <w:marBottom w:val="0"/>
      <w:divBdr>
        <w:top w:val="none" w:sz="0" w:space="0" w:color="auto"/>
        <w:left w:val="none" w:sz="0" w:space="0" w:color="auto"/>
        <w:bottom w:val="none" w:sz="0" w:space="0" w:color="auto"/>
        <w:right w:val="none" w:sz="0" w:space="0" w:color="auto"/>
      </w:divBdr>
    </w:div>
    <w:div w:id="961231798">
      <w:bodyDiv w:val="1"/>
      <w:marLeft w:val="0"/>
      <w:marRight w:val="0"/>
      <w:marTop w:val="0"/>
      <w:marBottom w:val="0"/>
      <w:divBdr>
        <w:top w:val="none" w:sz="0" w:space="0" w:color="auto"/>
        <w:left w:val="none" w:sz="0" w:space="0" w:color="auto"/>
        <w:bottom w:val="none" w:sz="0" w:space="0" w:color="auto"/>
        <w:right w:val="none" w:sz="0" w:space="0" w:color="auto"/>
      </w:divBdr>
    </w:div>
    <w:div w:id="972902689">
      <w:bodyDiv w:val="1"/>
      <w:marLeft w:val="0"/>
      <w:marRight w:val="0"/>
      <w:marTop w:val="0"/>
      <w:marBottom w:val="0"/>
      <w:divBdr>
        <w:top w:val="none" w:sz="0" w:space="0" w:color="auto"/>
        <w:left w:val="none" w:sz="0" w:space="0" w:color="auto"/>
        <w:bottom w:val="none" w:sz="0" w:space="0" w:color="auto"/>
        <w:right w:val="none" w:sz="0" w:space="0" w:color="auto"/>
      </w:divBdr>
    </w:div>
    <w:div w:id="977608039">
      <w:bodyDiv w:val="1"/>
      <w:marLeft w:val="0"/>
      <w:marRight w:val="0"/>
      <w:marTop w:val="0"/>
      <w:marBottom w:val="0"/>
      <w:divBdr>
        <w:top w:val="none" w:sz="0" w:space="0" w:color="auto"/>
        <w:left w:val="none" w:sz="0" w:space="0" w:color="auto"/>
        <w:bottom w:val="none" w:sz="0" w:space="0" w:color="auto"/>
        <w:right w:val="none" w:sz="0" w:space="0" w:color="auto"/>
      </w:divBdr>
    </w:div>
    <w:div w:id="1092238690">
      <w:bodyDiv w:val="1"/>
      <w:marLeft w:val="0"/>
      <w:marRight w:val="0"/>
      <w:marTop w:val="0"/>
      <w:marBottom w:val="0"/>
      <w:divBdr>
        <w:top w:val="none" w:sz="0" w:space="0" w:color="auto"/>
        <w:left w:val="none" w:sz="0" w:space="0" w:color="auto"/>
        <w:bottom w:val="none" w:sz="0" w:space="0" w:color="auto"/>
        <w:right w:val="none" w:sz="0" w:space="0" w:color="auto"/>
      </w:divBdr>
    </w:div>
    <w:div w:id="1099909375">
      <w:bodyDiv w:val="1"/>
      <w:marLeft w:val="0"/>
      <w:marRight w:val="0"/>
      <w:marTop w:val="0"/>
      <w:marBottom w:val="0"/>
      <w:divBdr>
        <w:top w:val="none" w:sz="0" w:space="0" w:color="auto"/>
        <w:left w:val="none" w:sz="0" w:space="0" w:color="auto"/>
        <w:bottom w:val="none" w:sz="0" w:space="0" w:color="auto"/>
        <w:right w:val="none" w:sz="0" w:space="0" w:color="auto"/>
      </w:divBdr>
    </w:div>
    <w:div w:id="1187674630">
      <w:bodyDiv w:val="1"/>
      <w:marLeft w:val="0"/>
      <w:marRight w:val="0"/>
      <w:marTop w:val="0"/>
      <w:marBottom w:val="0"/>
      <w:divBdr>
        <w:top w:val="none" w:sz="0" w:space="0" w:color="auto"/>
        <w:left w:val="none" w:sz="0" w:space="0" w:color="auto"/>
        <w:bottom w:val="none" w:sz="0" w:space="0" w:color="auto"/>
        <w:right w:val="none" w:sz="0" w:space="0" w:color="auto"/>
      </w:divBdr>
    </w:div>
    <w:div w:id="1201892176">
      <w:bodyDiv w:val="1"/>
      <w:marLeft w:val="0"/>
      <w:marRight w:val="0"/>
      <w:marTop w:val="0"/>
      <w:marBottom w:val="0"/>
      <w:divBdr>
        <w:top w:val="none" w:sz="0" w:space="0" w:color="auto"/>
        <w:left w:val="none" w:sz="0" w:space="0" w:color="auto"/>
        <w:bottom w:val="none" w:sz="0" w:space="0" w:color="auto"/>
        <w:right w:val="none" w:sz="0" w:space="0" w:color="auto"/>
      </w:divBdr>
    </w:div>
    <w:div w:id="1357072468">
      <w:bodyDiv w:val="1"/>
      <w:marLeft w:val="0"/>
      <w:marRight w:val="0"/>
      <w:marTop w:val="0"/>
      <w:marBottom w:val="0"/>
      <w:divBdr>
        <w:top w:val="none" w:sz="0" w:space="0" w:color="auto"/>
        <w:left w:val="none" w:sz="0" w:space="0" w:color="auto"/>
        <w:bottom w:val="none" w:sz="0" w:space="0" w:color="auto"/>
        <w:right w:val="none" w:sz="0" w:space="0" w:color="auto"/>
      </w:divBdr>
    </w:div>
    <w:div w:id="1555308317">
      <w:bodyDiv w:val="1"/>
      <w:marLeft w:val="0"/>
      <w:marRight w:val="0"/>
      <w:marTop w:val="0"/>
      <w:marBottom w:val="0"/>
      <w:divBdr>
        <w:top w:val="none" w:sz="0" w:space="0" w:color="auto"/>
        <w:left w:val="none" w:sz="0" w:space="0" w:color="auto"/>
        <w:bottom w:val="none" w:sz="0" w:space="0" w:color="auto"/>
        <w:right w:val="none" w:sz="0" w:space="0" w:color="auto"/>
      </w:divBdr>
    </w:div>
    <w:div w:id="1603029369">
      <w:bodyDiv w:val="1"/>
      <w:marLeft w:val="0"/>
      <w:marRight w:val="0"/>
      <w:marTop w:val="0"/>
      <w:marBottom w:val="0"/>
      <w:divBdr>
        <w:top w:val="none" w:sz="0" w:space="0" w:color="auto"/>
        <w:left w:val="none" w:sz="0" w:space="0" w:color="auto"/>
        <w:bottom w:val="none" w:sz="0" w:space="0" w:color="auto"/>
        <w:right w:val="none" w:sz="0" w:space="0" w:color="auto"/>
      </w:divBdr>
    </w:div>
    <w:div w:id="1780444870">
      <w:bodyDiv w:val="1"/>
      <w:marLeft w:val="0"/>
      <w:marRight w:val="0"/>
      <w:marTop w:val="0"/>
      <w:marBottom w:val="0"/>
      <w:divBdr>
        <w:top w:val="none" w:sz="0" w:space="0" w:color="auto"/>
        <w:left w:val="none" w:sz="0" w:space="0" w:color="auto"/>
        <w:bottom w:val="none" w:sz="0" w:space="0" w:color="auto"/>
        <w:right w:val="none" w:sz="0" w:space="0" w:color="auto"/>
      </w:divBdr>
    </w:div>
    <w:div w:id="1803646635">
      <w:bodyDiv w:val="1"/>
      <w:marLeft w:val="0"/>
      <w:marRight w:val="0"/>
      <w:marTop w:val="0"/>
      <w:marBottom w:val="0"/>
      <w:divBdr>
        <w:top w:val="none" w:sz="0" w:space="0" w:color="auto"/>
        <w:left w:val="none" w:sz="0" w:space="0" w:color="auto"/>
        <w:bottom w:val="none" w:sz="0" w:space="0" w:color="auto"/>
        <w:right w:val="none" w:sz="0" w:space="0" w:color="auto"/>
      </w:divBdr>
    </w:div>
    <w:div w:id="1829011231">
      <w:bodyDiv w:val="1"/>
      <w:marLeft w:val="0"/>
      <w:marRight w:val="0"/>
      <w:marTop w:val="0"/>
      <w:marBottom w:val="0"/>
      <w:divBdr>
        <w:top w:val="none" w:sz="0" w:space="0" w:color="auto"/>
        <w:left w:val="none" w:sz="0" w:space="0" w:color="auto"/>
        <w:bottom w:val="none" w:sz="0" w:space="0" w:color="auto"/>
        <w:right w:val="none" w:sz="0" w:space="0" w:color="auto"/>
      </w:divBdr>
    </w:div>
    <w:div w:id="1973751970">
      <w:bodyDiv w:val="1"/>
      <w:marLeft w:val="0"/>
      <w:marRight w:val="0"/>
      <w:marTop w:val="0"/>
      <w:marBottom w:val="0"/>
      <w:divBdr>
        <w:top w:val="none" w:sz="0" w:space="0" w:color="auto"/>
        <w:left w:val="none" w:sz="0" w:space="0" w:color="auto"/>
        <w:bottom w:val="none" w:sz="0" w:space="0" w:color="auto"/>
        <w:right w:val="none" w:sz="0" w:space="0" w:color="auto"/>
      </w:divBdr>
    </w:div>
    <w:div w:id="2010526047">
      <w:bodyDiv w:val="1"/>
      <w:marLeft w:val="0"/>
      <w:marRight w:val="0"/>
      <w:marTop w:val="0"/>
      <w:marBottom w:val="0"/>
      <w:divBdr>
        <w:top w:val="none" w:sz="0" w:space="0" w:color="auto"/>
        <w:left w:val="none" w:sz="0" w:space="0" w:color="auto"/>
        <w:bottom w:val="none" w:sz="0" w:space="0" w:color="auto"/>
        <w:right w:val="none" w:sz="0" w:space="0" w:color="auto"/>
      </w:divBdr>
    </w:div>
    <w:div w:id="20136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hyperlink" Target="consultantplus://offline/ref=89992741CDB00F4ACA5D345AABB391F773CB5CCD880F0DA390D4DB068A0C12A57AF9EA3F4BC9844E31CABBm047F"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D19AA-E7F1-4EB3-BA28-52A7C4121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30851</Words>
  <Characters>175854</Characters>
  <Application>Microsoft Office Word</Application>
  <DocSecurity>4</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 Гайнулина</dc:creator>
  <cp:lastModifiedBy>Пользователь Windows</cp:lastModifiedBy>
  <cp:revision>2</cp:revision>
  <cp:lastPrinted>2020-02-03T07:08:00Z</cp:lastPrinted>
  <dcterms:created xsi:type="dcterms:W3CDTF">2020-02-03T13:57:00Z</dcterms:created>
  <dcterms:modified xsi:type="dcterms:W3CDTF">2020-02-03T13:57:00Z</dcterms:modified>
</cp:coreProperties>
</file>